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Not</w:t>
      </w:r>
      <w:r w:rsidDel="00000000" w:rsidR="00000000" w:rsidRPr="00000000">
        <w:rPr>
          <w:rFonts w:ascii="Times New Roman" w:cs="Times New Roman" w:eastAsia="Times New Roman" w:hAnsi="Times New Roman"/>
          <w:rtl w:val="0"/>
        </w:rPr>
        <w:t xml:space="preserve"> is a higher precedence than the other logical operators.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nand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nor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xor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xnor</w:t>
      </w:r>
      <w:r w:rsidDel="00000000" w:rsidR="00000000" w:rsidRPr="00000000">
        <w:rPr>
          <w:rFonts w:ascii="Times New Roman" w:cs="Times New Roman" w:eastAsia="Times New Roman" w:hAnsi="Times New Roman"/>
          <w:rtl w:val="0"/>
        </w:rPr>
        <w:t xml:space="preserve"> have the same precedence.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Defined in std_logic, they are overloaded from std_ulogic.</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associative logical operators are and, or, xor, xnor.</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&lt;= (not a) and (not b) and (not c) and (not d)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logical operations are performed by position, left to right, instead of index. The two compared arrays must be of the same length, same with their output.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Concurrent signal assignment using boolean expressions, as well as selected and conditional signal assignments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Attached</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4.12)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w:t>
        <w:br w:type="textWrapping"/>
        <w:t xml:space="preserve">begin</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fuel select</w:t>
        <w:br w:type="textWrapping"/>
        <w:tab/>
        <w:t xml:space="preserve">led &lt;= “0000” when “1100” | “1101” | “1110” | “1111”;</w:t>
        <w:br w:type="textWrapping"/>
        <w:tab/>
        <w:tab/>
        <w:t xml:space="preserve">“1000” when “1000” | “1001” | “1010” | “1011”  ;</w:t>
        <w:br w:type="textWrapping"/>
        <w:tab/>
        <w:tab/>
        <w:t xml:space="preserve">“1100” when  “0100” | “0101” | “0110” | “0111”;</w:t>
        <w:br w:type="textWrapping"/>
        <w:tab/>
        <w:tab/>
        <w:t xml:space="preserve">“1110” when “0001” | “0010” | “0011”;</w:t>
        <w:br w:type="textWrapping"/>
        <w:tab/>
        <w:tab/>
        <w:t xml:space="preserve">“1111” when others;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4.14)</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evaluated bitwise starting with the MSB.</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4.15)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Entity</w:t>
        <w:br w:type="textWrapping"/>
        <w:tab/>
        <w:t xml:space="preserve">portmap(a,b,c : in std_logic;</w:t>
        <w:br w:type="textWrapping"/>
        <w:tab/>
        <w:tab/>
        <w:t xml:space="preserve">x,y : out std_logic);</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w:t>
        <w:br w:type="textWrapping"/>
        <w:t xml:space="preserve">begin</w:t>
        <w:br w:type="textWrapping"/>
        <w:tab/>
        <w:t xml:space="preserve">x&lt;= ‘1’ when (a = ‘0’ and ((b = “0” and c = “1”) or (b = “1” and c = “0”)) or a = “1” and</w:t>
        <w:br w:type="textWrapping"/>
        <w:t xml:space="preserve">                            ((b = “0” and c = “0”)) or (b = ”1” and c = ”1”))) else ‘0’;</w:t>
        <w:br w:type="textWrapping"/>
        <w:tab/>
        <w:t xml:space="preserve">y &lt;= ‘1’ when (a = ‘1’ and (( b = ‘0’ and c = ‘1’) or (b = ’1’ and c =’0’)) or a = ’0’ and</w:t>
        <w:br w:type="textWrapping"/>
        <w:t xml:space="preserve">                        b = ‘0’ and c = ‘0’) else ‘0’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A comparator has two 4-bit inputs a and b and two outputs. Output equal is asserted only if the two inputs are equal. Output cmpl is asserted only if the two inputs are the complement of each other. Write an entity declaration for the comparator. Write an architecture named selected that implements each output with a separate selected signal assignment statement. Write an alternative architecture named conditional that implements each output with a separate conditional signal assignment statement.</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Entity</w:t>
      </w:r>
    </w:p>
    <w:p w:rsidR="00000000" w:rsidDel="00000000" w:rsidP="00000000" w:rsidRDefault="00000000" w:rsidRPr="00000000" w14:paraId="0000002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Portmap(a,b : in std_logic_vector(3 downto 0);</w:t>
      </w:r>
    </w:p>
    <w:p w:rsidR="00000000" w:rsidDel="00000000" w:rsidP="00000000" w:rsidRDefault="00000000" w:rsidRPr="00000000" w14:paraId="00000022">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Equal, cmpl : out std_logic);</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Architecture conditional is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Equal &lt;= ‘1’ when a = b else ‘0’;</w:t>
        <w:br w:type="textWrapping"/>
        <w:tab/>
        <w:t xml:space="preserve">cmpl &lt;= ‘1’ when ((a and not b) = “1111”) else ‘0’;</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conditional;</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4.21)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w:t>
        <w:br w:type="textWrapping"/>
        <w:t xml:space="preserve">begin</w:t>
        <w:br w:type="textWrapping"/>
        <w:tab/>
        <w:t xml:space="preserve">with i3 &amp; i2 &amp; i1 &amp; i0 select</w:t>
        <w:br w:type="textWrapping"/>
        <w:tab/>
        <w:t xml:space="preserve">a&lt;= “00” when “0000” | “0001” | “0010” | “0011” | “0100” | “0101” | “0110” | “0111”;</w:t>
        <w:br w:type="textWrapping"/>
        <w:tab/>
        <w:tab/>
        <w:t xml:space="preserve">“01 when “1000” | “1001” | “1010” | “1011” ;</w:t>
        <w:br w:type="textWrapping"/>
        <w:tab/>
        <w:tab/>
        <w:t xml:space="preserve">“10” when “1100” | “1101” ;</w:t>
        <w:br w:type="textWrapping"/>
        <w:tab/>
        <w:tab/>
        <w:t xml:space="preserve">“11” when “1110” | “1111”;</w:t>
        <w:br w:type="textWrapping"/>
        <w:tab/>
        <w:tab/>
        <w:t xml:space="preserve">“XX” when others;</w:t>
        <w:br w:type="textWrapping"/>
        <w:tab/>
        <w:t xml:space="preserve">end arch;</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4.26)</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 selected therm2bin is</w:t>
        <w:br w:type="textWrapping"/>
        <w:tab/>
        <w:tab/>
        <w:t xml:space="preserve">begin</w:t>
        <w:br w:type="textWrapping"/>
        <w:tab/>
        <w:tab/>
        <w:t xml:space="preserve">with in selected</w:t>
        <w:br w:type="textWrapping"/>
        <w:tab/>
        <w:tab/>
        <w:t xml:space="preserve">bin &lt;= “000” when “0000000”;</w:t>
        <w:br w:type="textWrapping"/>
        <w:tab/>
        <w:tab/>
        <w:tab/>
        <w:t xml:space="preserve">“001” when “0000001”;</w:t>
        <w:br w:type="textWrapping"/>
        <w:tab/>
        <w:tab/>
        <w:tab/>
        <w:t xml:space="preserve">“010” when “000001-“;</w:t>
        <w:br w:type="textWrapping"/>
        <w:tab/>
        <w:tab/>
        <w:tab/>
        <w:t xml:space="preserve">“011” when “00001—“;</w:t>
        <w:br w:type="textWrapping"/>
        <w:tab/>
        <w:tab/>
        <w:tab/>
        <w:t xml:space="preserve">“100” when “0001---“;</w:t>
        <w:br w:type="textWrapping"/>
        <w:tab/>
        <w:tab/>
        <w:tab/>
        <w:t xml:space="preserve">“101” when “001----“;</w:t>
        <w:br w:type="textWrapping"/>
        <w:tab/>
        <w:tab/>
        <w:tab/>
        <w:t xml:space="preserve">“110” when “01-----“;</w:t>
        <w:br w:type="textWrapping"/>
        <w:tab/>
        <w:tab/>
        <w:tab/>
        <w:t xml:space="preserve">“111” when “1------“;</w:t>
        <w:br w:type="textWrapping"/>
        <w:tab/>
        <w:tab/>
        <w:tab/>
        <w:t xml:space="preserve">“XXX” when others;</w:t>
        <w:br w:type="textWrapping"/>
        <w:tab/>
        <w:t xml:space="preserve">end arch</w:t>
        <w:br w:type="textWrapping"/>
        <w:br w:type="textWrapping"/>
        <w:tab/>
        <w:t xml:space="preserve">Arch conditional therm2bin is</w:t>
        <w:br w:type="textWrapping"/>
        <w:tab/>
        <w:t xml:space="preserve">begin</w:t>
        <w:br w:type="textWrapping"/>
        <w:tab/>
        <w:tab/>
        <w:t xml:space="preserve">bin&lt;= “111” when (in(7) = 1) else,</w:t>
        <w:br w:type="textWrapping"/>
        <w:tab/>
        <w:tab/>
        <w:tab/>
        <w:t xml:space="preserve">“110” when ((in(7) = 0) and (in(6) = 1)) else,</w:t>
        <w:br w:type="textWrapping"/>
        <w:tab/>
        <w:tab/>
        <w:tab/>
        <w:t xml:space="preserve">“101” when ((in(7 downto 6) = “00”) and (in(5) = 1)) else,</w:t>
        <w:br w:type="textWrapping"/>
        <w:tab/>
        <w:tab/>
        <w:tab/>
        <w:t xml:space="preserve">“100” when ((in(7 downto 5) = “000”) and (in(4) = 1)) else,</w:t>
        <w:br w:type="textWrapping"/>
        <w:tab/>
        <w:tab/>
        <w:tab/>
        <w:t xml:space="preserve">“011” when ((in(7 downto 4) = “0000”) and (in(3) = 1)) else,</w:t>
        <w:br w:type="textWrapping"/>
        <w:tab/>
        <w:tab/>
        <w:tab/>
        <w:t xml:space="preserve">“010” when ((in(7 downto 3) = “00000”) and (in(2) = 1)) else,</w:t>
        <w:br w:type="textWrapping"/>
        <w:tab/>
        <w:tab/>
        <w:tab/>
        <w:t xml:space="preserve">“001” when ((in(7 downto 2) = “000000”) and (in(1) = 1)) else,</w:t>
        <w:br w:type="textWrapping"/>
        <w:tab/>
        <w:tab/>
        <w:tab/>
        <w:t xml:space="preserve">“000” when ((in(7 downto 1) = “0000000”) and (in(0) = 1)) else “XXX”;</w:t>
      </w:r>
    </w:p>
    <w:p w:rsidR="00000000" w:rsidDel="00000000" w:rsidP="00000000" w:rsidRDefault="00000000" w:rsidRPr="00000000" w14:paraId="0000002D">
      <w:pP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ab/>
        <w:t xml:space="preserve">End arch;</w:t>
        <w:br w:type="textWrapping"/>
        <w:tab/>
        <w:tab/>
        <w:tab/>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xU3zFnmez4ALnvn+SdnZkQvM6A==">AMUW2mWZFBxO6OJcmozp6P0Z2X4BNyJ0+ir+ffAwoaOssVKa5UqqLJG6V8NSAsEvhWVnsF/ZYiMsT9ytmVY8zQ+/M3WG9TvUQDJQHoSovmuPxt4qUAJMij2HCJzzw7MrKeKQ9PcoZfVk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2019-10-10T19:02:00Z</dcterms:created>
  <dc:creator>Robert Campbell</dc:creator>
</cp:coreProperties>
</file>