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DB0A" w14:textId="77777777" w:rsidR="00264F1F" w:rsidRPr="002B211D" w:rsidRDefault="00264F1F" w:rsidP="00264F1F">
      <w:pPr>
        <w:pStyle w:val="NormalWeb"/>
        <w:spacing w:before="0" w:beforeAutospacing="0"/>
      </w:pPr>
      <w:r w:rsidRPr="002B211D">
        <w:rPr>
          <w:b/>
          <w:bCs/>
        </w:rPr>
        <w:t>Title:</w:t>
      </w:r>
      <w:r w:rsidRPr="002B211D">
        <w:t xml:space="preserve"> Accuracy and Safety of Large Language Models for Breast Cancer Surgical Consultation Summaries</w:t>
      </w:r>
    </w:p>
    <w:p w14:paraId="4F76BCB7" w14:textId="77777777" w:rsidR="00264F1F" w:rsidRPr="002B211D" w:rsidRDefault="00264F1F" w:rsidP="00264F1F">
      <w:pPr>
        <w:pStyle w:val="NormalWeb"/>
        <w:spacing w:before="0" w:beforeAutospacing="0"/>
      </w:pPr>
      <w:r w:rsidRPr="002B211D">
        <w:rPr>
          <w:b/>
          <w:bCs/>
        </w:rPr>
        <w:t>Background:</w:t>
      </w:r>
      <w:r w:rsidRPr="002B211D">
        <w:t xml:space="preserve"> Manual extraction of oncologic data for surgical consultations is time-intensive and prone to error. We evaluated the accuracy and safety of Large Language Models (LLMs) in generating structured breast cancer summaries compared to traditional human documentation.</w:t>
      </w:r>
    </w:p>
    <w:p w14:paraId="19328728" w14:textId="77777777" w:rsidR="00264F1F" w:rsidRPr="002B211D" w:rsidRDefault="00264F1F" w:rsidP="00264F1F">
      <w:pPr>
        <w:pStyle w:val="NormalWeb"/>
        <w:spacing w:before="0" w:beforeAutospacing="0"/>
      </w:pPr>
      <w:r w:rsidRPr="002B211D">
        <w:rPr>
          <w:b/>
          <w:bCs/>
        </w:rPr>
        <w:t>Methods:</w:t>
      </w:r>
      <w:r w:rsidRPr="002B211D">
        <w:t xml:space="preserve"> 200 breast cancer patient records (radiologic/pathologic reports) were processed using a HIPAA-compliant LLM at a single institution. The LLM extracted 14 key clinical elements (e.g., tumor size, nodal status). LLM-generated summaries were compared against staff-generated summaries via expert review. Outcomes included accuracy, omission, and fabrication rates.</w:t>
      </w:r>
    </w:p>
    <w:p w14:paraId="4277D8BB" w14:textId="77777777" w:rsidR="00264F1F" w:rsidRPr="002B211D" w:rsidRDefault="00264F1F" w:rsidP="00264F1F">
      <w:pPr>
        <w:pStyle w:val="NormalWeb"/>
        <w:spacing w:before="0" w:beforeAutospacing="0"/>
      </w:pPr>
      <w:r w:rsidRPr="002B211D">
        <w:rPr>
          <w:b/>
          <w:bCs/>
        </w:rPr>
        <w:t>Results:</w:t>
      </w:r>
      <w:r w:rsidRPr="002B211D">
        <w:t xml:space="preserve"> LLM summaries demonstrated higher accuracy than human summaries across radiologic features, with significant improvements in reporting enhancement extent, clip placement, and workup recommendations (</w:t>
      </w:r>
      <w:r w:rsidRPr="002B211D">
        <w:rPr>
          <w:rStyle w:val="math-inline"/>
          <w:rFonts w:eastAsiaTheme="majorEastAsia"/>
        </w:rPr>
        <w:t>$p &lt; 0.05$</w:t>
      </w:r>
      <w:r w:rsidRPr="002B211D">
        <w:t>). For pathology, LLM accuracy was significantly higher for invasive component size, though humans remained more accurate for receptor status. Element-level omission rates were lower for the LLM across all features except receptor status. The fabrication rate was 0.7% for the LLM vs. 0.3% for humans.</w:t>
      </w:r>
    </w:p>
    <w:p w14:paraId="0AC2578D" w14:textId="77777777" w:rsidR="00264F1F" w:rsidRPr="002B211D" w:rsidRDefault="00264F1F" w:rsidP="00264F1F">
      <w:pPr>
        <w:pStyle w:val="NormalWeb"/>
        <w:spacing w:before="0" w:beforeAutospacing="0"/>
      </w:pPr>
      <w:r w:rsidRPr="002B211D">
        <w:rPr>
          <w:b/>
          <w:bCs/>
        </w:rPr>
        <w:t>Conclusions:</w:t>
      </w:r>
      <w:r w:rsidRPr="002B211D">
        <w:t xml:space="preserve"> LLM-generated summaries were </w:t>
      </w:r>
      <w:proofErr w:type="gramStart"/>
      <w:r w:rsidRPr="002B211D">
        <w:t>more complete and accurate</w:t>
      </w:r>
      <w:proofErr w:type="gramEnd"/>
      <w:r w:rsidRPr="002B211D">
        <w:t xml:space="preserve"> than human-generated documentation for most clinical elements. While a marginal increase in fabrication was noted, these findings suggest that AI-assisted extraction can significantly improve documentation quality and efficiency in surgical oncology. Ongoing work targets prompt optimization to further mitigate fabrication risks.</w:t>
      </w:r>
    </w:p>
    <w:p w14:paraId="1C87A986" w14:textId="77777777" w:rsidR="00264F1F" w:rsidRPr="002B211D" w:rsidRDefault="00264F1F">
      <w:pPr>
        <w:rPr>
          <w:rFonts w:ascii="Times New Roman" w:hAnsi="Times New Roman" w:cs="Times New Roman"/>
        </w:rPr>
      </w:pPr>
    </w:p>
    <w:sectPr w:rsidR="00264F1F" w:rsidRPr="002B2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1F"/>
    <w:rsid w:val="00264F1F"/>
    <w:rsid w:val="002B211D"/>
    <w:rsid w:val="00E1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423D"/>
  <w15:chartTrackingRefBased/>
  <w15:docId w15:val="{5E7C75BA-0FA8-4BC2-9601-227B1CD6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264F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MSK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1</cp:revision>
  <dcterms:created xsi:type="dcterms:W3CDTF">2026-02-28T20:06:00Z</dcterms:created>
  <dcterms:modified xsi:type="dcterms:W3CDTF">2026-02-28T20:52:00Z</dcterms:modified>
</cp:coreProperties>
</file>