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3E99E" w14:textId="77777777" w:rsidR="004C5A98" w:rsidRPr="004C5A98" w:rsidRDefault="004C5A98" w:rsidP="004C5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Appendix: Structured Feature Extraction Framework for LLM-Generated Oncologic Summaries</w:t>
      </w:r>
    </w:p>
    <w:p w14:paraId="0CF6559A" w14:textId="77777777" w:rsidR="004C5A98" w:rsidRPr="004C5A98" w:rsidRDefault="004C5A98" w:rsidP="004C5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pict w14:anchorId="3731B4E6">
          <v:rect id="_x0000_i1025" style="width:0;height:1.5pt" o:hralign="center" o:hrstd="t" o:hr="t" fillcolor="#a0a0a0" stroked="f"/>
        </w:pict>
      </w:r>
    </w:p>
    <w:p w14:paraId="613EAA84" w14:textId="77777777" w:rsidR="004C5A98" w:rsidRPr="004C5A98" w:rsidRDefault="004C5A98" w:rsidP="004C5A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Structured Feature Extraction Framework</w:t>
      </w:r>
    </w:p>
    <w:p w14:paraId="3C208549" w14:textId="77777777" w:rsidR="004C5A98" w:rsidRPr="004C5A98" w:rsidRDefault="004C5A98" w:rsidP="004C5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Breast Surgical Oncology – LLM-Based Summary Generation</w:t>
      </w:r>
    </w:p>
    <w:p w14:paraId="46A61A9C" w14:textId="77777777" w:rsidR="004C5A98" w:rsidRPr="004C5A98" w:rsidRDefault="004C5A98" w:rsidP="004C5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Overview</w:t>
      </w:r>
    </w:p>
    <w:p w14:paraId="6D57AB62" w14:textId="77777777" w:rsidR="004C5A98" w:rsidRPr="004C5A98" w:rsidRDefault="004C5A98" w:rsidP="004C5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Radiologic and pathologic source documents are provided to a HIPAA-compliant large language model (LLM) configured for strict structured extraction. The system is designed with the following priorities:</w:t>
      </w:r>
    </w:p>
    <w:p w14:paraId="5756D133" w14:textId="77777777" w:rsidR="004C5A98" w:rsidRPr="004C5A98" w:rsidRDefault="004C5A98" w:rsidP="004C5A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Accuracy</w:t>
      </w:r>
    </w:p>
    <w:p w14:paraId="38A48272" w14:textId="77777777" w:rsidR="004C5A98" w:rsidRPr="004C5A98" w:rsidRDefault="004C5A98" w:rsidP="004C5A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Minimization of unsupported information</w:t>
      </w:r>
    </w:p>
    <w:p w14:paraId="1A2D1EFE" w14:textId="77777777" w:rsidR="004C5A98" w:rsidRPr="004C5A98" w:rsidRDefault="004C5A98" w:rsidP="004C5A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Verbatim fidelity to source documents</w:t>
      </w:r>
    </w:p>
    <w:p w14:paraId="500AA601" w14:textId="77777777" w:rsidR="004C5A98" w:rsidRPr="004C5A98" w:rsidRDefault="004C5A98" w:rsidP="004C5A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Preservation of chronology</w:t>
      </w:r>
    </w:p>
    <w:p w14:paraId="438F42E3" w14:textId="77777777" w:rsidR="004C5A98" w:rsidRPr="004C5A98" w:rsidRDefault="004C5A98" w:rsidP="004C5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The model is explicitly instructed to:</w:t>
      </w:r>
    </w:p>
    <w:p w14:paraId="6A05E617" w14:textId="77777777" w:rsidR="004C5A98" w:rsidRPr="004C5A98" w:rsidRDefault="004C5A98" w:rsidP="004C5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Use only information stated in the source text (no inference).</w:t>
      </w:r>
    </w:p>
    <w:p w14:paraId="7F58E235" w14:textId="77777777" w:rsidR="004C5A98" w:rsidRPr="004C5A98" w:rsidRDefault="004C5A98" w:rsidP="004C5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Report missing information as “Not reported.”</w:t>
      </w:r>
    </w:p>
    <w:p w14:paraId="0FEB1400" w14:textId="77777777" w:rsidR="004C5A98" w:rsidRPr="004C5A98" w:rsidRDefault="004C5A98" w:rsidP="004C5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Label conflicting information as “Indeterminate” and provide verbatim supporting text.</w:t>
      </w:r>
    </w:p>
    <w:p w14:paraId="486B0A82" w14:textId="77777777" w:rsidR="004C5A98" w:rsidRPr="004C5A98" w:rsidRDefault="004C5A98" w:rsidP="004C5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Preserve original wording and units.</w:t>
      </w:r>
    </w:p>
    <w:p w14:paraId="4D7EF425" w14:textId="77777777" w:rsidR="004C5A98" w:rsidRPr="004C5A98" w:rsidRDefault="004C5A98" w:rsidP="004C5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Maintain chronological order of imaging studies (oldest to most recent).</w:t>
      </w:r>
    </w:p>
    <w:p w14:paraId="1A68FDE5" w14:textId="77777777" w:rsidR="004C5A98" w:rsidRPr="004C5A98" w:rsidRDefault="004C5A98" w:rsidP="004C5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pict w14:anchorId="08F5A8A9">
          <v:rect id="_x0000_i1026" style="width:0;height:1.5pt" o:hralign="center" o:hrstd="t" o:hr="t" fillcolor="#a0a0a0" stroked="f"/>
        </w:pict>
      </w:r>
    </w:p>
    <w:p w14:paraId="48E0F47C" w14:textId="77777777" w:rsidR="004C5A98" w:rsidRPr="004C5A98" w:rsidRDefault="004C5A98" w:rsidP="004C5A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Extraction Schema (13 Elements)</w:t>
      </w:r>
    </w:p>
    <w:p w14:paraId="79101F05" w14:textId="77777777" w:rsidR="004C5A98" w:rsidRPr="004C5A98" w:rsidRDefault="004C5A98" w:rsidP="004C5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Below is a description of each extracted feature and how it is derived from the source documents.</w:t>
      </w:r>
    </w:p>
    <w:p w14:paraId="7A830B2F" w14:textId="77777777" w:rsidR="004C5A98" w:rsidRPr="004C5A98" w:rsidRDefault="004C5A98" w:rsidP="004C5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pict w14:anchorId="53540B59">
          <v:rect id="_x0000_i1027" style="width:0;height:1.5pt" o:hralign="center" o:hrstd="t" o:hr="t" fillcolor="#a0a0a0" stroked="f"/>
        </w:pict>
      </w:r>
    </w:p>
    <w:p w14:paraId="1050FA65" w14:textId="77777777" w:rsidR="004C5A98" w:rsidRPr="004C5A98" w:rsidRDefault="004C5A98" w:rsidP="004C5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1 – Lesion Size</w:t>
      </w:r>
    </w:p>
    <w:p w14:paraId="0DA2B2F6" w14:textId="77777777" w:rsidR="004C5A98" w:rsidRPr="004C5A98" w:rsidRDefault="004C5A98" w:rsidP="004C5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t xml:space="preserve"> Largest lesion dimension on imaging or stated tumor size in pathology.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C5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Extraction Rule:</w:t>
      </w:r>
    </w:p>
    <w:p w14:paraId="35B838AC" w14:textId="77777777" w:rsidR="004C5A98" w:rsidRPr="004C5A98" w:rsidRDefault="004C5A98" w:rsidP="004C5A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Imaging: extract the largest dimension exactly as written, including units.</w:t>
      </w:r>
    </w:p>
    <w:p w14:paraId="7762E5E3" w14:textId="77777777" w:rsidR="004C5A98" w:rsidRPr="004C5A98" w:rsidRDefault="004C5A98" w:rsidP="004C5A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Pathology: extract size only if explicitly reported.</w:t>
      </w:r>
    </w:p>
    <w:p w14:paraId="281A39A4" w14:textId="77777777" w:rsidR="004C5A98" w:rsidRPr="004C5A98" w:rsidRDefault="004C5A98" w:rsidP="004C5A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Units are preserved without conversion.</w:t>
      </w:r>
    </w:p>
    <w:p w14:paraId="11220BF1" w14:textId="77777777" w:rsidR="004C5A98" w:rsidRPr="004C5A98" w:rsidRDefault="004C5A98" w:rsidP="004C5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pict w14:anchorId="5A4438C3">
          <v:rect id="_x0000_i1028" style="width:0;height:1.5pt" o:hralign="center" o:hrstd="t" o:hr="t" fillcolor="#a0a0a0" stroked="f"/>
        </w:pict>
      </w:r>
    </w:p>
    <w:p w14:paraId="6230DB57" w14:textId="77777777" w:rsidR="004C5A98" w:rsidRPr="004C5A98" w:rsidRDefault="004C5A98" w:rsidP="004C5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2 – Lesion Location</w:t>
      </w:r>
    </w:p>
    <w:p w14:paraId="075B7AB1" w14:textId="77777777" w:rsidR="004C5A98" w:rsidRPr="004C5A98" w:rsidRDefault="004C5A98" w:rsidP="004C5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t xml:space="preserve"> Anatomic location of the lesion.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C5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Extraction Rule:</w:t>
      </w:r>
    </w:p>
    <w:p w14:paraId="5B7E82DC" w14:textId="77777777" w:rsidR="004C5A98" w:rsidRPr="004C5A98" w:rsidRDefault="004C5A98" w:rsidP="004C5A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Laterality (right/left)</w:t>
      </w:r>
    </w:p>
    <w:p w14:paraId="1F6F125B" w14:textId="77777777" w:rsidR="004C5A98" w:rsidRPr="004C5A98" w:rsidRDefault="004C5A98" w:rsidP="004C5A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Quadrant</w:t>
      </w:r>
    </w:p>
    <w:p w14:paraId="031FFE23" w14:textId="77777777" w:rsidR="004C5A98" w:rsidRPr="004C5A98" w:rsidRDefault="004C5A98" w:rsidP="004C5A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Clock-face position</w:t>
      </w:r>
    </w:p>
    <w:p w14:paraId="7D65265B" w14:textId="77777777" w:rsidR="004C5A98" w:rsidRPr="004C5A98" w:rsidRDefault="004C5A98" w:rsidP="004C5A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Depth</w:t>
      </w:r>
    </w:p>
    <w:p w14:paraId="2C7D6042" w14:textId="77777777" w:rsidR="004C5A98" w:rsidRPr="004C5A98" w:rsidRDefault="004C5A98" w:rsidP="004C5A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Distance from nipple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br/>
        <w:t>All elements must be explicitly stated in the source text.</w:t>
      </w:r>
    </w:p>
    <w:p w14:paraId="60E27D72" w14:textId="77777777" w:rsidR="004C5A98" w:rsidRPr="004C5A98" w:rsidRDefault="004C5A98" w:rsidP="004C5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pict w14:anchorId="06426C1B">
          <v:rect id="_x0000_i1029" style="width:0;height:1.5pt" o:hralign="center" o:hrstd="t" o:hr="t" fillcolor="#a0a0a0" stroked="f"/>
        </w:pict>
      </w:r>
    </w:p>
    <w:p w14:paraId="6BF36477" w14:textId="77777777" w:rsidR="004C5A98" w:rsidRPr="004C5A98" w:rsidRDefault="004C5A98" w:rsidP="004C5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3 – Calcifications or Asymmetry</w:t>
      </w:r>
    </w:p>
    <w:p w14:paraId="73621234" w14:textId="77777777" w:rsidR="004C5A98" w:rsidRPr="004C5A98" w:rsidRDefault="004C5A98" w:rsidP="004C5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t xml:space="preserve"> Presence or absence of calcifications or asymmetry.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C5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Extraction Rule:</w:t>
      </w:r>
    </w:p>
    <w:p w14:paraId="1461412A" w14:textId="77777777" w:rsidR="004C5A98" w:rsidRPr="004C5A98" w:rsidRDefault="004C5A98" w:rsidP="004C5A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Record morphology and distribution if stated.</w:t>
      </w:r>
    </w:p>
    <w:p w14:paraId="720DADDD" w14:textId="77777777" w:rsidR="004C5A98" w:rsidRPr="004C5A98" w:rsidRDefault="004C5A98" w:rsidP="004C5A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Explicit “no abnormality” statements are preserved only if directly stated.</w:t>
      </w:r>
    </w:p>
    <w:p w14:paraId="11D3EDAD" w14:textId="77777777" w:rsidR="004C5A98" w:rsidRPr="004C5A98" w:rsidRDefault="004C5A98" w:rsidP="004C5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pict w14:anchorId="3D3A046D">
          <v:rect id="_x0000_i1030" style="width:0;height:1.5pt" o:hralign="center" o:hrstd="t" o:hr="t" fillcolor="#a0a0a0" stroked="f"/>
        </w:pict>
      </w:r>
    </w:p>
    <w:p w14:paraId="0A51B907" w14:textId="77777777" w:rsidR="004C5A98" w:rsidRPr="004C5A98" w:rsidRDefault="004C5A98" w:rsidP="004C5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4 – Additional MRI Enhancement</w:t>
      </w:r>
    </w:p>
    <w:p w14:paraId="7C33F757" w14:textId="77777777" w:rsidR="004C5A98" w:rsidRPr="004C5A98" w:rsidRDefault="004C5A98" w:rsidP="004C5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t xml:space="preserve"> Enhancement beyond the primary lesion on MRI.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C5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Extraction Rule:</w:t>
      </w:r>
    </w:p>
    <w:p w14:paraId="70A4AE7A" w14:textId="77777777" w:rsidR="004C5A98" w:rsidRPr="004C5A98" w:rsidRDefault="004C5A98" w:rsidP="004C5A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Mass vs non-mass enhancement</w:t>
      </w:r>
    </w:p>
    <w:p w14:paraId="78C6717B" w14:textId="77777777" w:rsidR="004C5A98" w:rsidRPr="004C5A98" w:rsidRDefault="004C5A98" w:rsidP="004C5A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Distribution and characteristics</w:t>
      </w:r>
    </w:p>
    <w:p w14:paraId="6FFC82ED" w14:textId="77777777" w:rsidR="004C5A98" w:rsidRPr="004C5A98" w:rsidRDefault="004C5A98" w:rsidP="004C5A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Only explicitly described enhancement is included.</w:t>
      </w:r>
    </w:p>
    <w:p w14:paraId="4537B90E" w14:textId="77777777" w:rsidR="004C5A98" w:rsidRPr="004C5A98" w:rsidRDefault="004C5A98" w:rsidP="004C5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pict w14:anchorId="75C8A169">
          <v:rect id="_x0000_i1031" style="width:0;height:1.5pt" o:hralign="center" o:hrstd="t" o:hr="t" fillcolor="#a0a0a0" stroked="f"/>
        </w:pict>
      </w:r>
    </w:p>
    <w:p w14:paraId="05C32AC7" w14:textId="77777777" w:rsidR="004C5A98" w:rsidRPr="004C5A98" w:rsidRDefault="004C5A98" w:rsidP="004C5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5 – Disease Extent</w:t>
      </w:r>
    </w:p>
    <w:p w14:paraId="2B4CBBDB" w14:textId="77777777" w:rsidR="004C5A98" w:rsidRPr="004C5A98" w:rsidRDefault="004C5A98" w:rsidP="004C5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t xml:space="preserve"> Explicitly stated extent of disease.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C5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Extraction Rule:</w:t>
      </w:r>
    </w:p>
    <w:p w14:paraId="39CF96CD" w14:textId="77777777" w:rsidR="004C5A98" w:rsidRPr="004C5A98" w:rsidRDefault="004C5A98" w:rsidP="004C5A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Only include direct statements regarding extent.</w:t>
      </w:r>
    </w:p>
    <w:p w14:paraId="6BD912EF" w14:textId="77777777" w:rsidR="004C5A98" w:rsidRPr="004C5A98" w:rsidRDefault="004C5A98" w:rsidP="004C5A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No inference regarding multifocality or multicentricity.</w:t>
      </w:r>
    </w:p>
    <w:p w14:paraId="01B83A36" w14:textId="77777777" w:rsidR="004C5A98" w:rsidRPr="004C5A98" w:rsidRDefault="004C5A98" w:rsidP="004C5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pict w14:anchorId="2CE534DA">
          <v:rect id="_x0000_i1032" style="width:0;height:1.5pt" o:hralign="center" o:hrstd="t" o:hr="t" fillcolor="#a0a0a0" stroked="f"/>
        </w:pict>
      </w:r>
    </w:p>
    <w:p w14:paraId="139DE5F0" w14:textId="77777777" w:rsidR="004C5A98" w:rsidRPr="004C5A98" w:rsidRDefault="004C5A98" w:rsidP="004C5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6 – Clip Placement Accuracy</w:t>
      </w:r>
    </w:p>
    <w:p w14:paraId="2B8AE422" w14:textId="77777777" w:rsidR="004C5A98" w:rsidRPr="004C5A98" w:rsidRDefault="004C5A98" w:rsidP="004C5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t xml:space="preserve"> Documentation of biopsy marker placement.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C5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Extraction Rule:</w:t>
      </w:r>
    </w:p>
    <w:p w14:paraId="0A5EC2D3" w14:textId="77777777" w:rsidR="004C5A98" w:rsidRPr="004C5A98" w:rsidRDefault="004C5A98" w:rsidP="004C5A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Whether a clip was placed</w:t>
      </w:r>
    </w:p>
    <w:p w14:paraId="7064BD4A" w14:textId="77777777" w:rsidR="004C5A98" w:rsidRPr="004C5A98" w:rsidRDefault="004C5A98" w:rsidP="004C5A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Clip shape (if stated)</w:t>
      </w:r>
    </w:p>
    <w:p w14:paraId="63BEB944" w14:textId="77777777" w:rsidR="004C5A98" w:rsidRPr="004C5A98" w:rsidRDefault="004C5A98" w:rsidP="004C5A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Location relative to biopsied lesion</w:t>
      </w:r>
    </w:p>
    <w:p w14:paraId="26D6496F" w14:textId="77777777" w:rsidR="004C5A98" w:rsidRPr="004C5A98" w:rsidRDefault="004C5A98" w:rsidP="004C5A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Post-procedure mammogram findings (if stated)</w:t>
      </w:r>
    </w:p>
    <w:p w14:paraId="05CBF81A" w14:textId="77777777" w:rsidR="004C5A98" w:rsidRPr="004C5A98" w:rsidRDefault="004C5A98" w:rsidP="004C5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pict w14:anchorId="702964D6">
          <v:rect id="_x0000_i1033" style="width:0;height:1.5pt" o:hralign="center" o:hrstd="t" o:hr="t" fillcolor="#a0a0a0" stroked="f"/>
        </w:pict>
      </w:r>
    </w:p>
    <w:p w14:paraId="7CF9A993" w14:textId="77777777" w:rsidR="004C5A98" w:rsidRPr="004C5A98" w:rsidRDefault="004C5A98" w:rsidP="004C5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7 – Workup Recommendation</w:t>
      </w:r>
    </w:p>
    <w:p w14:paraId="10EB6C15" w14:textId="77777777" w:rsidR="004C5A98" w:rsidRPr="004C5A98" w:rsidRDefault="004C5A98" w:rsidP="004C5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t xml:space="preserve"> Imaging or clinical recommendations.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C5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Extraction Rule:</w:t>
      </w:r>
    </w:p>
    <w:p w14:paraId="329E28E3" w14:textId="77777777" w:rsidR="004C5A98" w:rsidRPr="004C5A98" w:rsidRDefault="004C5A98" w:rsidP="004C5A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Follow-up imaging</w:t>
      </w:r>
    </w:p>
    <w:p w14:paraId="78935C56" w14:textId="77777777" w:rsidR="004C5A98" w:rsidRPr="004C5A98" w:rsidRDefault="004C5A98" w:rsidP="004C5A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Biopsy recommendations</w:t>
      </w:r>
    </w:p>
    <w:p w14:paraId="484A4135" w14:textId="77777777" w:rsidR="004C5A98" w:rsidRPr="004C5A98" w:rsidRDefault="004C5A98" w:rsidP="004C5A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Surgical consultation</w:t>
      </w:r>
    </w:p>
    <w:p w14:paraId="63B472BB" w14:textId="77777777" w:rsidR="004C5A98" w:rsidRPr="004C5A98" w:rsidRDefault="004C5A98" w:rsidP="004C5A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Surveillance plans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br/>
        <w:t>Extracted verbatim.</w:t>
      </w:r>
    </w:p>
    <w:p w14:paraId="1CA26007" w14:textId="77777777" w:rsidR="004C5A98" w:rsidRPr="004C5A98" w:rsidRDefault="004C5A98" w:rsidP="004C5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pict w14:anchorId="7F0E572E">
          <v:rect id="_x0000_i1034" style="width:0;height:1.5pt" o:hralign="center" o:hrstd="t" o:hr="t" fillcolor="#a0a0a0" stroked="f"/>
        </w:pict>
      </w:r>
    </w:p>
    <w:p w14:paraId="1C4ABC32" w14:textId="77777777" w:rsidR="004C5A98" w:rsidRPr="004C5A98" w:rsidRDefault="004C5A98" w:rsidP="004C5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8 – Lymph Node Findings</w:t>
      </w:r>
    </w:p>
    <w:p w14:paraId="7A2280DC" w14:textId="77777777" w:rsidR="004C5A98" w:rsidRPr="004C5A98" w:rsidRDefault="004C5A98" w:rsidP="004C5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t xml:space="preserve"> Axillary or other nodal findings.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C5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Extraction Rule:</w:t>
      </w:r>
    </w:p>
    <w:p w14:paraId="18B668B1" w14:textId="77777777" w:rsidR="004C5A98" w:rsidRPr="004C5A98" w:rsidRDefault="004C5A98" w:rsidP="004C5A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Side-specific findings</w:t>
      </w:r>
    </w:p>
    <w:p w14:paraId="28DB1004" w14:textId="77777777" w:rsidR="004C5A98" w:rsidRPr="004C5A98" w:rsidRDefault="004C5A98" w:rsidP="004C5A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Explicit statements of “no lymphadenopathy”</w:t>
      </w:r>
    </w:p>
    <w:p w14:paraId="77022864" w14:textId="77777777" w:rsidR="004C5A98" w:rsidRPr="004C5A98" w:rsidRDefault="004C5A98" w:rsidP="004C5A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No inference beyond text.</w:t>
      </w:r>
    </w:p>
    <w:p w14:paraId="28D47459" w14:textId="77777777" w:rsidR="004C5A98" w:rsidRPr="004C5A98" w:rsidRDefault="004C5A98" w:rsidP="004C5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pict w14:anchorId="64338036">
          <v:rect id="_x0000_i1035" style="width:0;height:1.5pt" o:hralign="center" o:hrstd="t" o:hr="t" fillcolor="#a0a0a0" stroked="f"/>
        </w:pict>
      </w:r>
    </w:p>
    <w:p w14:paraId="79804316" w14:textId="77777777" w:rsidR="004C5A98" w:rsidRPr="004C5A98" w:rsidRDefault="004C5A98" w:rsidP="004C5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9 – Chronology Preserved</w:t>
      </w:r>
    </w:p>
    <w:p w14:paraId="489A8B24" w14:textId="77777777" w:rsidR="004C5A98" w:rsidRPr="004C5A98" w:rsidRDefault="004C5A98" w:rsidP="004C5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t xml:space="preserve"> Whether imaging studies are ordered from oldest to most recent.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C5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Extraction Rule:</w:t>
      </w:r>
    </w:p>
    <w:p w14:paraId="6BD8D07F" w14:textId="77777777" w:rsidR="004C5A98" w:rsidRPr="004C5A98" w:rsidRDefault="004C5A98" w:rsidP="004C5A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Mammogram → Ultrasound → MRI → other imaging</w:t>
      </w:r>
    </w:p>
    <w:p w14:paraId="77C391F8" w14:textId="77777777" w:rsidR="004C5A98" w:rsidRPr="004C5A98" w:rsidRDefault="004C5A98" w:rsidP="004C5A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If chronological order cannot be determined, flagged as false.</w:t>
      </w:r>
    </w:p>
    <w:p w14:paraId="24C3BE6C" w14:textId="77777777" w:rsidR="004C5A98" w:rsidRPr="004C5A98" w:rsidRDefault="004C5A98" w:rsidP="004C5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pict w14:anchorId="26CA853D">
          <v:rect id="_x0000_i1036" style="width:0;height:1.5pt" o:hralign="center" o:hrstd="t" o:hr="t" fillcolor="#a0a0a0" stroked="f"/>
        </w:pict>
      </w:r>
    </w:p>
    <w:p w14:paraId="046CFB4C" w14:textId="77777777" w:rsidR="004C5A98" w:rsidRPr="004C5A98" w:rsidRDefault="004C5A98" w:rsidP="004C5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10 – Biopsy Method</w:t>
      </w:r>
    </w:p>
    <w:p w14:paraId="63F13FB7" w14:textId="77777777" w:rsidR="004C5A98" w:rsidRPr="004C5A98" w:rsidRDefault="004C5A98" w:rsidP="004C5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t xml:space="preserve"> Technique used for tissue acquisition.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C5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Extraction Rule:</w:t>
      </w:r>
    </w:p>
    <w:p w14:paraId="392636A8" w14:textId="77777777" w:rsidR="004C5A98" w:rsidRPr="004C5A98" w:rsidRDefault="004C5A98" w:rsidP="004C5A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Extract verbatim (e.g., stereotactic core needle biopsy, ultrasound-guided biopsy, MRI-guided biopsy, FNA, surgical excision).</w:t>
      </w:r>
    </w:p>
    <w:p w14:paraId="0A0BA972" w14:textId="77777777" w:rsidR="004C5A98" w:rsidRPr="004C5A98" w:rsidRDefault="004C5A98" w:rsidP="004C5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pict w14:anchorId="42664509">
          <v:rect id="_x0000_i1037" style="width:0;height:1.5pt" o:hralign="center" o:hrstd="t" o:hr="t" fillcolor="#a0a0a0" stroked="f"/>
        </w:pict>
      </w:r>
    </w:p>
    <w:p w14:paraId="7C7028CB" w14:textId="77777777" w:rsidR="004C5A98" w:rsidRPr="004C5A98" w:rsidRDefault="004C5A98" w:rsidP="004C5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11 – Invasive Component Size (Pathology)</w:t>
      </w:r>
    </w:p>
    <w:p w14:paraId="75D9DE4B" w14:textId="77777777" w:rsidR="004C5A98" w:rsidRPr="004C5A98" w:rsidRDefault="004C5A98" w:rsidP="004C5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t xml:space="preserve"> Size of invasive tumor component.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C5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Extraction Rule:</w:t>
      </w:r>
    </w:p>
    <w:p w14:paraId="4231C879" w14:textId="77777777" w:rsidR="004C5A98" w:rsidRPr="004C5A98" w:rsidRDefault="004C5A98" w:rsidP="004C5A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Extract only if explicitly reported in centimeters.</w:t>
      </w:r>
    </w:p>
    <w:p w14:paraId="0AE4B316" w14:textId="77777777" w:rsidR="004C5A98" w:rsidRPr="004C5A98" w:rsidRDefault="004C5A98" w:rsidP="004C5A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No calculation or inference.</w:t>
      </w:r>
    </w:p>
    <w:p w14:paraId="02B70067" w14:textId="77777777" w:rsidR="004C5A98" w:rsidRPr="004C5A98" w:rsidRDefault="004C5A98" w:rsidP="004C5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pict w14:anchorId="687335DF">
          <v:rect id="_x0000_i1038" style="width:0;height:1.5pt" o:hralign="center" o:hrstd="t" o:hr="t" fillcolor="#a0a0a0" stroked="f"/>
        </w:pict>
      </w:r>
    </w:p>
    <w:p w14:paraId="419725BE" w14:textId="77777777" w:rsidR="004C5A98" w:rsidRPr="004C5A98" w:rsidRDefault="004C5A98" w:rsidP="004C5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12 – Histologic Diagnosis</w:t>
      </w:r>
    </w:p>
    <w:p w14:paraId="5E8FB7F3" w14:textId="77777777" w:rsidR="004C5A98" w:rsidRPr="004C5A98" w:rsidRDefault="004C5A98" w:rsidP="004C5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t xml:space="preserve"> Exact histologic subtype(s).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C5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Extraction Rule:</w:t>
      </w:r>
    </w:p>
    <w:p w14:paraId="4A90D286" w14:textId="77777777" w:rsidR="004C5A98" w:rsidRPr="004C5A98" w:rsidRDefault="004C5A98" w:rsidP="004C5A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Preserve exact terminology (e.g., invasive ductal carcinoma, DCIS, LCIS).</w:t>
      </w:r>
    </w:p>
    <w:p w14:paraId="30E93213" w14:textId="77777777" w:rsidR="004C5A98" w:rsidRPr="004C5A98" w:rsidRDefault="004C5A98" w:rsidP="004C5A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Include size or site if stated.</w:t>
      </w:r>
    </w:p>
    <w:p w14:paraId="7D32E31B" w14:textId="77777777" w:rsidR="004C5A98" w:rsidRPr="004C5A98" w:rsidRDefault="004C5A98" w:rsidP="004C5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pict w14:anchorId="26E6906B">
          <v:rect id="_x0000_i1039" style="width:0;height:1.5pt" o:hralign="center" o:hrstd="t" o:hr="t" fillcolor="#a0a0a0" stroked="f"/>
        </w:pict>
      </w:r>
    </w:p>
    <w:p w14:paraId="243F8BB4" w14:textId="77777777" w:rsidR="004C5A98" w:rsidRPr="004C5A98" w:rsidRDefault="004C5A98" w:rsidP="004C5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13 – Receptor Status</w:t>
      </w:r>
    </w:p>
    <w:p w14:paraId="34DF4CD6" w14:textId="77777777" w:rsidR="004C5A98" w:rsidRPr="004C5A98" w:rsidRDefault="004C5A98" w:rsidP="004C5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t xml:space="preserve"> Hormone receptor and HER2 results.</w:t>
      </w:r>
      <w:r w:rsidRPr="004C5A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C5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Extraction Rule:</w:t>
      </w:r>
    </w:p>
    <w:p w14:paraId="75937C6A" w14:textId="77777777" w:rsidR="004C5A98" w:rsidRPr="004C5A98" w:rsidRDefault="004C5A98" w:rsidP="004C5A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Extract “Tests Performed” if listed.</w:t>
      </w:r>
    </w:p>
    <w:p w14:paraId="3618E412" w14:textId="77777777" w:rsidR="004C5A98" w:rsidRPr="004C5A98" w:rsidRDefault="004C5A98" w:rsidP="004C5A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ER, PR/</w:t>
      </w:r>
      <w:proofErr w:type="spellStart"/>
      <w:r w:rsidRPr="004C5A98">
        <w:rPr>
          <w:rFonts w:ascii="Times New Roman" w:eastAsia="Times New Roman" w:hAnsi="Times New Roman" w:cs="Times New Roman"/>
          <w:kern w:val="0"/>
          <w14:ligatures w14:val="none"/>
        </w:rPr>
        <w:t>PgR</w:t>
      </w:r>
      <w:proofErr w:type="spellEnd"/>
      <w:r w:rsidRPr="004C5A98">
        <w:rPr>
          <w:rFonts w:ascii="Times New Roman" w:eastAsia="Times New Roman" w:hAnsi="Times New Roman" w:cs="Times New Roman"/>
          <w:kern w:val="0"/>
          <w14:ligatures w14:val="none"/>
        </w:rPr>
        <w:t>, HER2 IHC, HER2 ISH</w:t>
      </w:r>
    </w:p>
    <w:p w14:paraId="73F2603A" w14:textId="77777777" w:rsidR="004C5A98" w:rsidRPr="004C5A98" w:rsidRDefault="004C5A98" w:rsidP="004C5A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Include category, percentage, intensity, controls, scoring, and comments if explicitly stated.</w:t>
      </w:r>
    </w:p>
    <w:p w14:paraId="34627B2B" w14:textId="77777777" w:rsidR="004C5A98" w:rsidRPr="004C5A98" w:rsidRDefault="004C5A98" w:rsidP="004C5A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No interpretation beyond reported values.</w:t>
      </w:r>
    </w:p>
    <w:p w14:paraId="411C0241" w14:textId="77777777" w:rsidR="004C5A98" w:rsidRPr="004C5A98" w:rsidRDefault="004C5A98" w:rsidP="004C5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63F1BA1">
          <v:rect id="_x0000_i1040" style="width:0;height:1.5pt" o:hralign="center" o:hrstd="t" o:hr="t" fillcolor="#a0a0a0" stroked="f"/>
        </w:pict>
      </w:r>
    </w:p>
    <w:p w14:paraId="6A8F4516" w14:textId="77777777" w:rsidR="004C5A98" w:rsidRPr="004C5A98" w:rsidRDefault="004C5A98" w:rsidP="004C5A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5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Integrity Safeguards</w:t>
      </w:r>
    </w:p>
    <w:p w14:paraId="155A5627" w14:textId="77777777" w:rsidR="004C5A98" w:rsidRPr="004C5A98" w:rsidRDefault="004C5A98" w:rsidP="004C5A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Missing data → “Not reported”</w:t>
      </w:r>
    </w:p>
    <w:p w14:paraId="45A7E4FE" w14:textId="77777777" w:rsidR="004C5A98" w:rsidRPr="004C5A98" w:rsidRDefault="004C5A98" w:rsidP="004C5A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Conflicting data → “Indeterminate” with verbatim source excerpts</w:t>
      </w:r>
    </w:p>
    <w:p w14:paraId="5508C169" w14:textId="77777777" w:rsidR="004C5A98" w:rsidRPr="004C5A98" w:rsidRDefault="004C5A98" w:rsidP="004C5A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No normalization, no unit conversion</w:t>
      </w:r>
    </w:p>
    <w:p w14:paraId="4BF0AA84" w14:textId="77777777" w:rsidR="004C5A98" w:rsidRPr="004C5A98" w:rsidRDefault="004C5A98" w:rsidP="004C5A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No inference permitted</w:t>
      </w:r>
    </w:p>
    <w:p w14:paraId="6ACA6DD5" w14:textId="77777777" w:rsidR="004C5A98" w:rsidRPr="004C5A98" w:rsidRDefault="004C5A98" w:rsidP="004C5A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A98">
        <w:rPr>
          <w:rFonts w:ascii="Times New Roman" w:eastAsia="Times New Roman" w:hAnsi="Times New Roman" w:cs="Times New Roman"/>
          <w:kern w:val="0"/>
          <w14:ligatures w14:val="none"/>
        </w:rPr>
        <w:t>Multi-lesion cases are recorded as separate entries</w:t>
      </w:r>
    </w:p>
    <w:p w14:paraId="30B01059" w14:textId="77777777" w:rsidR="004C5A98" w:rsidRDefault="004C5A98"/>
    <w:sectPr w:rsidR="004C5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0527"/>
    <w:multiLevelType w:val="multilevel"/>
    <w:tmpl w:val="A9D6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74966"/>
    <w:multiLevelType w:val="multilevel"/>
    <w:tmpl w:val="0E6E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C6674"/>
    <w:multiLevelType w:val="multilevel"/>
    <w:tmpl w:val="8526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661A8"/>
    <w:multiLevelType w:val="multilevel"/>
    <w:tmpl w:val="6C5C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3123B"/>
    <w:multiLevelType w:val="multilevel"/>
    <w:tmpl w:val="08F0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55F9E"/>
    <w:multiLevelType w:val="multilevel"/>
    <w:tmpl w:val="E2B0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F5BC8"/>
    <w:multiLevelType w:val="multilevel"/>
    <w:tmpl w:val="B2AC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732DD"/>
    <w:multiLevelType w:val="multilevel"/>
    <w:tmpl w:val="ED42C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806777"/>
    <w:multiLevelType w:val="multilevel"/>
    <w:tmpl w:val="1A8E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D87EE8"/>
    <w:multiLevelType w:val="multilevel"/>
    <w:tmpl w:val="A80A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547A1"/>
    <w:multiLevelType w:val="multilevel"/>
    <w:tmpl w:val="3FE0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B7E06"/>
    <w:multiLevelType w:val="multilevel"/>
    <w:tmpl w:val="24D8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D03E3D"/>
    <w:multiLevelType w:val="multilevel"/>
    <w:tmpl w:val="BF5C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80190"/>
    <w:multiLevelType w:val="multilevel"/>
    <w:tmpl w:val="4B2A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C55F3D"/>
    <w:multiLevelType w:val="multilevel"/>
    <w:tmpl w:val="E33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C36154"/>
    <w:multiLevelType w:val="multilevel"/>
    <w:tmpl w:val="1B2C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120206">
    <w:abstractNumId w:val="7"/>
  </w:num>
  <w:num w:numId="2" w16cid:durableId="1919753058">
    <w:abstractNumId w:val="15"/>
  </w:num>
  <w:num w:numId="3" w16cid:durableId="994913478">
    <w:abstractNumId w:val="5"/>
  </w:num>
  <w:num w:numId="4" w16cid:durableId="1327246739">
    <w:abstractNumId w:val="8"/>
  </w:num>
  <w:num w:numId="5" w16cid:durableId="689112926">
    <w:abstractNumId w:val="2"/>
  </w:num>
  <w:num w:numId="6" w16cid:durableId="652879693">
    <w:abstractNumId w:val="11"/>
  </w:num>
  <w:num w:numId="7" w16cid:durableId="1406564005">
    <w:abstractNumId w:val="12"/>
  </w:num>
  <w:num w:numId="8" w16cid:durableId="2129546141">
    <w:abstractNumId w:val="10"/>
  </w:num>
  <w:num w:numId="9" w16cid:durableId="157354357">
    <w:abstractNumId w:val="14"/>
  </w:num>
  <w:num w:numId="10" w16cid:durableId="591547587">
    <w:abstractNumId w:val="0"/>
  </w:num>
  <w:num w:numId="11" w16cid:durableId="1342929830">
    <w:abstractNumId w:val="1"/>
  </w:num>
  <w:num w:numId="12" w16cid:durableId="131993678">
    <w:abstractNumId w:val="13"/>
  </w:num>
  <w:num w:numId="13" w16cid:durableId="1749381104">
    <w:abstractNumId w:val="4"/>
  </w:num>
  <w:num w:numId="14" w16cid:durableId="1429502168">
    <w:abstractNumId w:val="3"/>
  </w:num>
  <w:num w:numId="15" w16cid:durableId="391387602">
    <w:abstractNumId w:val="9"/>
  </w:num>
  <w:num w:numId="16" w16cid:durableId="10054029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98"/>
    <w:rsid w:val="00086390"/>
    <w:rsid w:val="004C5A98"/>
    <w:rsid w:val="00A0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CE344"/>
  <w15:chartTrackingRefBased/>
  <w15:docId w15:val="{A3C1E554-B096-4771-9B07-30AB8FB66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6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630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Robert</dc:creator>
  <cp:keywords/>
  <dc:description/>
  <cp:lastModifiedBy>James, Robert</cp:lastModifiedBy>
  <cp:revision>2</cp:revision>
  <dcterms:created xsi:type="dcterms:W3CDTF">2026-02-24T18:01:00Z</dcterms:created>
  <dcterms:modified xsi:type="dcterms:W3CDTF">2026-02-24T18:03:00Z</dcterms:modified>
</cp:coreProperties>
</file>