
<file path=[Content_Types].xml><?xml version="1.0" encoding="utf-8"?>
<Types xmlns="http://schemas.openxmlformats.org/package/2006/content-types">
  <Default Extension="emf" ContentType="image/x-emf"/>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2" Type="http://schemas.openxmlformats.org/package/2006/relationships/metadata/thumbnail" Target="docProps/thumbnail.emf"/><Relationship Id="rId1" Type="http://schemas.openxmlformats.org/officeDocument/2006/relationships/officeDocument" Target="word/document.xml"/><Relationship Id="rId4" Type="http://schemas.openxmlformats.org/officeDocument/2006/relationships/extended-properties" Target="docProps/app.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5272387" w14:textId="77777777" w:rsidR="005F4D04" w:rsidRDefault="00000000">
      <w:pPr>
        <w:pStyle w:val="Title"/>
        <w:jc w:val="center"/>
      </w:pPr>
      <w:r>
        <w:t>V1 Prompt Validation – EDA Figure Summary</w:t>
      </w:r>
    </w:p>
    <w:p w14:paraId="598AE55B" w14:textId="77777777" w:rsidR="005F4D04" w:rsidRDefault="00000000">
      <w:pPr>
        <w:spacing w:after="240"/>
      </w:pPr>
      <w:r>
        <w:t>This document summarises the six exploratory data analysis (EDA) figures generated from the V1 prompt validation dataset (n = 200 patients). Figures compare human-authored vs. AI-generated (V1 prompt) clinical breast radiology summary annotations against source documents across 14 clinical features. All output files are saved to: reports/eda_v1_validation/.</w:t>
      </w:r>
    </w:p>
    <w:p w14:paraId="408DC2CE" w14:textId="5312FF45" w:rsidR="005F4D04" w:rsidRDefault="00146FD9">
      <w:r>
        <w:rPr>
          <w:noProof/>
        </w:rPr>
        <w:drawing>
          <wp:inline distT="0" distB="0" distL="0" distR="0" wp14:anchorId="1AD7D7CE" wp14:editId="657EB63A">
            <wp:extent cx="4881505" cy="2562225"/>
            <wp:effectExtent l="0" t="0" r="0" b="0"/>
            <wp:docPr id="1921675777" name="Picture 7" descr="A graph of blue bars&#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84221309" name="Picture 7" descr="A graph of blue bars&#10;&#10;AI-generated content may be incorrect."/>
                    <pic:cNvPicPr>
                      <a:picLocks noChangeAspect="1" noChangeArrowheads="1"/>
                    </pic:cNvPicPr>
                  </pic:nvPicPr>
                  <pic:blipFill>
                    <a:blip r:embed="rId8">
                      <a:extLst>
                        <a:ext uri="{28A0092B-C50C-407E-A947-70E740481C1C}">
                          <a14:useLocalDpi xmlns:a14="http://schemas.microsoft.com/office/drawing/2010/main" val="0"/>
                        </a:ext>
                      </a:extLst>
                    </a:blip>
                    <a:srcRect/>
                    <a:stretch>
                      <a:fillRect/>
                    </a:stretch>
                  </pic:blipFill>
                  <pic:spPr bwMode="auto">
                    <a:xfrm>
                      <a:off x="0" y="0"/>
                      <a:ext cx="4885491" cy="2564317"/>
                    </a:xfrm>
                    <a:prstGeom prst="rect">
                      <a:avLst/>
                    </a:prstGeom>
                    <a:noFill/>
                    <a:ln>
                      <a:noFill/>
                    </a:ln>
                  </pic:spPr>
                </pic:pic>
              </a:graphicData>
            </a:graphic>
          </wp:inline>
        </w:drawing>
      </w:r>
    </w:p>
    <w:p w14:paraId="19771E26" w14:textId="77777777" w:rsidR="005F4D04" w:rsidRDefault="00000000">
      <w:pPr>
        <w:pStyle w:val="Heading1"/>
      </w:pPr>
      <w:r>
        <w:rPr>
          <w:color w:val="0072B2"/>
        </w:rPr>
        <w:t>Figure 1 – Feature Presence in Source Documents</w:t>
      </w:r>
    </w:p>
    <w:p w14:paraId="09CC4BF5" w14:textId="77777777" w:rsidR="005F4D04" w:rsidRDefault="00000000">
      <w:pPr>
        <w:spacing w:after="60"/>
      </w:pPr>
      <w:r>
        <w:rPr>
          <w:b/>
        </w:rPr>
        <w:t xml:space="preserve">Output file: </w:t>
      </w:r>
      <w:r>
        <w:t>fig1_feature_presence.png</w:t>
      </w:r>
    </w:p>
    <w:p w14:paraId="7D8AB9A9" w14:textId="77777777" w:rsidR="005F4D04" w:rsidRDefault="00000000">
      <w:pPr>
        <w:spacing w:after="60"/>
      </w:pPr>
      <w:r>
        <w:rPr>
          <w:b/>
        </w:rPr>
        <w:t xml:space="preserve">Plot type: </w:t>
      </w:r>
      <w:r>
        <w:t>Single bar chart (Okabe-Ito blue bars)</w:t>
      </w:r>
    </w:p>
    <w:p w14:paraId="4E01896C" w14:textId="77777777" w:rsidR="005F4D04" w:rsidRDefault="00000000">
      <w:pPr>
        <w:spacing w:after="120"/>
      </w:pPr>
      <w:r>
        <w:t>Shows how frequently each of the 14 clinical features was present in the source radiology documents across the 200 validation cases.</w:t>
      </w:r>
    </w:p>
    <w:p w14:paraId="2C01C5FC" w14:textId="77777777" w:rsidR="005F4D04" w:rsidRDefault="00000000">
      <w:pPr>
        <w:pStyle w:val="ListBullet"/>
      </w:pPr>
      <w:r>
        <w:rPr>
          <w:b/>
        </w:rPr>
        <w:t>Key findings:</w:t>
      </w:r>
    </w:p>
    <w:p w14:paraId="5B150E8A" w14:textId="77777777" w:rsidR="005F4D04" w:rsidRDefault="00000000">
      <w:pPr>
        <w:pStyle w:val="ListBullet"/>
        <w:spacing w:after="60"/>
      </w:pPr>
      <w:r>
        <w:t>Lesion laterality (100%) and histologic diagnosis (100%) were present in every case.</w:t>
      </w:r>
    </w:p>
    <w:p w14:paraId="51DBB499" w14:textId="77777777" w:rsidR="005F4D04" w:rsidRDefault="00000000">
      <w:pPr>
        <w:pStyle w:val="ListBullet"/>
        <w:spacing w:after="60"/>
      </w:pPr>
      <w:r>
        <w:t>Lesion size (98.0%), lesion location (99.5%), chronology preservation (99.5%), and biopsy method (99.5%) were near-universally present.</w:t>
      </w:r>
    </w:p>
    <w:p w14:paraId="74AC4412" w14:textId="77777777" w:rsidR="005F4D04" w:rsidRDefault="00000000">
      <w:pPr>
        <w:pStyle w:val="ListBullet"/>
        <w:spacing w:after="60"/>
      </w:pPr>
      <w:r>
        <w:t>Receptor status (92.5%) and accurate clip placement (90.0%) were present in the large majority of cases.</w:t>
      </w:r>
    </w:p>
    <w:p w14:paraId="0FBC555C" w14:textId="77777777" w:rsidR="005F4D04" w:rsidRDefault="00000000">
      <w:pPr>
        <w:pStyle w:val="ListBullet"/>
        <w:spacing w:after="60"/>
      </w:pPr>
      <w:r>
        <w:t>Extent of disease (44.0%) and additional MRI enhancement (28.5%) were present in fewer than half of source documents.</w:t>
      </w:r>
    </w:p>
    <w:p w14:paraId="472376C6" w14:textId="77777777" w:rsidR="005F4D04" w:rsidRDefault="005F4D04"/>
    <w:p w14:paraId="3690674B" w14:textId="77777777" w:rsidR="005F4D04" w:rsidRDefault="00000000">
      <w:pPr>
        <w:pStyle w:val="Heading1"/>
      </w:pPr>
      <w:r>
        <w:rPr>
          <w:color w:val="0072B2"/>
        </w:rPr>
        <w:lastRenderedPageBreak/>
        <w:t>Figure 2 – Accurate (%) Annotations: Human vs. AI</w:t>
      </w:r>
    </w:p>
    <w:p w14:paraId="5CD76829" w14:textId="77777777" w:rsidR="005F4D04" w:rsidRDefault="00000000">
      <w:pPr>
        <w:spacing w:after="60"/>
      </w:pPr>
      <w:r>
        <w:rPr>
          <w:b/>
        </w:rPr>
        <w:t xml:space="preserve">Output file: </w:t>
      </w:r>
      <w:r>
        <w:t>fig2_pct_correct.png</w:t>
      </w:r>
    </w:p>
    <w:p w14:paraId="4EC3C469" w14:textId="77777777" w:rsidR="005F4D04" w:rsidRDefault="00000000">
      <w:pPr>
        <w:spacing w:after="60"/>
      </w:pPr>
      <w:r>
        <w:rPr>
          <w:b/>
        </w:rPr>
        <w:t xml:space="preserve">Plot type: </w:t>
      </w:r>
      <w:r>
        <w:t>Side-by-side bar chart with 95% CI error bars and significance stars</w:t>
      </w:r>
    </w:p>
    <w:p w14:paraId="4752CFFA" w14:textId="77777777" w:rsidR="005F4D04" w:rsidRDefault="00000000">
      <w:pPr>
        <w:spacing w:after="120"/>
      </w:pPr>
      <w:r>
        <w:t>Compares the percentage of annotations correctly identified per feature (source = 1, annotation = 1) for human vs. AI. Error bars represent published 95% confidence intervals. Significance stars indicate features where human and AI accuracy differed significantly (McNemar's test; * p&lt;0.05, ** p&lt;0.01, *** p&lt;0.001).</w:t>
      </w:r>
    </w:p>
    <w:p w14:paraId="4F018FDF" w14:textId="77777777" w:rsidR="005F4D04" w:rsidRDefault="00000000">
      <w:pPr>
        <w:pStyle w:val="ListBullet"/>
      </w:pPr>
      <w:r>
        <w:rPr>
          <w:b/>
        </w:rPr>
        <w:t>Key findings:</w:t>
      </w:r>
    </w:p>
    <w:p w14:paraId="09F946FD" w14:textId="77777777" w:rsidR="005F4D04" w:rsidRDefault="00000000">
      <w:pPr>
        <w:pStyle w:val="ListBullet"/>
        <w:spacing w:after="60"/>
      </w:pPr>
      <w:r>
        <w:t>AI outperformed humans on 12 of 14 features.</w:t>
      </w:r>
    </w:p>
    <w:p w14:paraId="3B251DBE" w14:textId="77777777" w:rsidR="005F4D04" w:rsidRDefault="00000000">
      <w:pPr>
        <w:pStyle w:val="ListBullet"/>
        <w:spacing w:after="60"/>
      </w:pPr>
      <w:r>
        <w:t>The largest differences were for invasive component size (AI 93.8% vs. Human 30.1%, p&lt;0.001), lymph node status (95.1% vs. 71.8%, p&lt;0.001), and accurate clip placement (96.7% vs. 86.1%, p&lt;0.001).</w:t>
      </w:r>
    </w:p>
    <w:p w14:paraId="19F2E6F4" w14:textId="77777777" w:rsidR="005F4D04" w:rsidRDefault="00000000">
      <w:pPr>
        <w:pStyle w:val="ListBullet"/>
        <w:spacing w:after="60"/>
      </w:pPr>
      <w:r>
        <w:t>Human outperformed AI only for receptor status (Human 96.2% vs. AI 85.9%, p=0.002).</w:t>
      </w:r>
    </w:p>
    <w:p w14:paraId="1692EBD2" w14:textId="77777777" w:rsidR="005F4D04" w:rsidRDefault="00000000">
      <w:pPr>
        <w:pStyle w:val="ListBullet"/>
        <w:spacing w:after="60"/>
      </w:pPr>
      <w:r>
        <w:t>Significant features (p&lt;0.05): Extent (*), Accurate Clip Placement (***), Workup Recommendation (*), Lymph Node (***), Biopsy Method (**), Invasive Component Size (***), Receptor Status (**).</w:t>
      </w:r>
    </w:p>
    <w:p w14:paraId="1D6D8E37" w14:textId="77777777" w:rsidR="005F4D04" w:rsidRDefault="00000000">
      <w:pPr>
        <w:pStyle w:val="ListBullet"/>
        <w:spacing w:after="60"/>
      </w:pPr>
      <w:r>
        <w:t>No significant difference for: Lesion Size, Laterality, Location, Calcifications/Asymmetry, MRI Enhancement, Chronology, Histologic Diagnosis.</w:t>
      </w:r>
    </w:p>
    <w:p w14:paraId="0EF58CEE" w14:textId="77777777" w:rsidR="005F4D04" w:rsidRDefault="005F4D04"/>
    <w:p w14:paraId="7D2C3BBB" w14:textId="77777777" w:rsidR="005F4D04" w:rsidRDefault="00000000">
      <w:pPr>
        <w:pStyle w:val="Heading1"/>
      </w:pPr>
      <w:r>
        <w:rPr>
          <w:color w:val="0072B2"/>
        </w:rPr>
        <w:t>Figure 3 – Omitted (%) Annotations: Human vs. AI</w:t>
      </w:r>
    </w:p>
    <w:p w14:paraId="24FC7AC2" w14:textId="77777777" w:rsidR="005F4D04" w:rsidRDefault="00000000">
      <w:pPr>
        <w:spacing w:after="60"/>
      </w:pPr>
      <w:r>
        <w:rPr>
          <w:b/>
        </w:rPr>
        <w:t xml:space="preserve">Output file: </w:t>
      </w:r>
      <w:r>
        <w:t>fig3_pct_omitted.png</w:t>
      </w:r>
    </w:p>
    <w:p w14:paraId="04FE27D7" w14:textId="77777777" w:rsidR="005F4D04" w:rsidRDefault="00000000">
      <w:pPr>
        <w:spacing w:after="60"/>
      </w:pPr>
      <w:r>
        <w:rPr>
          <w:b/>
        </w:rPr>
        <w:t xml:space="preserve">Plot type: </w:t>
      </w:r>
      <w:r>
        <w:t>Side-by-side bar chart with 95% CI error bars</w:t>
      </w:r>
    </w:p>
    <w:p w14:paraId="254B21E6" w14:textId="77777777" w:rsidR="005F4D04" w:rsidRDefault="00000000">
      <w:pPr>
        <w:spacing w:after="120"/>
      </w:pPr>
      <w:r>
        <w:t>Compares the percentage of features present in the source document that were omitted (annotation = 2) by human vs. AI annotators.</w:t>
      </w:r>
    </w:p>
    <w:p w14:paraId="4E603046" w14:textId="77777777" w:rsidR="005F4D04" w:rsidRDefault="00000000">
      <w:pPr>
        <w:pStyle w:val="ListBullet"/>
      </w:pPr>
      <w:r>
        <w:rPr>
          <w:b/>
        </w:rPr>
        <w:t>Key findings:</w:t>
      </w:r>
    </w:p>
    <w:p w14:paraId="5B28BE5A" w14:textId="77777777" w:rsidR="005F4D04" w:rsidRDefault="00000000">
      <w:pPr>
        <w:pStyle w:val="ListBullet"/>
        <w:spacing w:after="60"/>
      </w:pPr>
      <w:r>
        <w:t>Human annotators had markedly higher omission rates than AI on most features.</w:t>
      </w:r>
    </w:p>
    <w:p w14:paraId="451B6321" w14:textId="77777777" w:rsidR="005F4D04" w:rsidRDefault="00000000">
      <w:pPr>
        <w:pStyle w:val="ListBullet"/>
        <w:spacing w:after="60"/>
      </w:pPr>
      <w:r>
        <w:t>Invasive component size had the highest human omission rate (69.9% vs. AI 4.8%), consistent with AI's superiority in extracting pathology data.</w:t>
      </w:r>
    </w:p>
    <w:p w14:paraId="46B6BA10" w14:textId="77777777" w:rsidR="005F4D04" w:rsidRDefault="00000000">
      <w:pPr>
        <w:pStyle w:val="ListBullet"/>
        <w:spacing w:after="60"/>
      </w:pPr>
      <w:r>
        <w:t>Lymph node status: Human 28.2% omission vs. AI 4.9%.</w:t>
      </w:r>
    </w:p>
    <w:p w14:paraId="6B0CBFD1" w14:textId="77777777" w:rsidR="005F4D04" w:rsidRDefault="00000000">
      <w:pPr>
        <w:pStyle w:val="ListBullet"/>
        <w:spacing w:after="60"/>
      </w:pPr>
      <w:r>
        <w:t>Workup recommendation: Human 16.8% vs. AI 6.8%; Additional MRI enhancement: Human 14.0% vs. AI 3.5%.</w:t>
      </w:r>
    </w:p>
    <w:p w14:paraId="6327A41E" w14:textId="77777777" w:rsidR="005F4D04" w:rsidRDefault="00000000">
      <w:pPr>
        <w:pStyle w:val="ListBullet"/>
        <w:spacing w:after="60"/>
      </w:pPr>
      <w:r>
        <w:t>AI had higher omission than humans only for receptor status (AI 13.0% vs. Human 3.2%).</w:t>
      </w:r>
    </w:p>
    <w:p w14:paraId="02D00205" w14:textId="77777777" w:rsidR="005F4D04" w:rsidRDefault="005F4D04"/>
    <w:p w14:paraId="00EA3B9C" w14:textId="77777777" w:rsidR="005F4D04" w:rsidRDefault="00000000">
      <w:pPr>
        <w:pStyle w:val="Heading1"/>
      </w:pPr>
      <w:r>
        <w:rPr>
          <w:color w:val="0072B2"/>
        </w:rPr>
        <w:t>Figure 4 – Fabricated (%) Annotations: Human vs. AI</w:t>
      </w:r>
    </w:p>
    <w:p w14:paraId="34FD6F38" w14:textId="77777777" w:rsidR="005F4D04" w:rsidRDefault="00000000">
      <w:pPr>
        <w:spacing w:after="60"/>
      </w:pPr>
      <w:r>
        <w:rPr>
          <w:b/>
        </w:rPr>
        <w:t xml:space="preserve">Output file: </w:t>
      </w:r>
      <w:r>
        <w:t>fig4_pct_fabricated.png</w:t>
      </w:r>
    </w:p>
    <w:p w14:paraId="79A093DF" w14:textId="77777777" w:rsidR="005F4D04" w:rsidRDefault="00000000">
      <w:pPr>
        <w:spacing w:after="60"/>
      </w:pPr>
      <w:r>
        <w:rPr>
          <w:b/>
        </w:rPr>
        <w:t xml:space="preserve">Plot type: </w:t>
      </w:r>
      <w:r>
        <w:t>Side-by-side bar chart with 95% CI error bars</w:t>
      </w:r>
    </w:p>
    <w:p w14:paraId="2055CB96" w14:textId="77777777" w:rsidR="005F4D04" w:rsidRDefault="00000000">
      <w:pPr>
        <w:spacing w:after="120"/>
      </w:pPr>
      <w:r>
        <w:t>Compares the percentage of features present in the source document that were fabricated (annotation = 3) — i.e., mentioned in the summary but contradicted or not supported by the source document.</w:t>
      </w:r>
    </w:p>
    <w:p w14:paraId="166FF537" w14:textId="77777777" w:rsidR="005F4D04" w:rsidRDefault="00000000">
      <w:pPr>
        <w:pStyle w:val="ListBullet"/>
      </w:pPr>
      <w:r>
        <w:rPr>
          <w:b/>
        </w:rPr>
        <w:t>Key findings:</w:t>
      </w:r>
    </w:p>
    <w:p w14:paraId="601EE98A" w14:textId="77777777" w:rsidR="005F4D04" w:rsidRDefault="00000000">
      <w:pPr>
        <w:pStyle w:val="ListBullet"/>
        <w:spacing w:after="60"/>
      </w:pPr>
      <w:r>
        <w:t>Overall fabrication rates were very low for both annotators across all features.</w:t>
      </w:r>
    </w:p>
    <w:p w14:paraId="1CF23391" w14:textId="77777777" w:rsidR="005F4D04" w:rsidRDefault="00000000">
      <w:pPr>
        <w:pStyle w:val="ListBullet"/>
        <w:spacing w:after="60"/>
      </w:pPr>
      <w:r>
        <w:t>Lesion size had the highest AI fabrication rate (2.0%) and human fabrication (1.0%).</w:t>
      </w:r>
    </w:p>
    <w:p w14:paraId="12B112C0" w14:textId="77777777" w:rsidR="005F4D04" w:rsidRDefault="00000000">
      <w:pPr>
        <w:pStyle w:val="ListBullet"/>
        <w:spacing w:after="60"/>
      </w:pPr>
      <w:r>
        <w:t>Invasive component size AI fabrication: 1.4%; Workup recommendation AI: 1.2%; Receptor status AI: 1.1%.</w:t>
      </w:r>
    </w:p>
    <w:p w14:paraId="2E2917C2" w14:textId="77777777" w:rsidR="005F4D04" w:rsidRDefault="00000000">
      <w:pPr>
        <w:pStyle w:val="ListBullet"/>
        <w:spacing w:after="60"/>
      </w:pPr>
      <w:r>
        <w:t>8 of 14 features had 0% human fabrication; 6 of 14 features had 0% AI fabrication.</w:t>
      </w:r>
    </w:p>
    <w:p w14:paraId="7981364E" w14:textId="77777777" w:rsidR="005F4D04" w:rsidRDefault="00000000">
      <w:pPr>
        <w:pStyle w:val="ListBullet"/>
        <w:spacing w:after="60"/>
      </w:pPr>
      <w:r>
        <w:t>Wide 95% CIs for low-count features reflect small sample sizes within those feature subgroups.</w:t>
      </w:r>
    </w:p>
    <w:p w14:paraId="6D0D3D74" w14:textId="12DF11FF" w:rsidR="005F4D04" w:rsidRDefault="005F4D04"/>
    <w:p w14:paraId="2FFB735E" w14:textId="77777777" w:rsidR="005F4D04" w:rsidRDefault="00000000">
      <w:pPr>
        <w:pStyle w:val="Heading1"/>
      </w:pPr>
      <w:r>
        <w:rPr>
          <w:color w:val="0072B2"/>
        </w:rPr>
        <w:t>Figure 5 – Per-Feature AI Fabrication Rate: V1 vs. V2 Prompts</w:t>
      </w:r>
    </w:p>
    <w:p w14:paraId="5C85AA19" w14:textId="77777777" w:rsidR="005F4D04" w:rsidRDefault="00000000">
      <w:pPr>
        <w:spacing w:after="60"/>
      </w:pPr>
      <w:r>
        <w:rPr>
          <w:b/>
        </w:rPr>
        <w:t xml:space="preserve">Output file: </w:t>
      </w:r>
      <w:r>
        <w:t>fig5_fab_v1_v2_per_feature.png</w:t>
      </w:r>
    </w:p>
    <w:p w14:paraId="0EDB6FD4" w14:textId="77777777" w:rsidR="005F4D04" w:rsidRDefault="00000000">
      <w:pPr>
        <w:spacing w:after="60"/>
      </w:pPr>
      <w:r>
        <w:rPr>
          <w:b/>
        </w:rPr>
        <w:t xml:space="preserve">Plot type: </w:t>
      </w:r>
      <w:r>
        <w:t>Side-by-side bar chart (V1 = Okabe-Ito blue; V2 = Okabe-Ito purple)</w:t>
      </w:r>
    </w:p>
    <w:p w14:paraId="135DDD54" w14:textId="77777777" w:rsidR="005F4D04" w:rsidRDefault="00000000">
      <w:pPr>
        <w:spacing w:after="120"/>
      </w:pPr>
      <w:r>
        <w:t>Compares per-feature AI fabrication rates between the unstructured V1 prompt and the structured V2 prompt across all 14 clinical features. This figure is designed to assess whether the V2 prompt reduces fabrication relative to V1.</w:t>
      </w:r>
    </w:p>
    <w:p w14:paraId="130093AB" w14:textId="77777777" w:rsidR="005F4D04" w:rsidRDefault="00000000">
      <w:pPr>
        <w:pStyle w:val="ListBullet"/>
      </w:pPr>
      <w:r>
        <w:rPr>
          <w:b/>
        </w:rPr>
        <w:t>Current status:</w:t>
      </w:r>
    </w:p>
    <w:p w14:paraId="182DCAC9" w14:textId="77777777" w:rsidR="005F4D04" w:rsidRDefault="00000000">
      <w:pPr>
        <w:pStyle w:val="ListBullet"/>
        <w:spacing w:after="60"/>
      </w:pPr>
      <w:r>
        <w:t>V1 (Unstructured) bars are populated from the V1 validation dataset (n = 200).</w:t>
      </w:r>
    </w:p>
    <w:p w14:paraId="2FC93552" w14:textId="77777777" w:rsidR="005F4D04" w:rsidRDefault="00000000">
      <w:pPr>
        <w:pStyle w:val="ListBullet"/>
        <w:spacing w:after="60"/>
      </w:pPr>
      <w:r>
        <w:t>V2 (Structured) bars are currently blank — V2 validation data not yet available.</w:t>
      </w:r>
    </w:p>
    <w:p w14:paraId="550F5C63" w14:textId="77777777" w:rsidR="005F4D04" w:rsidRDefault="00000000">
      <w:pPr>
        <w:spacing w:after="120"/>
      </w:pPr>
      <w:r>
        <w:rPr>
          <w:i/>
          <w:color w:val="CC79A7"/>
        </w:rPr>
        <w:t>⚠  ACTION REQUIRED: Once V2 validation data are available, update the variable 'v2_fab_vals' in v1_prompt_validation_eda.py (line ~442) with the computed per-feature AI fabrication percentages. Re-running the script will automatically populate Figure 5 with the V2 bars.</w:t>
      </w:r>
    </w:p>
    <w:p w14:paraId="49581463" w14:textId="12C215C4" w:rsidR="005F4D04" w:rsidRDefault="00B625D8">
      <w:r>
        <w:rPr>
          <w:noProof/>
        </w:rPr>
        <w:drawing>
          <wp:inline distT="0" distB="0" distL="0" distR="0" wp14:anchorId="3AC9C789" wp14:editId="79E258E8">
            <wp:extent cx="4758055" cy="3791585"/>
            <wp:effectExtent l="0" t="0" r="4445" b="0"/>
            <wp:docPr id="1858955867" name="Picture 12" descr="A graph with a blue ba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58955867" name="Picture 12" descr="A graph with a blue bar&#10;&#10;AI-generated content may be incorrect."/>
                    <pic:cNvPicPr>
                      <a:picLocks noChangeAspect="1" noChangeArrowheads="1"/>
                    </pic:cNvPicPr>
                  </pic:nvPicPr>
                  <pic:blipFill>
                    <a:blip r:embed="rId9">
                      <a:extLst>
                        <a:ext uri="{28A0092B-C50C-407E-A947-70E740481C1C}">
                          <a14:useLocalDpi xmlns:a14="http://schemas.microsoft.com/office/drawing/2010/main" val="0"/>
                        </a:ext>
                      </a:extLst>
                    </a:blip>
                    <a:srcRect/>
                    <a:stretch>
                      <a:fillRect/>
                    </a:stretch>
                  </pic:blipFill>
                  <pic:spPr bwMode="auto">
                    <a:xfrm>
                      <a:off x="0" y="0"/>
                      <a:ext cx="4758055" cy="3791585"/>
                    </a:xfrm>
                    <a:prstGeom prst="rect">
                      <a:avLst/>
                    </a:prstGeom>
                    <a:noFill/>
                    <a:ln>
                      <a:noFill/>
                    </a:ln>
                  </pic:spPr>
                </pic:pic>
              </a:graphicData>
            </a:graphic>
          </wp:inline>
        </w:drawing>
      </w:r>
    </w:p>
    <w:p w14:paraId="5312EC4F" w14:textId="77777777" w:rsidR="005F4D04" w:rsidRDefault="00000000">
      <w:pPr>
        <w:pStyle w:val="Heading1"/>
      </w:pPr>
      <w:r>
        <w:rPr>
          <w:color w:val="0072B2"/>
        </w:rPr>
        <w:t>Figure 6 – Overall AI Fabrication Rate: V1 vs. V2 Prompts</w:t>
      </w:r>
    </w:p>
    <w:p w14:paraId="18008471" w14:textId="77777777" w:rsidR="005F4D04" w:rsidRDefault="00000000">
      <w:pPr>
        <w:spacing w:after="60"/>
      </w:pPr>
      <w:r>
        <w:rPr>
          <w:b/>
        </w:rPr>
        <w:t xml:space="preserve">Output file: </w:t>
      </w:r>
      <w:r>
        <w:t>fig6_overall_fab_v1_v2.png</w:t>
      </w:r>
    </w:p>
    <w:p w14:paraId="66E5B28C" w14:textId="77777777" w:rsidR="005F4D04" w:rsidRDefault="00000000">
      <w:pPr>
        <w:spacing w:after="60"/>
      </w:pPr>
      <w:r>
        <w:rPr>
          <w:b/>
        </w:rPr>
        <w:t xml:space="preserve">Plot type: </w:t>
      </w:r>
      <w:r>
        <w:t>Two-bar chart (V1 = Okabe-Ito blue; V2 = Okabe-Ito purple)</w:t>
      </w:r>
    </w:p>
    <w:p w14:paraId="14FF9A5A" w14:textId="77777777" w:rsidR="005F4D04" w:rsidRDefault="00000000">
      <w:pPr>
        <w:spacing w:after="120"/>
      </w:pPr>
      <w:r>
        <w:t>Shows the overall AI fabrication rate for the V1 and V2 prompts, computed as the unweighted mean of per-feature AI fabrication rates across all 14 features.</w:t>
      </w:r>
    </w:p>
    <w:p w14:paraId="2CD11AFB" w14:textId="77777777" w:rsidR="005F4D04" w:rsidRDefault="00000000">
      <w:pPr>
        <w:pStyle w:val="ListBullet"/>
      </w:pPr>
      <w:r>
        <w:rPr>
          <w:b/>
        </w:rPr>
        <w:t>Current status:</w:t>
      </w:r>
    </w:p>
    <w:p w14:paraId="6D04D012" w14:textId="77777777" w:rsidR="005F4D04" w:rsidRDefault="00000000">
      <w:pPr>
        <w:pStyle w:val="ListBullet"/>
        <w:spacing w:after="60"/>
      </w:pPr>
      <w:r>
        <w:t>V1 overall mean AI fabrication rate = 0.64% (mean across 14 features).</w:t>
      </w:r>
    </w:p>
    <w:p w14:paraId="6CAF27EA" w14:textId="77777777" w:rsidR="005F4D04" w:rsidRDefault="00000000">
      <w:pPr>
        <w:pStyle w:val="ListBullet"/>
        <w:spacing w:after="60"/>
      </w:pPr>
      <w:r>
        <w:t>V2 bar is blank — V2 validation data not yet available.</w:t>
      </w:r>
    </w:p>
    <w:p w14:paraId="169B3312" w14:textId="77777777" w:rsidR="005F4D04" w:rsidRDefault="00000000">
      <w:pPr>
        <w:spacing w:after="120"/>
      </w:pPr>
      <w:r>
        <w:rPr>
          <w:i/>
          <w:color w:val="CC79A7"/>
        </w:rPr>
        <w:t>⚠  ACTION REQUIRED: Once V2 validation data are available, update the variable 'v2_overall_fab' in v1_prompt_validation_eda.py (line ~491) with the computed overall V2 AI fabrication rate. Re-running the script will populate Figure 6.</w:t>
      </w:r>
    </w:p>
    <w:p w14:paraId="5B030524" w14:textId="77777777" w:rsidR="005F4D04" w:rsidRDefault="005F4D04"/>
    <w:p w14:paraId="1DE91A7C" w14:textId="77777777" w:rsidR="005F4D04" w:rsidRDefault="00000000">
      <w:pPr>
        <w:pStyle w:val="Heading1"/>
      </w:pPr>
      <w:r>
        <w:rPr>
          <w:color w:val="0072B2"/>
        </w:rPr>
        <w:t>Notes on V2 Data Integration</w:t>
      </w:r>
    </w:p>
    <w:p w14:paraId="12A9C9D0" w14:textId="77777777" w:rsidR="005F4D04" w:rsidRDefault="00000000">
      <w:pPr>
        <w:spacing w:after="120"/>
      </w:pPr>
      <w:r>
        <w:t>Figures 5 and 6 are intentionally structured as V1 vs. V2 comparison figures but currently display only V1 data. The following steps should be taken once V2 validation data are available:</w:t>
      </w:r>
    </w:p>
    <w:p w14:paraId="16AFDDF9" w14:textId="77777777" w:rsidR="005F4D04" w:rsidRDefault="00000000">
      <w:pPr>
        <w:pStyle w:val="ListBullet"/>
        <w:spacing w:after="60"/>
      </w:pPr>
      <w:r>
        <w:t>Compute per-feature AI fabrication rates from the V2 validation datasheet using the same pct_metric() logic in v1_prompt_validation_eda.py.</w:t>
      </w:r>
    </w:p>
    <w:p w14:paraId="73E34FC7" w14:textId="77777777" w:rsidR="005F4D04" w:rsidRDefault="00000000">
      <w:pPr>
        <w:pStyle w:val="ListBullet"/>
        <w:spacing w:after="60"/>
      </w:pPr>
      <w:r>
        <w:t>Replace the 'v2_fab_vals' placeholder (np.full array of NaN, ~line 442) with the 14-element array of V2 per-feature AI fabrication percentages.</w:t>
      </w:r>
    </w:p>
    <w:p w14:paraId="72787994" w14:textId="77777777" w:rsidR="005F4D04" w:rsidRDefault="00000000">
      <w:pPr>
        <w:pStyle w:val="ListBullet"/>
        <w:spacing w:after="60"/>
      </w:pPr>
      <w:r>
        <w:t>Replace the 'v2_overall_fab' placeholder (np.nan, ~line 491) with the overall V2 mean fabrication rate.</w:t>
      </w:r>
    </w:p>
    <w:p w14:paraId="12DD1F60" w14:textId="77777777" w:rsidR="005F4D04" w:rsidRDefault="00000000">
      <w:pPr>
        <w:pStyle w:val="ListBullet"/>
        <w:spacing w:after="60"/>
      </w:pPr>
      <w:r>
        <w:t>Re-run v1_prompt_validation_eda.py. Figures 5 and 6 will automatically update with the V2 bars in Okabe-Ito purple.</w:t>
      </w:r>
    </w:p>
    <w:p w14:paraId="48095C0C" w14:textId="77777777" w:rsidR="005F4D04" w:rsidRDefault="00000000">
      <w:pPr>
        <w:spacing w:after="120"/>
      </w:pPr>
      <w:r>
        <w:t>No other script changes are required to display V2 data in these figures.</w:t>
      </w:r>
    </w:p>
    <w:p w14:paraId="38AE3939" w14:textId="77777777" w:rsidR="001C3A2F" w:rsidRDefault="001C3A2F">
      <w:pPr>
        <w:spacing w:after="120"/>
      </w:pPr>
    </w:p>
    <w:p w14:paraId="3B453CCF" w14:textId="39976A99" w:rsidR="00146FD9" w:rsidRDefault="001C3A2F">
      <w:pPr>
        <w:spacing w:after="120"/>
        <w:rPr>
          <w:noProof/>
        </w:rPr>
      </w:pPr>
      <w:r>
        <w:rPr>
          <w:noProof/>
        </w:rPr>
        <w:drawing>
          <wp:inline distT="0" distB="0" distL="0" distR="0" wp14:anchorId="394AF567" wp14:editId="23750082">
            <wp:extent cx="4758055" cy="3791585"/>
            <wp:effectExtent l="0" t="0" r="4445" b="0"/>
            <wp:docPr id="514032437" name="Picture 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14032437" name="Picture 12"/>
                    <pic:cNvPicPr>
                      <a:picLocks noChangeAspect="1" noChangeArrowheads="1"/>
                    </pic:cNvPicPr>
                  </pic:nvPicPr>
                  <pic:blipFill>
                    <a:blip r:embed="rId9">
                      <a:extLst>
                        <a:ext uri="{28A0092B-C50C-407E-A947-70E740481C1C}">
                          <a14:useLocalDpi xmlns:a14="http://schemas.microsoft.com/office/drawing/2010/main" val="0"/>
                        </a:ext>
                      </a:extLst>
                    </a:blip>
                    <a:srcRect/>
                    <a:stretch>
                      <a:fillRect/>
                    </a:stretch>
                  </pic:blipFill>
                  <pic:spPr bwMode="auto">
                    <a:xfrm>
                      <a:off x="0" y="0"/>
                      <a:ext cx="4758055" cy="3791585"/>
                    </a:xfrm>
                    <a:prstGeom prst="rect">
                      <a:avLst/>
                    </a:prstGeom>
                    <a:noFill/>
                    <a:ln>
                      <a:noFill/>
                    </a:ln>
                  </pic:spPr>
                </pic:pic>
              </a:graphicData>
            </a:graphic>
          </wp:inline>
        </w:drawing>
      </w:r>
      <w:r w:rsidR="00146FD9">
        <w:rPr>
          <w:noProof/>
        </w:rPr>
        <w:drawing>
          <wp:inline distT="0" distB="0" distL="0" distR="0" wp14:anchorId="00E141DC" wp14:editId="5CA832F7">
            <wp:extent cx="4881505" cy="2562225"/>
            <wp:effectExtent l="0" t="0" r="0" b="0"/>
            <wp:docPr id="1984221309" name="Picture 7" descr="A graph of blue bars&#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84221309" name="Picture 7" descr="A graph of blue bars&#10;&#10;AI-generated content may be incorrect."/>
                    <pic:cNvPicPr>
                      <a:picLocks noChangeAspect="1" noChangeArrowheads="1"/>
                    </pic:cNvPicPr>
                  </pic:nvPicPr>
                  <pic:blipFill>
                    <a:blip r:embed="rId8">
                      <a:extLst>
                        <a:ext uri="{28A0092B-C50C-407E-A947-70E740481C1C}">
                          <a14:useLocalDpi xmlns:a14="http://schemas.microsoft.com/office/drawing/2010/main" val="0"/>
                        </a:ext>
                      </a:extLst>
                    </a:blip>
                    <a:srcRect/>
                    <a:stretch>
                      <a:fillRect/>
                    </a:stretch>
                  </pic:blipFill>
                  <pic:spPr bwMode="auto">
                    <a:xfrm>
                      <a:off x="0" y="0"/>
                      <a:ext cx="4885491" cy="2564317"/>
                    </a:xfrm>
                    <a:prstGeom prst="rect">
                      <a:avLst/>
                    </a:prstGeom>
                    <a:noFill/>
                    <a:ln>
                      <a:noFill/>
                    </a:ln>
                  </pic:spPr>
                </pic:pic>
              </a:graphicData>
            </a:graphic>
          </wp:inline>
        </w:drawing>
      </w:r>
      <w:r>
        <w:rPr>
          <w:noProof/>
        </w:rPr>
        <w:drawing>
          <wp:inline distT="0" distB="0" distL="0" distR="0" wp14:anchorId="0BB539DA" wp14:editId="1B67B47F">
            <wp:extent cx="4631473" cy="2826869"/>
            <wp:effectExtent l="0" t="0" r="0" b="0"/>
            <wp:docPr id="348393007" name="Picture 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48393007" name="Picture 11"/>
                    <pic:cNvPicPr>
                      <a:picLocks noChangeAspect="1" noChangeArrowheads="1"/>
                    </pic:cNvPicPr>
                  </pic:nvPicPr>
                  <pic:blipFill rotWithShape="1">
                    <a:blip r:embed="rId10">
                      <a:extLst>
                        <a:ext uri="{28A0092B-C50C-407E-A947-70E740481C1C}">
                          <a14:useLocalDpi xmlns:a14="http://schemas.microsoft.com/office/drawing/2010/main" val="0"/>
                        </a:ext>
                      </a:extLst>
                    </a:blip>
                    <a:srcRect t="-1" b="78318"/>
                    <a:stretch/>
                  </pic:blipFill>
                  <pic:spPr bwMode="auto">
                    <a:xfrm>
                      <a:off x="0" y="0"/>
                      <a:ext cx="4639738" cy="2831914"/>
                    </a:xfrm>
                    <a:prstGeom prst="rect">
                      <a:avLst/>
                    </a:prstGeom>
                    <a:noFill/>
                    <a:ln>
                      <a:noFill/>
                    </a:ln>
                    <a:extLst>
                      <a:ext uri="{53640926-AAD7-44D8-BBD7-CCE9431645EC}">
                        <a14:shadowObscured xmlns:a14="http://schemas.microsoft.com/office/drawing/2010/main"/>
                      </a:ext>
                    </a:extLst>
                  </pic:spPr>
                </pic:pic>
              </a:graphicData>
            </a:graphic>
          </wp:inline>
        </w:drawing>
      </w:r>
    </w:p>
    <w:p w14:paraId="4690822E" w14:textId="6588A857" w:rsidR="001C3A2F" w:rsidRDefault="001C3A2F">
      <w:pPr>
        <w:spacing w:after="120"/>
      </w:pPr>
      <w:r>
        <w:rPr>
          <w:noProof/>
        </w:rPr>
        <w:drawing>
          <wp:inline distT="0" distB="0" distL="0" distR="0" wp14:anchorId="427913F9" wp14:editId="6E64CCCC">
            <wp:extent cx="2910840" cy="1752600"/>
            <wp:effectExtent l="0" t="0" r="3810" b="0"/>
            <wp:docPr id="142816272" name="Picture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2816272" name="Picture 10"/>
                    <pic:cNvPicPr>
                      <a:picLocks noChangeAspect="1" noChangeArrowheads="1"/>
                    </pic:cNvPicPr>
                  </pic:nvPicPr>
                  <pic:blipFill rotWithShape="1">
                    <a:blip r:embed="rId11">
                      <a:extLst>
                        <a:ext uri="{28A0092B-C50C-407E-A947-70E740481C1C}">
                          <a14:useLocalDpi xmlns:a14="http://schemas.microsoft.com/office/drawing/2010/main" val="0"/>
                        </a:ext>
                      </a:extLst>
                    </a:blip>
                    <a:srcRect b="78704"/>
                    <a:stretch/>
                  </pic:blipFill>
                  <pic:spPr bwMode="auto">
                    <a:xfrm>
                      <a:off x="0" y="0"/>
                      <a:ext cx="2910840" cy="1752600"/>
                    </a:xfrm>
                    <a:prstGeom prst="rect">
                      <a:avLst/>
                    </a:prstGeom>
                    <a:noFill/>
                    <a:ln>
                      <a:noFill/>
                    </a:ln>
                    <a:extLst>
                      <a:ext uri="{53640926-AAD7-44D8-BBD7-CCE9431645EC}">
                        <a14:shadowObscured xmlns:a14="http://schemas.microsoft.com/office/drawing/2010/main"/>
                      </a:ext>
                    </a:extLst>
                  </pic:spPr>
                </pic:pic>
              </a:graphicData>
            </a:graphic>
          </wp:inline>
        </w:drawing>
      </w:r>
      <w:r>
        <w:rPr>
          <w:noProof/>
        </w:rPr>
        <w:drawing>
          <wp:inline distT="0" distB="0" distL="0" distR="0" wp14:anchorId="39FFFEA4" wp14:editId="6642CB26">
            <wp:extent cx="2910840" cy="1689100"/>
            <wp:effectExtent l="0" t="0" r="3810" b="6350"/>
            <wp:docPr id="53275457" name="Picture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3275457" name="Picture 9"/>
                    <pic:cNvPicPr>
                      <a:picLocks noChangeAspect="1" noChangeArrowheads="1"/>
                    </pic:cNvPicPr>
                  </pic:nvPicPr>
                  <pic:blipFill rotWithShape="1">
                    <a:blip r:embed="rId12">
                      <a:extLst>
                        <a:ext uri="{28A0092B-C50C-407E-A947-70E740481C1C}">
                          <a14:useLocalDpi xmlns:a14="http://schemas.microsoft.com/office/drawing/2010/main" val="0"/>
                        </a:ext>
                      </a:extLst>
                    </a:blip>
                    <a:srcRect b="79475"/>
                    <a:stretch/>
                  </pic:blipFill>
                  <pic:spPr bwMode="auto">
                    <a:xfrm>
                      <a:off x="0" y="0"/>
                      <a:ext cx="2910840" cy="1689100"/>
                    </a:xfrm>
                    <a:prstGeom prst="rect">
                      <a:avLst/>
                    </a:prstGeom>
                    <a:noFill/>
                    <a:ln>
                      <a:noFill/>
                    </a:ln>
                    <a:extLst>
                      <a:ext uri="{53640926-AAD7-44D8-BBD7-CCE9431645EC}">
                        <a14:shadowObscured xmlns:a14="http://schemas.microsoft.com/office/drawing/2010/main"/>
                      </a:ext>
                    </a:extLst>
                  </pic:spPr>
                </pic:pic>
              </a:graphicData>
            </a:graphic>
          </wp:inline>
        </w:drawing>
      </w:r>
      <w:r>
        <w:rPr>
          <w:noProof/>
        </w:rPr>
        <w:drawing>
          <wp:inline distT="0" distB="0" distL="0" distR="0" wp14:anchorId="2CD8A27C" wp14:editId="2DE56995">
            <wp:extent cx="2931795" cy="1765300"/>
            <wp:effectExtent l="0" t="0" r="1905" b="6350"/>
            <wp:docPr id="291103403" name="Picture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91103403" name="Picture 8"/>
                    <pic:cNvPicPr>
                      <a:picLocks noChangeAspect="1" noChangeArrowheads="1"/>
                    </pic:cNvPicPr>
                  </pic:nvPicPr>
                  <pic:blipFill rotWithShape="1">
                    <a:blip r:embed="rId13">
                      <a:extLst>
                        <a:ext uri="{28A0092B-C50C-407E-A947-70E740481C1C}">
                          <a14:useLocalDpi xmlns:a14="http://schemas.microsoft.com/office/drawing/2010/main" val="0"/>
                        </a:ext>
                      </a:extLst>
                    </a:blip>
                    <a:srcRect b="78549"/>
                    <a:stretch/>
                  </pic:blipFill>
                  <pic:spPr bwMode="auto">
                    <a:xfrm>
                      <a:off x="0" y="0"/>
                      <a:ext cx="2931795" cy="1765300"/>
                    </a:xfrm>
                    <a:prstGeom prst="rect">
                      <a:avLst/>
                    </a:prstGeom>
                    <a:noFill/>
                    <a:ln>
                      <a:noFill/>
                    </a:ln>
                    <a:extLst>
                      <a:ext uri="{53640926-AAD7-44D8-BBD7-CCE9431645EC}">
                        <a14:shadowObscured xmlns:a14="http://schemas.microsoft.com/office/drawing/2010/main"/>
                      </a:ext>
                    </a:extLst>
                  </pic:spPr>
                </pic:pic>
              </a:graphicData>
            </a:graphic>
          </wp:inline>
        </w:drawing>
      </w:r>
    </w:p>
    <w:sectPr w:rsidR="001C3A2F" w:rsidSect="00034616">
      <w:pgSz w:w="12240" w:h="15840"/>
      <w:pgMar w:top="1440" w:right="1800" w:bottom="1440" w:left="1800"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71DF4E35" w14:textId="77777777" w:rsidR="0031472E" w:rsidRDefault="0031472E" w:rsidP="00146FD9">
      <w:pPr>
        <w:spacing w:after="0" w:line="240" w:lineRule="auto"/>
      </w:pPr>
      <w:r>
        <w:separator/>
      </w:r>
    </w:p>
  </w:endnote>
  <w:endnote w:type="continuationSeparator" w:id="0">
    <w:p w14:paraId="03EBAAF2" w14:textId="77777777" w:rsidR="0031472E" w:rsidRDefault="0031472E" w:rsidP="00146FD9">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0"/>
    <w:family w:val="auto"/>
    <w:pitch w:val="variable"/>
    <w:sig w:usb0="00000003" w:usb1="00000000" w:usb2="00000000" w:usb3="00000000" w:csb0="00000001"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00ACD19A" w14:textId="77777777" w:rsidR="0031472E" w:rsidRDefault="0031472E" w:rsidP="00146FD9">
      <w:pPr>
        <w:spacing w:after="0" w:line="240" w:lineRule="auto"/>
      </w:pPr>
      <w:r>
        <w:separator/>
      </w:r>
    </w:p>
  </w:footnote>
  <w:footnote w:type="continuationSeparator" w:id="0">
    <w:p w14:paraId="54EDF609" w14:textId="77777777" w:rsidR="0031472E" w:rsidRDefault="0031472E" w:rsidP="00146FD9">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306621001">
    <w:abstractNumId w:val="8"/>
  </w:num>
  <w:num w:numId="2" w16cid:durableId="754209850">
    <w:abstractNumId w:val="6"/>
  </w:num>
  <w:num w:numId="3" w16cid:durableId="1747142072">
    <w:abstractNumId w:val="5"/>
  </w:num>
  <w:num w:numId="4" w16cid:durableId="42676320">
    <w:abstractNumId w:val="4"/>
  </w:num>
  <w:num w:numId="5" w16cid:durableId="180095046">
    <w:abstractNumId w:val="7"/>
  </w:num>
  <w:num w:numId="6" w16cid:durableId="579876554">
    <w:abstractNumId w:val="3"/>
  </w:num>
  <w:num w:numId="7" w16cid:durableId="221216142">
    <w:abstractNumId w:val="2"/>
  </w:num>
  <w:num w:numId="8" w16cid:durableId="2026594474">
    <w:abstractNumId w:val="1"/>
  </w:num>
  <w:num w:numId="9" w16cid:durableId="2063289705">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50"/>
  <w:defaultTabStop w:val="720"/>
  <w:characterSpacingControl w:val="doNotCompress"/>
  <w:savePreviewPicture/>
  <w:footnotePr>
    <w:footnote w:id="-1"/>
    <w:footnote w:id="0"/>
  </w:footnotePr>
  <w:endnotePr>
    <w:endnote w:id="-1"/>
    <w:endnote w:id="0"/>
  </w:endnotePr>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B47730"/>
    <w:rsid w:val="00034616"/>
    <w:rsid w:val="0006063C"/>
    <w:rsid w:val="00146FD9"/>
    <w:rsid w:val="0015074B"/>
    <w:rsid w:val="001C3A2F"/>
    <w:rsid w:val="0029639D"/>
    <w:rsid w:val="00307EB1"/>
    <w:rsid w:val="0031472E"/>
    <w:rsid w:val="00326F90"/>
    <w:rsid w:val="00560ED9"/>
    <w:rsid w:val="005F4D04"/>
    <w:rsid w:val="00AA1D8D"/>
    <w:rsid w:val="00B47730"/>
    <w:rsid w:val="00B625D8"/>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24062061"/>
  <w14:defaultImageDpi w14:val="300"/>
  <w15:docId w15:val="{01395D38-C2A2-4C9B-BB8A-87F95F347A7B}"/>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C693F"/>
    <w:rPr>
      <w:rFonts w:ascii="Calibri" w:hAnsi="Calibri"/>
    </w:rPr>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png"/><Relationship Id="rId13" Type="http://schemas.openxmlformats.org/officeDocument/2006/relationships/image" Target="media/image6.png"/><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image" Target="media/image5.png"/><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image" Target="media/image4.png"/><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image" Target="media/image3.png"/><Relationship Id="rId4" Type="http://schemas.openxmlformats.org/officeDocument/2006/relationships/settings" Target="settings.xml"/><Relationship Id="rId9" Type="http://schemas.openxmlformats.org/officeDocument/2006/relationships/image" Target="media/image2.png"/><Relationship Id="rId1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7</TotalTime>
  <Pages>7</Pages>
  <Words>927</Words>
  <Characters>5287</Characters>
  <Application>Microsoft Office Word</Application>
  <DocSecurity>0</DocSecurity>
  <Lines>44</Lines>
  <Paragraphs>12</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6202</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James, Robert</cp:lastModifiedBy>
  <cp:revision>5</cp:revision>
  <dcterms:created xsi:type="dcterms:W3CDTF">2013-12-23T23:15:00Z</dcterms:created>
  <dcterms:modified xsi:type="dcterms:W3CDTF">2026-05-04T19:03:00Z</dcterms:modified>
  <cp:category/>
</cp:coreProperties>
</file>