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32" w14:textId="19BD1F45" w:rsidR="00D567AB" w:rsidRPr="001174B1" w:rsidRDefault="00D567AB" w:rsidP="00D567AB">
      <w:pPr>
        <w:spacing w:line="360" w:lineRule="auto"/>
        <w:jc w:val="both"/>
        <w:rPr>
          <w:rFonts w:cstheme="minorHAnsi"/>
          <w:b/>
          <w:bCs/>
          <w:sz w:val="28"/>
          <w:szCs w:val="28"/>
          <w:lang w:val="en-US"/>
        </w:rPr>
      </w:pPr>
      <w:r w:rsidRPr="001174B1">
        <w:rPr>
          <w:rFonts w:cstheme="minorHAnsi"/>
          <w:b/>
          <w:bCs/>
          <w:sz w:val="28"/>
          <w:szCs w:val="28"/>
          <w:lang w:val="en-US"/>
        </w:rPr>
        <w:t>Main Figure Legends</w:t>
      </w:r>
    </w:p>
    <w:p w14:paraId="52DC3740" w14:textId="77777777" w:rsidR="00A2217C" w:rsidRDefault="00A2217C" w:rsidP="004B06C5">
      <w:pPr>
        <w:spacing w:line="480" w:lineRule="auto"/>
        <w:jc w:val="both"/>
        <w:rPr>
          <w:rFonts w:cstheme="minorHAnsi"/>
          <w:b/>
          <w:bCs/>
          <w:lang w:val="en-US"/>
        </w:rPr>
      </w:pPr>
    </w:p>
    <w:p w14:paraId="06D2D321" w14:textId="4A98615E" w:rsidR="004B06C5" w:rsidRPr="001174B1" w:rsidRDefault="004B06C5" w:rsidP="004B06C5">
      <w:pPr>
        <w:spacing w:line="480" w:lineRule="auto"/>
        <w:jc w:val="both"/>
        <w:rPr>
          <w:rFonts w:cstheme="minorHAnsi"/>
          <w:lang w:val="en-US"/>
        </w:rPr>
      </w:pPr>
      <w:r w:rsidRPr="001174B1">
        <w:rPr>
          <w:rFonts w:cstheme="minorHAnsi"/>
          <w:b/>
          <w:bCs/>
          <w:lang w:val="en-US"/>
        </w:rPr>
        <w:t xml:space="preserve">Figure 1: Cluster Analysis and Phylogeny of Ligand groups. A) </w:t>
      </w:r>
      <w:r w:rsidRPr="001174B1">
        <w:rPr>
          <w:rFonts w:cstheme="minorHAnsi"/>
          <w:lang w:val="en-US"/>
        </w:rPr>
        <w:t xml:space="preserve">Similarity-based clustering, using CLANS, of canonical chemokines and related molecules with sequence similarity. Canonical chemokines are an independent group from other related molecules (TAFA, CYTL and CXCL17). Canonical chemokines are composed of two large groups (CC-type and CXC-type) within which some divergent subgroups are highlighted. The clustering and connections shown are at the p-value threshold of 1E-6. Other p-values tested are shown in Supplementary Figure S1. Candidate invertebrate sequences are shown as crosses and further information regarding them can be found in Supplementary Results. </w:t>
      </w:r>
      <w:r w:rsidRPr="001174B1">
        <w:rPr>
          <w:rFonts w:cstheme="minorHAnsi"/>
          <w:b/>
          <w:bCs/>
          <w:lang w:val="en-US"/>
        </w:rPr>
        <w:t>B)</w:t>
      </w:r>
      <w:r w:rsidRPr="001174B1">
        <w:rPr>
          <w:rFonts w:cstheme="minorHAnsi"/>
          <w:lang w:val="en-US"/>
        </w:rPr>
        <w:t xml:space="preserve"> Similarity-based clustering, using CLANS, of the CKLF super family (CKLFSF). Two major clusters are formed: the smaller “CKLF Group I” and the heterogenous “CKLF group II” that also includes some invertebrate sequences (shown as crosses). Subclades, including the known members of the CKLF super family, are highlighted. The clustering and connections shown are at the p-value threshold of 1E-15, as this is the threshold at which the two major clusters connect. Other p-values tested are shown in Supplementary Figure S2. </w:t>
      </w:r>
      <w:r w:rsidRPr="001174B1">
        <w:rPr>
          <w:rFonts w:cstheme="minorHAnsi"/>
          <w:b/>
          <w:bCs/>
          <w:lang w:val="en-US"/>
        </w:rPr>
        <w:t>C)</w:t>
      </w:r>
      <w:r w:rsidRPr="001174B1">
        <w:rPr>
          <w:rFonts w:cstheme="minorHAnsi"/>
          <w:lang w:val="en-US"/>
        </w:rPr>
        <w:t xml:space="preserve"> Maximum-Likelihood un-rooted phylogenetic tree of canonical chemokines. CC-type and CXC-type are split into two separate clades. Supports for key nodes are indicated in boxes with Transferable Bootstrap Expectation (TBE) represented by triangles and the Ultrafast Bootstraps (UFB) as circles. A traffic light </w:t>
      </w:r>
      <w:proofErr w:type="spellStart"/>
      <w:r w:rsidRPr="001174B1">
        <w:rPr>
          <w:rFonts w:cstheme="minorHAnsi"/>
          <w:lang w:val="en-US"/>
        </w:rPr>
        <w:t>colour</w:t>
      </w:r>
      <w:proofErr w:type="spellEnd"/>
      <w:r w:rsidRPr="001174B1">
        <w:rPr>
          <w:rFonts w:cstheme="minorHAnsi"/>
          <w:lang w:val="en-US"/>
        </w:rPr>
        <w:t xml:space="preserve"> code is used to indicate the level of support: high (green); intermediate (yellow) and low (red). </w:t>
      </w:r>
      <w:r w:rsidRPr="001174B1">
        <w:rPr>
          <w:rFonts w:cstheme="minorHAnsi"/>
          <w:b/>
          <w:bCs/>
          <w:lang w:val="en-US"/>
        </w:rPr>
        <w:t>D)</w:t>
      </w:r>
      <w:r w:rsidRPr="001174B1">
        <w:rPr>
          <w:rFonts w:cstheme="minorHAnsi"/>
          <w:lang w:val="en-US"/>
        </w:rPr>
        <w:t xml:space="preserve"> Maximum-Likelihood un-rooted phylogenetic tree of the CKLF super family (CKLFSF). The CKLF group I is monophyletic, while the CKLF group II is not. Supports for key nodes are indicated in boxes with Transferable Bootstrap Expectation (TBE) represented by triangles and the Ultrafast Bootstraps (UFB) as circles. A traffic light </w:t>
      </w:r>
      <w:proofErr w:type="spellStart"/>
      <w:r w:rsidRPr="001174B1">
        <w:rPr>
          <w:rFonts w:cstheme="minorHAnsi"/>
          <w:lang w:val="en-US"/>
        </w:rPr>
        <w:t>colour</w:t>
      </w:r>
      <w:proofErr w:type="spellEnd"/>
      <w:r w:rsidRPr="001174B1">
        <w:rPr>
          <w:rFonts w:cstheme="minorHAnsi"/>
          <w:lang w:val="en-US"/>
        </w:rPr>
        <w:t xml:space="preserve"> code is used to indicate the level of support: high (green); intermediate (yellow) and low (red).</w:t>
      </w:r>
    </w:p>
    <w:p w14:paraId="60FA5980" w14:textId="77777777" w:rsidR="004B06C5" w:rsidRPr="001174B1" w:rsidRDefault="004B06C5" w:rsidP="004B06C5">
      <w:pPr>
        <w:spacing w:line="480" w:lineRule="auto"/>
        <w:jc w:val="both"/>
        <w:rPr>
          <w:rFonts w:cstheme="minorHAnsi"/>
          <w:b/>
          <w:bCs/>
          <w:lang w:val="en-US"/>
        </w:rPr>
      </w:pPr>
    </w:p>
    <w:p w14:paraId="7F486C65" w14:textId="5368175B" w:rsidR="004B06C5" w:rsidRPr="001174B1" w:rsidRDefault="004B06C5" w:rsidP="004B06C5">
      <w:pPr>
        <w:spacing w:line="480" w:lineRule="auto"/>
        <w:jc w:val="both"/>
        <w:rPr>
          <w:rFonts w:cstheme="minorHAnsi"/>
          <w:b/>
          <w:bCs/>
          <w:lang w:val="en-US"/>
        </w:rPr>
      </w:pPr>
      <w:r w:rsidRPr="001174B1">
        <w:rPr>
          <w:rFonts w:cstheme="minorHAnsi"/>
          <w:b/>
          <w:bCs/>
          <w:lang w:val="en-US"/>
        </w:rPr>
        <w:lastRenderedPageBreak/>
        <w:t>Figure 2: Distribution and duplication patterns of ligand groups. A)</w:t>
      </w:r>
      <w:r w:rsidRPr="001174B1">
        <w:rPr>
          <w:rFonts w:cstheme="minorHAnsi"/>
          <w:lang w:val="en-US"/>
        </w:rPr>
        <w:t xml:space="preserve"> Presence of all ligand groups are mapped onto a species tree. Gene trees and duplication events are based on the gene tree to species tree reconciliation analyses. The nomenclature for canonical chemokines is primarily based on known chemokines of human (or mouse). Where human and mouse chemokines do not correspond, the default name refers to the human gene and the mouse (</w:t>
      </w:r>
      <w:r w:rsidRPr="001174B1">
        <w:rPr>
          <w:rFonts w:cstheme="minorHAnsi"/>
          <w:i/>
          <w:iCs/>
          <w:lang w:val="en-US"/>
        </w:rPr>
        <w:t>Mus musculus</w:t>
      </w:r>
      <w:r w:rsidRPr="001174B1">
        <w:rPr>
          <w:rFonts w:cstheme="minorHAnsi"/>
          <w:lang w:val="en-US"/>
        </w:rPr>
        <w:t xml:space="preserve">) one is indicated with “Mm”. Chemokines that have been classically described as having either homeostatic or inflammatory function are indicated with a circle or a star respectively. The classification used here was based on </w:t>
      </w:r>
      <w:r w:rsidRPr="00A83FCD">
        <w:rPr>
          <w:rFonts w:cstheme="minorHAnsi"/>
          <w:lang w:val="en-US"/>
        </w:rPr>
        <w:t>Zlotnik and Yoshie 2012</w:t>
      </w:r>
      <w:r w:rsidRPr="001174B1">
        <w:rPr>
          <w:rFonts w:cstheme="minorHAnsi"/>
          <w:lang w:val="en-US"/>
        </w:rPr>
        <w:t xml:space="preserve"> </w:t>
      </w:r>
      <w:r w:rsidR="00013AF9">
        <w:rPr>
          <w:rFonts w:cstheme="minorHAnsi"/>
          <w:lang w:val="en-US"/>
        </w:rPr>
        <w:fldChar w:fldCharType="begin"/>
      </w:r>
      <w:r w:rsidR="00013AF9">
        <w:rPr>
          <w:rFonts w:cstheme="minorHAnsi"/>
          <w:lang w:val="en-US"/>
        </w:rPr>
        <w:instrText xml:space="preserve"> ADDIN ZOTERO_ITEM CSL_CITATION {"citationID":"83pIzxHQ","properties":{"formattedCitation":"(1)","plainCitation":"(1)","noteIndex":0},"citationItems":[{"id":319,"uris":["http://zotero.org/groups/4322905/items/WCTFXQMM"],"itemData":{"id":319,"type":"article-journal","abstract":"The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013AF9">
        <w:rPr>
          <w:rFonts w:cstheme="minorHAnsi"/>
          <w:lang w:val="en-US"/>
        </w:rPr>
        <w:fldChar w:fldCharType="separate"/>
      </w:r>
      <w:r w:rsidR="00013AF9" w:rsidRPr="00013AF9">
        <w:rPr>
          <w:rFonts w:ascii="Calibri" w:hAnsi="Calibri" w:cs="Calibri"/>
        </w:rPr>
        <w:t>(1)</w:t>
      </w:r>
      <w:r w:rsidR="00013AF9">
        <w:rPr>
          <w:rFonts w:cstheme="minorHAnsi"/>
          <w:lang w:val="en-US"/>
        </w:rPr>
        <w:fldChar w:fldCharType="end"/>
      </w:r>
      <w:r w:rsidR="00A83FCD">
        <w:rPr>
          <w:rFonts w:cstheme="minorHAnsi"/>
          <w:lang w:val="en-US"/>
        </w:rPr>
        <w:t xml:space="preserve"> </w:t>
      </w:r>
      <w:r w:rsidRPr="001174B1">
        <w:rPr>
          <w:rFonts w:cstheme="minorHAnsi"/>
          <w:lang w:val="en-US"/>
        </w:rPr>
        <w:t xml:space="preserve">with the inflammatory type also including chemokines they described as plasma/platelet types. Overall, canonical chemokines originated in vertebrates and expanded a first time in jawed vertebrates and a second time in mammals. Homeostatic chemokines (e.g., CXCL12) are generally more ancient than inflammatory ones. CXCL17 and CYTL are mammal and jawed vertebrate specific respectively. TAFA originated </w:t>
      </w:r>
      <w:proofErr w:type="gramStart"/>
      <w:r w:rsidRPr="001174B1">
        <w:rPr>
          <w:rFonts w:cstheme="minorHAnsi"/>
          <w:lang w:val="en-US"/>
        </w:rPr>
        <w:t>in</w:t>
      </w:r>
      <w:proofErr w:type="gramEnd"/>
      <w:r w:rsidRPr="001174B1">
        <w:rPr>
          <w:rFonts w:cstheme="minorHAnsi"/>
          <w:lang w:val="en-US"/>
        </w:rPr>
        <w:t xml:space="preserve"> the common ancestor of vertebrates and urochordates, while the CKLF super family is present in invertebrates although key duplications occurred at the base of vertebrates. </w:t>
      </w:r>
      <w:r w:rsidRPr="001174B1">
        <w:rPr>
          <w:rFonts w:cstheme="minorHAnsi"/>
          <w:b/>
          <w:bCs/>
          <w:lang w:val="en-US"/>
        </w:rPr>
        <w:t>B)</w:t>
      </w:r>
      <w:r w:rsidRPr="001174B1">
        <w:rPr>
          <w:rFonts w:cstheme="minorHAnsi"/>
          <w:lang w:val="en-US"/>
        </w:rPr>
        <w:t xml:space="preserve"> Number of complements for each ligand group at key species nodes are mapped onto the species tree. The number of complements in each group reflects the pattern of duplications. The major increase occurred at the level of jawed vertebrates with canonical chemokines undergoing a second significant increase within placentals.  Silhouette images are by Andreas </w:t>
      </w:r>
      <w:proofErr w:type="spellStart"/>
      <w:r w:rsidRPr="001174B1">
        <w:rPr>
          <w:rFonts w:cstheme="minorHAnsi"/>
          <w:lang w:val="en-US"/>
        </w:rPr>
        <w:t>Hejnol</w:t>
      </w:r>
      <w:proofErr w:type="spellEnd"/>
      <w:r w:rsidRPr="001174B1">
        <w:rPr>
          <w:rFonts w:cstheme="minorHAnsi"/>
          <w:lang w:val="en-US"/>
        </w:rPr>
        <w:t xml:space="preserve"> (</w:t>
      </w:r>
      <w:r w:rsidRPr="001174B1">
        <w:rPr>
          <w:rFonts w:cstheme="minorHAnsi"/>
          <w:i/>
          <w:iCs/>
          <w:lang w:val="en-US"/>
        </w:rPr>
        <w:t xml:space="preserve">Xenopus </w:t>
      </w:r>
      <w:proofErr w:type="spellStart"/>
      <w:r w:rsidRPr="001174B1">
        <w:rPr>
          <w:rFonts w:cstheme="minorHAnsi"/>
          <w:i/>
          <w:iCs/>
          <w:lang w:val="en-US"/>
        </w:rPr>
        <w:t>laevis</w:t>
      </w:r>
      <w:proofErr w:type="spellEnd"/>
      <w:r w:rsidRPr="001174B1">
        <w:rPr>
          <w:rFonts w:cstheme="minorHAnsi"/>
          <w:lang w:val="en-US"/>
        </w:rPr>
        <w:t>); Andy Wilson (</w:t>
      </w:r>
      <w:r w:rsidRPr="001174B1">
        <w:rPr>
          <w:rFonts w:cstheme="minorHAnsi"/>
          <w:i/>
          <w:iCs/>
          <w:lang w:val="en-US"/>
        </w:rPr>
        <w:t>Anas platyrhynchos</w:t>
      </w:r>
      <w:r w:rsidRPr="001174B1">
        <w:rPr>
          <w:rFonts w:cstheme="minorHAnsi"/>
          <w:lang w:val="en-US"/>
        </w:rPr>
        <w:t xml:space="preserve">, </w:t>
      </w:r>
      <w:proofErr w:type="spellStart"/>
      <w:r w:rsidRPr="001174B1">
        <w:rPr>
          <w:rFonts w:cstheme="minorHAnsi"/>
          <w:i/>
          <w:iCs/>
          <w:lang w:val="en-US"/>
        </w:rPr>
        <w:t>Taeniopygia</w:t>
      </w:r>
      <w:proofErr w:type="spellEnd"/>
      <w:r w:rsidRPr="001174B1">
        <w:rPr>
          <w:rFonts w:cstheme="minorHAnsi"/>
          <w:i/>
          <w:iCs/>
          <w:lang w:val="en-US"/>
        </w:rPr>
        <w:t xml:space="preserve"> guttata</w:t>
      </w:r>
      <w:r w:rsidRPr="001174B1">
        <w:rPr>
          <w:rFonts w:cstheme="minorHAnsi"/>
          <w:lang w:val="en-US"/>
        </w:rPr>
        <w:t>); Carlos Cano-</w:t>
      </w:r>
      <w:proofErr w:type="spellStart"/>
      <w:r w:rsidRPr="001174B1">
        <w:rPr>
          <w:rFonts w:cstheme="minorHAnsi"/>
          <w:lang w:val="en-US"/>
        </w:rPr>
        <w:t>Barbacil</w:t>
      </w:r>
      <w:proofErr w:type="spellEnd"/>
      <w:r w:rsidRPr="001174B1">
        <w:rPr>
          <w:rFonts w:cstheme="minorHAnsi"/>
          <w:lang w:val="en-US"/>
        </w:rPr>
        <w:t xml:space="preserve"> (</w:t>
      </w:r>
      <w:r w:rsidRPr="001174B1">
        <w:rPr>
          <w:rFonts w:cstheme="minorHAnsi"/>
          <w:i/>
          <w:iCs/>
          <w:lang w:val="en-US"/>
        </w:rPr>
        <w:t>Salmo trutta</w:t>
      </w:r>
      <w:r w:rsidRPr="001174B1">
        <w:rPr>
          <w:rFonts w:cstheme="minorHAnsi"/>
          <w:lang w:val="en-US"/>
        </w:rPr>
        <w:t>); Christoph Schomburg (</w:t>
      </w:r>
      <w:r w:rsidRPr="001174B1">
        <w:rPr>
          <w:rFonts w:cstheme="minorHAnsi"/>
          <w:i/>
          <w:iCs/>
          <w:lang w:val="en-US"/>
        </w:rPr>
        <w:t>Anolis carolinensis</w:t>
      </w:r>
      <w:r w:rsidRPr="001174B1">
        <w:rPr>
          <w:rFonts w:cstheme="minorHAnsi"/>
          <w:lang w:val="en-US"/>
        </w:rPr>
        <w:t xml:space="preserve">, </w:t>
      </w:r>
      <w:r w:rsidRPr="001174B1">
        <w:rPr>
          <w:rFonts w:cstheme="minorHAnsi"/>
          <w:i/>
          <w:iCs/>
          <w:lang w:val="en-US"/>
        </w:rPr>
        <w:t>Ciona intestinalis</w:t>
      </w:r>
      <w:r w:rsidRPr="001174B1">
        <w:rPr>
          <w:rFonts w:cstheme="minorHAnsi"/>
          <w:lang w:val="en-US"/>
        </w:rPr>
        <w:t xml:space="preserve">, </w:t>
      </w:r>
      <w:proofErr w:type="spellStart"/>
      <w:r w:rsidRPr="001174B1">
        <w:rPr>
          <w:rFonts w:cstheme="minorHAnsi"/>
          <w:i/>
          <w:iCs/>
          <w:lang w:val="en-US"/>
        </w:rPr>
        <w:t>Eptatretus</w:t>
      </w:r>
      <w:proofErr w:type="spellEnd"/>
      <w:r w:rsidRPr="001174B1">
        <w:rPr>
          <w:rFonts w:cstheme="minorHAnsi"/>
          <w:i/>
          <w:iCs/>
          <w:lang w:val="en-US"/>
        </w:rPr>
        <w:t xml:space="preserve"> </w:t>
      </w:r>
      <w:proofErr w:type="spellStart"/>
      <w:r w:rsidRPr="001174B1">
        <w:rPr>
          <w:rFonts w:cstheme="minorHAnsi"/>
          <w:i/>
          <w:iCs/>
          <w:lang w:val="en-US"/>
        </w:rPr>
        <w:t>burgeri</w:t>
      </w:r>
      <w:proofErr w:type="spellEnd"/>
      <w:r w:rsidRPr="001174B1">
        <w:rPr>
          <w:rFonts w:cstheme="minorHAnsi"/>
          <w:lang w:val="en-US"/>
        </w:rPr>
        <w:t xml:space="preserve">, </w:t>
      </w:r>
      <w:r w:rsidRPr="001174B1">
        <w:rPr>
          <w:rFonts w:cstheme="minorHAnsi"/>
          <w:i/>
          <w:iCs/>
          <w:lang w:val="en-US"/>
        </w:rPr>
        <w:t>Petromyzon marinus</w:t>
      </w:r>
      <w:r w:rsidRPr="001174B1">
        <w:rPr>
          <w:rFonts w:cstheme="minorHAnsi"/>
          <w:lang w:val="en-US"/>
        </w:rPr>
        <w:t xml:space="preserve">); Christopher </w:t>
      </w:r>
      <w:proofErr w:type="spellStart"/>
      <w:r w:rsidRPr="001174B1">
        <w:rPr>
          <w:rFonts w:cstheme="minorHAnsi"/>
          <w:lang w:val="en-US"/>
        </w:rPr>
        <w:t>Kenaley</w:t>
      </w:r>
      <w:proofErr w:type="spellEnd"/>
      <w:r w:rsidRPr="001174B1">
        <w:rPr>
          <w:rFonts w:cstheme="minorHAnsi"/>
          <w:lang w:val="en-US"/>
        </w:rPr>
        <w:t xml:space="preserve"> (</w:t>
      </w:r>
      <w:r w:rsidRPr="001174B1">
        <w:rPr>
          <w:rFonts w:cstheme="minorHAnsi"/>
          <w:i/>
          <w:iCs/>
          <w:lang w:val="en-US"/>
        </w:rPr>
        <w:t>Mola mola</w:t>
      </w:r>
      <w:r w:rsidRPr="001174B1">
        <w:rPr>
          <w:rFonts w:cstheme="minorHAnsi"/>
          <w:lang w:val="en-US"/>
        </w:rPr>
        <w:t xml:space="preserve">); </w:t>
      </w:r>
      <w:proofErr w:type="spellStart"/>
      <w:r w:rsidRPr="001174B1">
        <w:rPr>
          <w:rFonts w:cstheme="minorHAnsi"/>
          <w:lang w:val="en-US"/>
        </w:rPr>
        <w:t>Chuanixn</w:t>
      </w:r>
      <w:proofErr w:type="spellEnd"/>
      <w:r w:rsidRPr="001174B1">
        <w:rPr>
          <w:rFonts w:cstheme="minorHAnsi"/>
          <w:lang w:val="en-US"/>
        </w:rPr>
        <w:t xml:space="preserve"> Yu (</w:t>
      </w:r>
      <w:r w:rsidRPr="001174B1">
        <w:rPr>
          <w:rFonts w:cstheme="minorHAnsi"/>
          <w:i/>
          <w:iCs/>
          <w:lang w:val="en-US"/>
        </w:rPr>
        <w:t>Latimeria chalumnae</w:t>
      </w:r>
      <w:r w:rsidRPr="001174B1">
        <w:rPr>
          <w:rFonts w:cstheme="minorHAnsi"/>
          <w:lang w:val="en-US"/>
        </w:rPr>
        <w:t>); Daniel Jaron (</w:t>
      </w:r>
      <w:r w:rsidRPr="001174B1">
        <w:rPr>
          <w:rFonts w:cstheme="minorHAnsi"/>
          <w:i/>
          <w:iCs/>
          <w:lang w:val="en-US"/>
        </w:rPr>
        <w:t>Mus musculus</w:t>
      </w:r>
      <w:r w:rsidRPr="001174B1">
        <w:rPr>
          <w:rFonts w:cstheme="minorHAnsi"/>
          <w:lang w:val="en-US"/>
        </w:rPr>
        <w:t xml:space="preserve">); Daniel </w:t>
      </w:r>
      <w:proofErr w:type="spellStart"/>
      <w:r w:rsidRPr="001174B1">
        <w:rPr>
          <w:rFonts w:cstheme="minorHAnsi"/>
          <w:lang w:val="en-US"/>
        </w:rPr>
        <w:t>Stadtmauer</w:t>
      </w:r>
      <w:proofErr w:type="spellEnd"/>
      <w:r w:rsidRPr="001174B1">
        <w:rPr>
          <w:rFonts w:cstheme="minorHAnsi"/>
          <w:lang w:val="en-US"/>
        </w:rPr>
        <w:t xml:space="preserve"> (</w:t>
      </w:r>
      <w:proofErr w:type="spellStart"/>
      <w:r w:rsidRPr="001174B1">
        <w:rPr>
          <w:rFonts w:cstheme="minorHAnsi"/>
          <w:i/>
          <w:iCs/>
          <w:lang w:val="en-US"/>
        </w:rPr>
        <w:t>Monodelphis</w:t>
      </w:r>
      <w:proofErr w:type="spellEnd"/>
      <w:r w:rsidRPr="001174B1">
        <w:rPr>
          <w:rFonts w:cstheme="minorHAnsi"/>
          <w:i/>
          <w:iCs/>
          <w:lang w:val="en-US"/>
        </w:rPr>
        <w:t xml:space="preserve"> domestica</w:t>
      </w:r>
      <w:r w:rsidRPr="001174B1">
        <w:rPr>
          <w:rFonts w:cstheme="minorHAnsi"/>
          <w:lang w:val="en-US"/>
        </w:rPr>
        <w:t xml:space="preserve">); Fernando </w:t>
      </w:r>
      <w:proofErr w:type="spellStart"/>
      <w:r w:rsidRPr="001174B1">
        <w:rPr>
          <w:rFonts w:cstheme="minorHAnsi"/>
          <w:lang w:val="en-US"/>
        </w:rPr>
        <w:t>Carezzano</w:t>
      </w:r>
      <w:proofErr w:type="spellEnd"/>
      <w:r w:rsidRPr="001174B1">
        <w:rPr>
          <w:rFonts w:cstheme="minorHAnsi"/>
          <w:lang w:val="en-US"/>
        </w:rPr>
        <w:t xml:space="preserve"> (Asteroidea); Ingo Braasch (</w:t>
      </w:r>
      <w:proofErr w:type="spellStart"/>
      <w:r w:rsidRPr="001174B1">
        <w:rPr>
          <w:rFonts w:cstheme="minorHAnsi"/>
          <w:i/>
          <w:iCs/>
          <w:lang w:val="en-US"/>
        </w:rPr>
        <w:t>Callorhinchus</w:t>
      </w:r>
      <w:proofErr w:type="spellEnd"/>
      <w:r w:rsidRPr="001174B1">
        <w:rPr>
          <w:rFonts w:cstheme="minorHAnsi"/>
          <w:i/>
          <w:iCs/>
          <w:lang w:val="en-US"/>
        </w:rPr>
        <w:t xml:space="preserve"> </w:t>
      </w:r>
      <w:proofErr w:type="spellStart"/>
      <w:r w:rsidRPr="001174B1">
        <w:rPr>
          <w:rFonts w:cstheme="minorHAnsi"/>
          <w:i/>
          <w:iCs/>
          <w:lang w:val="en-US"/>
        </w:rPr>
        <w:t>milii</w:t>
      </w:r>
      <w:proofErr w:type="spellEnd"/>
      <w:r w:rsidRPr="001174B1">
        <w:rPr>
          <w:rFonts w:cstheme="minorHAnsi"/>
          <w:lang w:val="en-US"/>
        </w:rPr>
        <w:t>); Jake Warner (</w:t>
      </w:r>
      <w:r w:rsidRPr="001174B1">
        <w:rPr>
          <w:rFonts w:cstheme="minorHAnsi"/>
          <w:i/>
          <w:iCs/>
          <w:lang w:val="en-US"/>
        </w:rPr>
        <w:t>Danio rerio</w:t>
      </w:r>
      <w:r w:rsidRPr="001174B1">
        <w:rPr>
          <w:rFonts w:cstheme="minorHAnsi"/>
          <w:lang w:val="en-US"/>
        </w:rPr>
        <w:t>); Kamil S. Jaron (</w:t>
      </w:r>
      <w:proofErr w:type="spellStart"/>
      <w:r w:rsidRPr="001174B1">
        <w:rPr>
          <w:rFonts w:cstheme="minorHAnsi"/>
          <w:i/>
          <w:iCs/>
          <w:lang w:val="en-US"/>
        </w:rPr>
        <w:t>Poecilia</w:t>
      </w:r>
      <w:proofErr w:type="spellEnd"/>
      <w:r w:rsidRPr="001174B1">
        <w:rPr>
          <w:rFonts w:cstheme="minorHAnsi"/>
          <w:i/>
          <w:iCs/>
          <w:lang w:val="en-US"/>
        </w:rPr>
        <w:t xml:space="preserve"> </w:t>
      </w:r>
      <w:proofErr w:type="spellStart"/>
      <w:r w:rsidRPr="001174B1">
        <w:rPr>
          <w:rFonts w:cstheme="minorHAnsi"/>
          <w:i/>
          <w:iCs/>
          <w:lang w:val="en-US"/>
        </w:rPr>
        <w:t>formosa</w:t>
      </w:r>
      <w:proofErr w:type="spellEnd"/>
      <w:r w:rsidRPr="001174B1">
        <w:rPr>
          <w:rFonts w:cstheme="minorHAnsi"/>
          <w:lang w:val="en-US"/>
        </w:rPr>
        <w:t xml:space="preserve">); </w:t>
      </w:r>
      <w:proofErr w:type="spellStart"/>
      <w:r w:rsidRPr="001174B1">
        <w:rPr>
          <w:rFonts w:cstheme="minorHAnsi"/>
          <w:lang w:val="en-US"/>
        </w:rPr>
        <w:t>Mali'o</w:t>
      </w:r>
      <w:proofErr w:type="spellEnd"/>
      <w:r w:rsidRPr="001174B1">
        <w:rPr>
          <w:rFonts w:cstheme="minorHAnsi"/>
          <w:lang w:val="en-US"/>
        </w:rPr>
        <w:t xml:space="preserve"> Kodis, photograph by Hans </w:t>
      </w:r>
      <w:proofErr w:type="spellStart"/>
      <w:r w:rsidRPr="001174B1">
        <w:rPr>
          <w:rFonts w:cstheme="minorHAnsi"/>
          <w:lang w:val="en-US"/>
        </w:rPr>
        <w:t>Hillewaert</w:t>
      </w:r>
      <w:proofErr w:type="spellEnd"/>
      <w:r w:rsidRPr="001174B1">
        <w:rPr>
          <w:rFonts w:cstheme="minorHAnsi"/>
          <w:lang w:val="en-US"/>
        </w:rPr>
        <w:t xml:space="preserve"> (</w:t>
      </w:r>
      <w:proofErr w:type="spellStart"/>
      <w:r w:rsidRPr="001174B1">
        <w:rPr>
          <w:rFonts w:cstheme="minorHAnsi"/>
          <w:i/>
          <w:iCs/>
          <w:lang w:val="en-US"/>
        </w:rPr>
        <w:t>Branchiostoma</w:t>
      </w:r>
      <w:proofErr w:type="spellEnd"/>
      <w:r w:rsidRPr="001174B1">
        <w:rPr>
          <w:rFonts w:cstheme="minorHAnsi"/>
          <w:i/>
          <w:iCs/>
          <w:lang w:val="en-US"/>
        </w:rPr>
        <w:t xml:space="preserve"> </w:t>
      </w:r>
      <w:proofErr w:type="spellStart"/>
      <w:r w:rsidRPr="001174B1">
        <w:rPr>
          <w:rFonts w:cstheme="minorHAnsi"/>
          <w:i/>
          <w:iCs/>
          <w:lang w:val="en-US"/>
        </w:rPr>
        <w:t>lanceolatum</w:t>
      </w:r>
      <w:proofErr w:type="spellEnd"/>
      <w:r w:rsidRPr="001174B1">
        <w:rPr>
          <w:rFonts w:cstheme="minorHAnsi"/>
          <w:lang w:val="en-US"/>
        </w:rPr>
        <w:t>, https://www.phylopic.org/images/719d7b41-cedc-4c97-9ffe-dd8809f85553/branchiostoma-lanceolatum); Margot Michaud (</w:t>
      </w:r>
      <w:r w:rsidRPr="001174B1">
        <w:rPr>
          <w:rFonts w:cstheme="minorHAnsi"/>
          <w:i/>
          <w:iCs/>
          <w:lang w:val="en-US"/>
        </w:rPr>
        <w:t>Canis lupus</w:t>
      </w:r>
      <w:r w:rsidRPr="001174B1">
        <w:rPr>
          <w:rFonts w:cstheme="minorHAnsi"/>
          <w:lang w:val="en-US"/>
        </w:rPr>
        <w:t xml:space="preserve">, </w:t>
      </w:r>
      <w:r w:rsidRPr="001174B1">
        <w:rPr>
          <w:rFonts w:cstheme="minorHAnsi"/>
          <w:i/>
          <w:iCs/>
          <w:lang w:val="en-US"/>
        </w:rPr>
        <w:t>Physeter macrocephalus</w:t>
      </w:r>
      <w:r w:rsidRPr="001174B1">
        <w:rPr>
          <w:rFonts w:cstheme="minorHAnsi"/>
          <w:lang w:val="en-US"/>
        </w:rPr>
        <w:t>); NASA (</w:t>
      </w:r>
      <w:r w:rsidRPr="001174B1">
        <w:rPr>
          <w:rFonts w:cstheme="minorHAnsi"/>
          <w:i/>
          <w:iCs/>
          <w:lang w:val="en-US"/>
        </w:rPr>
        <w:t>Homo sapiens sapiens</w:t>
      </w:r>
      <w:r w:rsidRPr="001174B1">
        <w:rPr>
          <w:rFonts w:cstheme="minorHAnsi"/>
          <w:lang w:val="en-US"/>
        </w:rPr>
        <w:t>); Nathan Hermann (</w:t>
      </w:r>
      <w:r w:rsidRPr="001174B1">
        <w:rPr>
          <w:rFonts w:cstheme="minorHAnsi"/>
          <w:i/>
          <w:iCs/>
          <w:lang w:val="en-US"/>
        </w:rPr>
        <w:t xml:space="preserve">Scophthalmus </w:t>
      </w:r>
      <w:proofErr w:type="spellStart"/>
      <w:r w:rsidRPr="001174B1">
        <w:rPr>
          <w:rFonts w:cstheme="minorHAnsi"/>
          <w:i/>
          <w:iCs/>
          <w:lang w:val="en-US"/>
        </w:rPr>
        <w:t>aquosus</w:t>
      </w:r>
      <w:proofErr w:type="spellEnd"/>
      <w:r w:rsidRPr="001174B1">
        <w:rPr>
          <w:rFonts w:cstheme="minorHAnsi"/>
          <w:lang w:val="en-US"/>
        </w:rPr>
        <w:t>); Ryan Cupo (</w:t>
      </w:r>
      <w:r w:rsidRPr="001174B1">
        <w:rPr>
          <w:rFonts w:cstheme="minorHAnsi"/>
          <w:i/>
          <w:iCs/>
          <w:lang w:val="en-US"/>
        </w:rPr>
        <w:t>Rattus norvegicus</w:t>
      </w:r>
      <w:r w:rsidRPr="001174B1">
        <w:rPr>
          <w:rFonts w:cstheme="minorHAnsi"/>
          <w:lang w:val="en-US"/>
        </w:rPr>
        <w:t>); seung9park (</w:t>
      </w:r>
      <w:proofErr w:type="spellStart"/>
      <w:r w:rsidRPr="001174B1">
        <w:rPr>
          <w:rFonts w:cstheme="minorHAnsi"/>
          <w:i/>
          <w:iCs/>
          <w:lang w:val="en-US"/>
        </w:rPr>
        <w:t>Takifugu</w:t>
      </w:r>
      <w:proofErr w:type="spellEnd"/>
      <w:r w:rsidRPr="001174B1">
        <w:rPr>
          <w:rFonts w:cstheme="minorHAnsi"/>
          <w:i/>
          <w:iCs/>
          <w:lang w:val="en-US"/>
        </w:rPr>
        <w:t xml:space="preserve"> </w:t>
      </w:r>
      <w:proofErr w:type="spellStart"/>
      <w:r w:rsidRPr="001174B1">
        <w:rPr>
          <w:rFonts w:cstheme="minorHAnsi"/>
          <w:i/>
          <w:iCs/>
          <w:lang w:val="en-US"/>
        </w:rPr>
        <w:lastRenderedPageBreak/>
        <w:t>rubripes</w:t>
      </w:r>
      <w:proofErr w:type="spellEnd"/>
      <w:r w:rsidRPr="001174B1">
        <w:rPr>
          <w:rFonts w:cstheme="minorHAnsi"/>
          <w:i/>
          <w:iCs/>
          <w:lang w:val="en-US"/>
        </w:rPr>
        <w:t xml:space="preserve"> </w:t>
      </w:r>
      <w:proofErr w:type="spellStart"/>
      <w:r w:rsidRPr="001174B1">
        <w:rPr>
          <w:rFonts w:cstheme="minorHAnsi"/>
          <w:i/>
          <w:iCs/>
          <w:lang w:val="en-US"/>
        </w:rPr>
        <w:t>rubripes</w:t>
      </w:r>
      <w:proofErr w:type="spellEnd"/>
      <w:r w:rsidRPr="001174B1">
        <w:rPr>
          <w:rFonts w:cstheme="minorHAnsi"/>
          <w:lang w:val="en-US"/>
        </w:rPr>
        <w:t>); Soledad Miranda-Rottmann (</w:t>
      </w:r>
      <w:proofErr w:type="spellStart"/>
      <w:r w:rsidRPr="001174B1">
        <w:rPr>
          <w:rFonts w:cstheme="minorHAnsi"/>
          <w:i/>
          <w:iCs/>
          <w:lang w:val="en-US"/>
        </w:rPr>
        <w:t>Pelodiscus</w:t>
      </w:r>
      <w:proofErr w:type="spellEnd"/>
      <w:r w:rsidRPr="001174B1">
        <w:rPr>
          <w:rFonts w:cstheme="minorHAnsi"/>
          <w:i/>
          <w:iCs/>
          <w:lang w:val="en-US"/>
        </w:rPr>
        <w:t xml:space="preserve"> sinensis</w:t>
      </w:r>
      <w:r w:rsidRPr="001174B1">
        <w:rPr>
          <w:rFonts w:cstheme="minorHAnsi"/>
          <w:lang w:val="en-US"/>
        </w:rPr>
        <w:t>, https://www.phylopic.org/images/929fd134-bbd7-4744-987f-1975107029f5/pelodiscus-sinensis); Steven Traver (</w:t>
      </w:r>
      <w:r w:rsidRPr="001174B1">
        <w:rPr>
          <w:rFonts w:cstheme="minorHAnsi"/>
          <w:i/>
          <w:iCs/>
          <w:lang w:val="en-US"/>
        </w:rPr>
        <w:t xml:space="preserve">Gallus </w:t>
      </w:r>
      <w:proofErr w:type="spellStart"/>
      <w:r w:rsidRPr="001174B1">
        <w:rPr>
          <w:rFonts w:cstheme="minorHAnsi"/>
          <w:i/>
          <w:iCs/>
          <w:lang w:val="en-US"/>
        </w:rPr>
        <w:t>gallus</w:t>
      </w:r>
      <w:proofErr w:type="spellEnd"/>
      <w:r w:rsidRPr="001174B1">
        <w:rPr>
          <w:rFonts w:cstheme="minorHAnsi"/>
          <w:i/>
          <w:iCs/>
          <w:lang w:val="en-US"/>
        </w:rPr>
        <w:t xml:space="preserve"> </w:t>
      </w:r>
      <w:proofErr w:type="spellStart"/>
      <w:r w:rsidRPr="001174B1">
        <w:rPr>
          <w:rFonts w:cstheme="minorHAnsi"/>
          <w:i/>
          <w:iCs/>
          <w:lang w:val="en-US"/>
        </w:rPr>
        <w:t>domesticus</w:t>
      </w:r>
      <w:proofErr w:type="spellEnd"/>
      <w:r w:rsidRPr="001174B1">
        <w:rPr>
          <w:rFonts w:cstheme="minorHAnsi"/>
          <w:lang w:val="en-US"/>
        </w:rPr>
        <w:t xml:space="preserve">, </w:t>
      </w:r>
      <w:r w:rsidRPr="001174B1">
        <w:rPr>
          <w:rFonts w:cstheme="minorHAnsi"/>
          <w:i/>
          <w:iCs/>
          <w:lang w:val="en-US"/>
        </w:rPr>
        <w:t>Ornithorhynchus anatinus</w:t>
      </w:r>
      <w:r w:rsidRPr="001174B1">
        <w:rPr>
          <w:rFonts w:cstheme="minorHAnsi"/>
          <w:lang w:val="en-US"/>
        </w:rPr>
        <w:t>); Stuart Humphries (</w:t>
      </w:r>
      <w:r w:rsidRPr="001174B1">
        <w:rPr>
          <w:rFonts w:cstheme="minorHAnsi"/>
          <w:i/>
          <w:iCs/>
          <w:lang w:val="en-US"/>
        </w:rPr>
        <w:t>Thunnus thynnus</w:t>
      </w:r>
      <w:r w:rsidRPr="001174B1">
        <w:rPr>
          <w:rFonts w:cstheme="minorHAnsi"/>
          <w:lang w:val="en-US"/>
        </w:rPr>
        <w:t>); T. Michael Keesey (after Colin M. L. Burnett) (</w:t>
      </w:r>
      <w:r w:rsidRPr="001174B1">
        <w:rPr>
          <w:rFonts w:cstheme="minorHAnsi"/>
          <w:i/>
          <w:iCs/>
          <w:lang w:val="en-US"/>
        </w:rPr>
        <w:t xml:space="preserve">Gorilla </w:t>
      </w:r>
      <w:proofErr w:type="spellStart"/>
      <w:r w:rsidRPr="001174B1">
        <w:rPr>
          <w:rFonts w:cstheme="minorHAnsi"/>
          <w:i/>
          <w:iCs/>
          <w:lang w:val="en-US"/>
        </w:rPr>
        <w:t>gorilla</w:t>
      </w:r>
      <w:proofErr w:type="spellEnd"/>
      <w:r w:rsidRPr="001174B1">
        <w:rPr>
          <w:rFonts w:cstheme="minorHAnsi"/>
          <w:i/>
          <w:iCs/>
          <w:lang w:val="en-US"/>
        </w:rPr>
        <w:t xml:space="preserve"> gorilla</w:t>
      </w:r>
      <w:r w:rsidRPr="001174B1">
        <w:rPr>
          <w:rFonts w:cstheme="minorHAnsi"/>
          <w:lang w:val="en-US"/>
        </w:rPr>
        <w:t xml:space="preserve">); Thomas Hegna (based on picture by Nicolas </w:t>
      </w:r>
      <w:proofErr w:type="spellStart"/>
      <w:r w:rsidRPr="001174B1">
        <w:rPr>
          <w:rFonts w:cstheme="minorHAnsi"/>
          <w:lang w:val="en-US"/>
        </w:rPr>
        <w:t>Gompel</w:t>
      </w:r>
      <w:proofErr w:type="spellEnd"/>
      <w:r w:rsidRPr="001174B1">
        <w:rPr>
          <w:rFonts w:cstheme="minorHAnsi"/>
          <w:lang w:val="en-US"/>
        </w:rPr>
        <w:t>) (</w:t>
      </w:r>
      <w:r w:rsidRPr="001174B1">
        <w:rPr>
          <w:rFonts w:cstheme="minorHAnsi"/>
          <w:i/>
          <w:iCs/>
          <w:lang w:val="en-US"/>
        </w:rPr>
        <w:t xml:space="preserve">Drosophila (Drosophila) </w:t>
      </w:r>
      <w:proofErr w:type="spellStart"/>
      <w:r w:rsidRPr="001174B1">
        <w:rPr>
          <w:rFonts w:cstheme="minorHAnsi"/>
          <w:i/>
          <w:iCs/>
          <w:lang w:val="en-US"/>
        </w:rPr>
        <w:t>mojavensis</w:t>
      </w:r>
      <w:proofErr w:type="spellEnd"/>
      <w:r w:rsidRPr="001174B1">
        <w:rPr>
          <w:rFonts w:cstheme="minorHAnsi"/>
          <w:lang w:val="en-US"/>
        </w:rPr>
        <w:t>); and Yan Wong (</w:t>
      </w:r>
      <w:r w:rsidRPr="001174B1">
        <w:rPr>
          <w:rFonts w:cstheme="minorHAnsi"/>
          <w:i/>
          <w:iCs/>
          <w:lang w:val="en-US"/>
        </w:rPr>
        <w:t>Balanoglossus</w:t>
      </w:r>
      <w:r w:rsidRPr="001174B1">
        <w:rPr>
          <w:rFonts w:cstheme="minorHAnsi"/>
          <w:lang w:val="en-US"/>
        </w:rPr>
        <w:t>).</w:t>
      </w:r>
    </w:p>
    <w:p w14:paraId="18736A49" w14:textId="77777777" w:rsidR="004B06C5" w:rsidRPr="001174B1" w:rsidRDefault="004B06C5" w:rsidP="004B06C5">
      <w:pPr>
        <w:spacing w:line="480" w:lineRule="auto"/>
        <w:jc w:val="both"/>
        <w:rPr>
          <w:rFonts w:cstheme="minorHAnsi"/>
          <w:b/>
          <w:bCs/>
          <w:lang w:val="en-US"/>
        </w:rPr>
      </w:pPr>
    </w:p>
    <w:p w14:paraId="1EC13548" w14:textId="77777777" w:rsidR="004B06C5" w:rsidRPr="001174B1" w:rsidRDefault="004B06C5" w:rsidP="004B06C5">
      <w:pPr>
        <w:spacing w:line="480" w:lineRule="auto"/>
        <w:jc w:val="both"/>
        <w:rPr>
          <w:rFonts w:cstheme="minorHAnsi"/>
          <w:b/>
          <w:bCs/>
          <w:lang w:val="en-US"/>
        </w:rPr>
      </w:pPr>
      <w:r w:rsidRPr="001174B1">
        <w:rPr>
          <w:rFonts w:cstheme="minorHAnsi"/>
          <w:b/>
          <w:bCs/>
          <w:lang w:val="en-US"/>
        </w:rPr>
        <w:t>Figure 3: Phylogeny of Receptor groups.</w:t>
      </w:r>
    </w:p>
    <w:p w14:paraId="7525DEEC" w14:textId="77777777" w:rsidR="004B06C5" w:rsidRPr="001174B1" w:rsidRDefault="004B06C5" w:rsidP="004B06C5">
      <w:pPr>
        <w:spacing w:line="480" w:lineRule="auto"/>
        <w:jc w:val="both"/>
        <w:rPr>
          <w:rFonts w:cstheme="minorHAnsi"/>
          <w:lang w:val="en-US"/>
        </w:rPr>
      </w:pPr>
      <w:r w:rsidRPr="001174B1">
        <w:rPr>
          <w:rFonts w:cstheme="minorHAnsi"/>
          <w:lang w:val="en-US"/>
        </w:rPr>
        <w:t xml:space="preserve">An unrooted maximum likelihood phylogeny of chemokine receptors. The tree shown is the transfer bootstrap expectation (TBE) tree including just the chordate specific clade from the ultrafast bootstrap tree (UFB). Node supports from both TBE (triangle) and UFB (circle) shown for equivalent key nodes in boxes with arrows to indicate node. A traffic light </w:t>
      </w:r>
      <w:proofErr w:type="spellStart"/>
      <w:r w:rsidRPr="001174B1">
        <w:rPr>
          <w:rFonts w:cstheme="minorHAnsi"/>
          <w:lang w:val="en-US"/>
        </w:rPr>
        <w:t>colour</w:t>
      </w:r>
      <w:proofErr w:type="spellEnd"/>
      <w:r w:rsidRPr="001174B1">
        <w:rPr>
          <w:rFonts w:cstheme="minorHAnsi"/>
          <w:lang w:val="en-US"/>
        </w:rPr>
        <w:t xml:space="preserve"> code is used to indicate the level of support: high (green); intermediate (yellow) and low (red). Key clades highlighted: yellow = chemokine like plus group (</w:t>
      </w:r>
      <w:proofErr w:type="spellStart"/>
      <w:r w:rsidRPr="001174B1">
        <w:rPr>
          <w:rFonts w:cstheme="minorHAnsi"/>
          <w:lang w:val="en-US"/>
        </w:rPr>
        <w:t>CMLplus</w:t>
      </w:r>
      <w:proofErr w:type="spellEnd"/>
      <w:r w:rsidRPr="001174B1">
        <w:rPr>
          <w:rFonts w:cstheme="minorHAnsi"/>
          <w:lang w:val="en-US"/>
        </w:rPr>
        <w:t xml:space="preserve">); blue = intermediate group; green = atypical 3 and GPR182 (ACKR3/GPR182); purple = canonical chemokines (Canonical CKR); and pink = </w:t>
      </w:r>
      <w:proofErr w:type="spellStart"/>
      <w:r w:rsidRPr="001174B1">
        <w:rPr>
          <w:rFonts w:cstheme="minorHAnsi"/>
          <w:lang w:val="en-US"/>
        </w:rPr>
        <w:t>relaxin</w:t>
      </w:r>
      <w:proofErr w:type="spellEnd"/>
      <w:r w:rsidRPr="001174B1">
        <w:rPr>
          <w:rFonts w:cstheme="minorHAnsi"/>
          <w:lang w:val="en-US"/>
        </w:rPr>
        <w:t xml:space="preserve"> receptors (RL3R). Branches scaled by amino acid substitutions per site.</w:t>
      </w:r>
    </w:p>
    <w:p w14:paraId="48E606C9" w14:textId="77777777" w:rsidR="004B06C5" w:rsidRPr="001174B1" w:rsidRDefault="004B06C5" w:rsidP="004B06C5">
      <w:pPr>
        <w:spacing w:line="480" w:lineRule="auto"/>
        <w:jc w:val="both"/>
        <w:rPr>
          <w:rFonts w:cstheme="minorHAnsi"/>
          <w:b/>
          <w:bCs/>
          <w:lang w:val="en-US"/>
        </w:rPr>
      </w:pPr>
    </w:p>
    <w:p w14:paraId="3B9F1B05" w14:textId="77777777" w:rsidR="004B06C5" w:rsidRPr="001174B1" w:rsidRDefault="004B06C5" w:rsidP="004B06C5">
      <w:pPr>
        <w:spacing w:line="480" w:lineRule="auto"/>
        <w:jc w:val="both"/>
        <w:rPr>
          <w:rFonts w:cstheme="minorHAnsi"/>
          <w:b/>
          <w:bCs/>
          <w:lang w:val="en-US"/>
        </w:rPr>
      </w:pPr>
      <w:r w:rsidRPr="001174B1">
        <w:rPr>
          <w:rFonts w:cstheme="minorHAnsi"/>
          <w:b/>
          <w:bCs/>
          <w:lang w:val="en-US"/>
        </w:rPr>
        <w:t>Figure 4: Distribution and duplication patterns of receptor groups.</w:t>
      </w:r>
    </w:p>
    <w:p w14:paraId="61DC6C07" w14:textId="31EB65E1" w:rsidR="004B06C5" w:rsidRPr="001174B1" w:rsidRDefault="004B06C5" w:rsidP="004B06C5">
      <w:pPr>
        <w:spacing w:line="480" w:lineRule="auto"/>
        <w:jc w:val="both"/>
        <w:rPr>
          <w:rFonts w:cstheme="minorHAnsi"/>
          <w:b/>
          <w:bCs/>
          <w:lang w:val="en-US"/>
        </w:rPr>
      </w:pPr>
      <w:r w:rsidRPr="001174B1">
        <w:rPr>
          <w:rFonts w:cstheme="minorHAnsi"/>
          <w:b/>
          <w:bCs/>
          <w:lang w:val="en-US"/>
        </w:rPr>
        <w:t>A)</w:t>
      </w:r>
      <w:r w:rsidRPr="001174B1">
        <w:rPr>
          <w:rFonts w:cstheme="minorHAnsi"/>
          <w:lang w:val="en-US"/>
        </w:rPr>
        <w:t xml:space="preserve"> Presence of all receptor groups are mapped onto a species tree. Gene trees and duplication events are based on the gene tree to species tree reconciliation analyses. The nomenclature for genes is primarily based on human chemokines. The canonical chemokines had 5 paralogs present in the vertebrate common ancestor. These undergo a heterogeneous pattern of duplication throughout vertebrates with different paralogs duplicating different number of times and in different groups of species. Chemokines that have been classically described as having either homeostatic or inflammatory function are indicated with a circle or a star respectively. The classification used here </w:t>
      </w:r>
      <w:r w:rsidRPr="001174B1">
        <w:rPr>
          <w:rFonts w:cstheme="minorHAnsi"/>
          <w:lang w:val="en-US"/>
        </w:rPr>
        <w:lastRenderedPageBreak/>
        <w:t xml:space="preserve">was based on </w:t>
      </w:r>
      <w:r w:rsidRPr="00A83FCD">
        <w:rPr>
          <w:rFonts w:cstheme="minorHAnsi"/>
          <w:lang w:val="en-US"/>
        </w:rPr>
        <w:t>Zlotnik and Yoshie 2012</w:t>
      </w:r>
      <w:r w:rsidR="00A83FCD">
        <w:rPr>
          <w:rFonts w:cstheme="minorHAnsi"/>
          <w:lang w:val="en-US"/>
        </w:rPr>
        <w:t xml:space="preserve"> </w:t>
      </w:r>
      <w:r w:rsidR="00A83FCD">
        <w:rPr>
          <w:rFonts w:cstheme="minorHAnsi"/>
          <w:lang w:val="en-US"/>
        </w:rPr>
        <w:fldChar w:fldCharType="begin"/>
      </w:r>
      <w:r w:rsidR="00A83FCD">
        <w:rPr>
          <w:rFonts w:cstheme="minorHAnsi"/>
          <w:lang w:val="en-US"/>
        </w:rPr>
        <w:instrText xml:space="preserve"> ADDIN ZOTERO_ITEM CSL_CITATION {"citationID":"WlMjhC28","properties":{"formattedCitation":"(1)","plainCitation":"(1)","noteIndex":0},"citationItems":[{"id":319,"uris":["http://zotero.org/groups/4322905/items/WCTFXQMM"],"itemData":{"id":319,"type":"article-journal","abstract":"The chemokine superfamily consists of a large number of ligands and receptors. At first glance, this family appears redundant and their ligand-receptor relationships promiscuous, making its study challenging. However, analyzing this family from the evolutionary perspective greatly simplifies understanding both the organization and function of this apparently complex system. In particular, the functions of a subgroup of chemokines (designated homeostatic chemokines) have played pivotal roles in advancing our understanding of the organization and function of the cellular networks that shape the immune system. Here, we update the full scope of the human and mouse chemokine superfamilies and their relationships and summarize several important roles that homeostatic chemokines play in the immune system.","container-title":"Immunity","DOI":"10.1016/j.immuni.2012.05.008","ISSN":"1074-7613","issue":"5","journalAbbreviation":"Immunity","language":"en","page":"705-716","source":"ScienceDirect","title":"The Chemokine Superfamily Revisited","volume":"36","author":[{"family":"Zlotnik","given":"Albert"},{"family":"Yoshie","given":"Osamu"}],"issued":{"date-parts":[["2012",5,25]]}}}],"schema":"https://github.com/citation-style-language/schema/raw/master/csl-citation.json"} </w:instrText>
      </w:r>
      <w:r w:rsidR="00A83FCD">
        <w:rPr>
          <w:rFonts w:cstheme="minorHAnsi"/>
          <w:lang w:val="en-US"/>
        </w:rPr>
        <w:fldChar w:fldCharType="separate"/>
      </w:r>
      <w:r w:rsidR="00A83FCD" w:rsidRPr="00A83FCD">
        <w:rPr>
          <w:rFonts w:ascii="Calibri" w:hAnsi="Calibri" w:cs="Calibri"/>
        </w:rPr>
        <w:t>(1)</w:t>
      </w:r>
      <w:r w:rsidR="00A83FCD">
        <w:rPr>
          <w:rFonts w:cstheme="minorHAnsi"/>
          <w:lang w:val="en-US"/>
        </w:rPr>
        <w:fldChar w:fldCharType="end"/>
      </w:r>
      <w:r w:rsidRPr="001174B1">
        <w:rPr>
          <w:rFonts w:cstheme="minorHAnsi"/>
          <w:lang w:val="en-US"/>
        </w:rPr>
        <w:t xml:space="preserve">. </w:t>
      </w:r>
      <w:r w:rsidRPr="001174B1">
        <w:rPr>
          <w:rFonts w:cstheme="minorHAnsi"/>
          <w:b/>
          <w:bCs/>
          <w:lang w:val="en-US"/>
        </w:rPr>
        <w:t>B)</w:t>
      </w:r>
      <w:r w:rsidRPr="001174B1">
        <w:rPr>
          <w:rFonts w:cstheme="minorHAnsi"/>
          <w:lang w:val="en-US"/>
        </w:rPr>
        <w:t xml:space="preserve"> Number of complements for each receptor group at key species nodes are mapped onto the species tree. The number of complements in each group reflects the pattern of duplications. The chemokine groups diverged in the vertebrate stem group. The major expansion occurred at the level of jawed vertebrates with canonical chemokine receptors, the chemokine-like receptor plus group and intermediate groups increasing in copy number. Canonical chemokine underwent another small subsequent increase within placentals. Silhouette images are by Andreas </w:t>
      </w:r>
      <w:proofErr w:type="spellStart"/>
      <w:r w:rsidRPr="001174B1">
        <w:rPr>
          <w:rFonts w:cstheme="minorHAnsi"/>
          <w:lang w:val="en-US"/>
        </w:rPr>
        <w:t>Hejnol</w:t>
      </w:r>
      <w:proofErr w:type="spellEnd"/>
      <w:r w:rsidRPr="001174B1">
        <w:rPr>
          <w:rFonts w:cstheme="minorHAnsi"/>
          <w:lang w:val="en-US"/>
        </w:rPr>
        <w:t xml:space="preserve"> (</w:t>
      </w:r>
      <w:r w:rsidRPr="001174B1">
        <w:rPr>
          <w:rFonts w:cstheme="minorHAnsi"/>
          <w:i/>
          <w:iCs/>
          <w:lang w:val="en-US"/>
        </w:rPr>
        <w:t xml:space="preserve">Xenopus </w:t>
      </w:r>
      <w:proofErr w:type="spellStart"/>
      <w:r w:rsidRPr="001174B1">
        <w:rPr>
          <w:rFonts w:cstheme="minorHAnsi"/>
          <w:i/>
          <w:iCs/>
          <w:lang w:val="en-US"/>
        </w:rPr>
        <w:t>laevis</w:t>
      </w:r>
      <w:proofErr w:type="spellEnd"/>
      <w:r w:rsidRPr="001174B1">
        <w:rPr>
          <w:rFonts w:cstheme="minorHAnsi"/>
          <w:lang w:val="en-US"/>
        </w:rPr>
        <w:t>); Andy Wilson (</w:t>
      </w:r>
      <w:r w:rsidRPr="001174B1">
        <w:rPr>
          <w:rFonts w:cstheme="minorHAnsi"/>
          <w:i/>
          <w:iCs/>
          <w:lang w:val="en-US"/>
        </w:rPr>
        <w:t>Anas platyrhynchos</w:t>
      </w:r>
      <w:r w:rsidRPr="001174B1">
        <w:rPr>
          <w:rFonts w:cstheme="minorHAnsi"/>
          <w:lang w:val="en-US"/>
        </w:rPr>
        <w:t xml:space="preserve">, </w:t>
      </w:r>
      <w:proofErr w:type="spellStart"/>
      <w:r w:rsidRPr="001174B1">
        <w:rPr>
          <w:rFonts w:cstheme="minorHAnsi"/>
          <w:i/>
          <w:iCs/>
          <w:lang w:val="en-US"/>
        </w:rPr>
        <w:t>Taeniopygia</w:t>
      </w:r>
      <w:proofErr w:type="spellEnd"/>
      <w:r w:rsidRPr="001174B1">
        <w:rPr>
          <w:rFonts w:cstheme="minorHAnsi"/>
          <w:i/>
          <w:iCs/>
          <w:lang w:val="en-US"/>
        </w:rPr>
        <w:t xml:space="preserve"> guttata</w:t>
      </w:r>
      <w:r w:rsidRPr="001174B1">
        <w:rPr>
          <w:rFonts w:cstheme="minorHAnsi"/>
          <w:lang w:val="en-US"/>
        </w:rPr>
        <w:t>); Carlos Cano-</w:t>
      </w:r>
      <w:proofErr w:type="spellStart"/>
      <w:r w:rsidRPr="001174B1">
        <w:rPr>
          <w:rFonts w:cstheme="minorHAnsi"/>
          <w:lang w:val="en-US"/>
        </w:rPr>
        <w:t>Barbacil</w:t>
      </w:r>
      <w:proofErr w:type="spellEnd"/>
      <w:r w:rsidRPr="001174B1">
        <w:rPr>
          <w:rFonts w:cstheme="minorHAnsi"/>
          <w:lang w:val="en-US"/>
        </w:rPr>
        <w:t xml:space="preserve"> (</w:t>
      </w:r>
      <w:r w:rsidRPr="001174B1">
        <w:rPr>
          <w:rFonts w:cstheme="minorHAnsi"/>
          <w:i/>
          <w:iCs/>
          <w:lang w:val="en-US"/>
        </w:rPr>
        <w:t>Salmo trutta</w:t>
      </w:r>
      <w:r w:rsidRPr="001174B1">
        <w:rPr>
          <w:rFonts w:cstheme="minorHAnsi"/>
          <w:lang w:val="en-US"/>
        </w:rPr>
        <w:t>); Christoph Schomburg (</w:t>
      </w:r>
      <w:r w:rsidRPr="001174B1">
        <w:rPr>
          <w:rFonts w:cstheme="minorHAnsi"/>
          <w:i/>
          <w:iCs/>
          <w:lang w:val="en-US"/>
        </w:rPr>
        <w:t>Anolis carolinensis</w:t>
      </w:r>
      <w:r w:rsidRPr="001174B1">
        <w:rPr>
          <w:rFonts w:cstheme="minorHAnsi"/>
          <w:lang w:val="en-US"/>
        </w:rPr>
        <w:t xml:space="preserve">, </w:t>
      </w:r>
      <w:r w:rsidRPr="001174B1">
        <w:rPr>
          <w:rFonts w:cstheme="minorHAnsi"/>
          <w:i/>
          <w:iCs/>
          <w:lang w:val="en-US"/>
        </w:rPr>
        <w:t>Ciona intestinalis</w:t>
      </w:r>
      <w:r w:rsidRPr="001174B1">
        <w:rPr>
          <w:rFonts w:cstheme="minorHAnsi"/>
          <w:lang w:val="en-US"/>
        </w:rPr>
        <w:t xml:space="preserve">, </w:t>
      </w:r>
      <w:proofErr w:type="spellStart"/>
      <w:r w:rsidRPr="001174B1">
        <w:rPr>
          <w:rFonts w:cstheme="minorHAnsi"/>
          <w:i/>
          <w:iCs/>
          <w:lang w:val="en-US"/>
        </w:rPr>
        <w:t>Eptatretus</w:t>
      </w:r>
      <w:proofErr w:type="spellEnd"/>
      <w:r w:rsidRPr="001174B1">
        <w:rPr>
          <w:rFonts w:cstheme="minorHAnsi"/>
          <w:i/>
          <w:iCs/>
          <w:lang w:val="en-US"/>
        </w:rPr>
        <w:t xml:space="preserve"> </w:t>
      </w:r>
      <w:proofErr w:type="spellStart"/>
      <w:r w:rsidRPr="001174B1">
        <w:rPr>
          <w:rFonts w:cstheme="minorHAnsi"/>
          <w:i/>
          <w:iCs/>
          <w:lang w:val="en-US"/>
        </w:rPr>
        <w:t>burgeri</w:t>
      </w:r>
      <w:proofErr w:type="spellEnd"/>
      <w:r w:rsidRPr="001174B1">
        <w:rPr>
          <w:rFonts w:cstheme="minorHAnsi"/>
          <w:lang w:val="en-US"/>
        </w:rPr>
        <w:t xml:space="preserve">, </w:t>
      </w:r>
      <w:r w:rsidRPr="001174B1">
        <w:rPr>
          <w:rFonts w:cstheme="minorHAnsi"/>
          <w:i/>
          <w:iCs/>
          <w:lang w:val="en-US"/>
        </w:rPr>
        <w:t>Petromyzon marinus</w:t>
      </w:r>
      <w:r w:rsidRPr="001174B1">
        <w:rPr>
          <w:rFonts w:cstheme="minorHAnsi"/>
          <w:lang w:val="en-US"/>
        </w:rPr>
        <w:t xml:space="preserve">); Christopher </w:t>
      </w:r>
      <w:proofErr w:type="spellStart"/>
      <w:r w:rsidRPr="001174B1">
        <w:rPr>
          <w:rFonts w:cstheme="minorHAnsi"/>
          <w:lang w:val="en-US"/>
        </w:rPr>
        <w:t>Kenaley</w:t>
      </w:r>
      <w:proofErr w:type="spellEnd"/>
      <w:r w:rsidRPr="001174B1">
        <w:rPr>
          <w:rFonts w:cstheme="minorHAnsi"/>
          <w:lang w:val="en-US"/>
        </w:rPr>
        <w:t xml:space="preserve"> (</w:t>
      </w:r>
      <w:r w:rsidRPr="001174B1">
        <w:rPr>
          <w:rFonts w:cstheme="minorHAnsi"/>
          <w:i/>
          <w:iCs/>
          <w:lang w:val="en-US"/>
        </w:rPr>
        <w:t>Mola mola</w:t>
      </w:r>
      <w:r w:rsidRPr="001174B1">
        <w:rPr>
          <w:rFonts w:cstheme="minorHAnsi"/>
          <w:lang w:val="en-US"/>
        </w:rPr>
        <w:t xml:space="preserve">); </w:t>
      </w:r>
      <w:proofErr w:type="spellStart"/>
      <w:r w:rsidRPr="001174B1">
        <w:rPr>
          <w:rFonts w:cstheme="minorHAnsi"/>
          <w:lang w:val="en-US"/>
        </w:rPr>
        <w:t>Chuanixn</w:t>
      </w:r>
      <w:proofErr w:type="spellEnd"/>
      <w:r w:rsidRPr="001174B1">
        <w:rPr>
          <w:rFonts w:cstheme="minorHAnsi"/>
          <w:lang w:val="en-US"/>
        </w:rPr>
        <w:t xml:space="preserve"> Yu (</w:t>
      </w:r>
      <w:r w:rsidRPr="001174B1">
        <w:rPr>
          <w:rFonts w:cstheme="minorHAnsi"/>
          <w:i/>
          <w:iCs/>
          <w:lang w:val="en-US"/>
        </w:rPr>
        <w:t>Latimeria chalumnae</w:t>
      </w:r>
      <w:r w:rsidRPr="001174B1">
        <w:rPr>
          <w:rFonts w:cstheme="minorHAnsi"/>
          <w:lang w:val="en-US"/>
        </w:rPr>
        <w:t>); Daniel Jaron (</w:t>
      </w:r>
      <w:r w:rsidRPr="001174B1">
        <w:rPr>
          <w:rFonts w:cstheme="minorHAnsi"/>
          <w:i/>
          <w:iCs/>
          <w:lang w:val="en-US"/>
        </w:rPr>
        <w:t>Mus musculus</w:t>
      </w:r>
      <w:r w:rsidRPr="001174B1">
        <w:rPr>
          <w:rFonts w:cstheme="minorHAnsi"/>
          <w:lang w:val="en-US"/>
        </w:rPr>
        <w:t xml:space="preserve">); Daniel </w:t>
      </w:r>
      <w:proofErr w:type="spellStart"/>
      <w:r w:rsidRPr="001174B1">
        <w:rPr>
          <w:rFonts w:cstheme="minorHAnsi"/>
          <w:lang w:val="en-US"/>
        </w:rPr>
        <w:t>Stadtmauer</w:t>
      </w:r>
      <w:proofErr w:type="spellEnd"/>
      <w:r w:rsidRPr="001174B1">
        <w:rPr>
          <w:rFonts w:cstheme="minorHAnsi"/>
          <w:lang w:val="en-US"/>
        </w:rPr>
        <w:t xml:space="preserve"> (</w:t>
      </w:r>
      <w:proofErr w:type="spellStart"/>
      <w:r w:rsidRPr="001174B1">
        <w:rPr>
          <w:rFonts w:cstheme="minorHAnsi"/>
          <w:i/>
          <w:iCs/>
          <w:lang w:val="en-US"/>
        </w:rPr>
        <w:t>Monodelphis</w:t>
      </w:r>
      <w:proofErr w:type="spellEnd"/>
      <w:r w:rsidRPr="001174B1">
        <w:rPr>
          <w:rFonts w:cstheme="minorHAnsi"/>
          <w:i/>
          <w:iCs/>
          <w:lang w:val="en-US"/>
        </w:rPr>
        <w:t xml:space="preserve"> domestica</w:t>
      </w:r>
      <w:r w:rsidRPr="001174B1">
        <w:rPr>
          <w:rFonts w:cstheme="minorHAnsi"/>
          <w:lang w:val="en-US"/>
        </w:rPr>
        <w:t xml:space="preserve">); Fernando </w:t>
      </w:r>
      <w:proofErr w:type="spellStart"/>
      <w:r w:rsidRPr="001174B1">
        <w:rPr>
          <w:rFonts w:cstheme="minorHAnsi"/>
          <w:lang w:val="en-US"/>
        </w:rPr>
        <w:t>Carezzano</w:t>
      </w:r>
      <w:proofErr w:type="spellEnd"/>
      <w:r w:rsidRPr="001174B1">
        <w:rPr>
          <w:rFonts w:cstheme="minorHAnsi"/>
          <w:lang w:val="en-US"/>
        </w:rPr>
        <w:t xml:space="preserve"> (Asteroidea); Ingo Braasch (</w:t>
      </w:r>
      <w:proofErr w:type="spellStart"/>
      <w:r w:rsidRPr="001174B1">
        <w:rPr>
          <w:rFonts w:cstheme="minorHAnsi"/>
          <w:i/>
          <w:iCs/>
          <w:lang w:val="en-US"/>
        </w:rPr>
        <w:t>Callorhinchus</w:t>
      </w:r>
      <w:proofErr w:type="spellEnd"/>
      <w:r w:rsidRPr="001174B1">
        <w:rPr>
          <w:rFonts w:cstheme="minorHAnsi"/>
          <w:i/>
          <w:iCs/>
          <w:lang w:val="en-US"/>
        </w:rPr>
        <w:t xml:space="preserve"> </w:t>
      </w:r>
      <w:proofErr w:type="spellStart"/>
      <w:r w:rsidRPr="001174B1">
        <w:rPr>
          <w:rFonts w:cstheme="minorHAnsi"/>
          <w:i/>
          <w:iCs/>
          <w:lang w:val="en-US"/>
        </w:rPr>
        <w:t>milii</w:t>
      </w:r>
      <w:proofErr w:type="spellEnd"/>
      <w:r w:rsidRPr="001174B1">
        <w:rPr>
          <w:rFonts w:cstheme="minorHAnsi"/>
          <w:lang w:val="en-US"/>
        </w:rPr>
        <w:t>); Jake Warner (</w:t>
      </w:r>
      <w:r w:rsidRPr="001174B1">
        <w:rPr>
          <w:rFonts w:cstheme="minorHAnsi"/>
          <w:i/>
          <w:iCs/>
          <w:lang w:val="en-US"/>
        </w:rPr>
        <w:t>Danio rerio</w:t>
      </w:r>
      <w:r w:rsidRPr="001174B1">
        <w:rPr>
          <w:rFonts w:cstheme="minorHAnsi"/>
          <w:lang w:val="en-US"/>
        </w:rPr>
        <w:t>); Kamil S. Jaron (</w:t>
      </w:r>
      <w:proofErr w:type="spellStart"/>
      <w:r w:rsidRPr="001174B1">
        <w:rPr>
          <w:rFonts w:cstheme="minorHAnsi"/>
          <w:i/>
          <w:iCs/>
          <w:lang w:val="en-US"/>
        </w:rPr>
        <w:t>Poecilia</w:t>
      </w:r>
      <w:proofErr w:type="spellEnd"/>
      <w:r w:rsidRPr="001174B1">
        <w:rPr>
          <w:rFonts w:cstheme="minorHAnsi"/>
          <w:i/>
          <w:iCs/>
          <w:lang w:val="en-US"/>
        </w:rPr>
        <w:t xml:space="preserve"> </w:t>
      </w:r>
      <w:proofErr w:type="spellStart"/>
      <w:r w:rsidRPr="001174B1">
        <w:rPr>
          <w:rFonts w:cstheme="minorHAnsi"/>
          <w:i/>
          <w:iCs/>
          <w:lang w:val="en-US"/>
        </w:rPr>
        <w:t>formosa</w:t>
      </w:r>
      <w:proofErr w:type="spellEnd"/>
      <w:r w:rsidRPr="001174B1">
        <w:rPr>
          <w:rFonts w:cstheme="minorHAnsi"/>
          <w:lang w:val="en-US"/>
        </w:rPr>
        <w:t xml:space="preserve">); </w:t>
      </w:r>
      <w:proofErr w:type="spellStart"/>
      <w:r w:rsidRPr="001174B1">
        <w:rPr>
          <w:rFonts w:cstheme="minorHAnsi"/>
          <w:lang w:val="en-US"/>
        </w:rPr>
        <w:t>Mali'o</w:t>
      </w:r>
      <w:proofErr w:type="spellEnd"/>
      <w:r w:rsidRPr="001174B1">
        <w:rPr>
          <w:rFonts w:cstheme="minorHAnsi"/>
          <w:lang w:val="en-US"/>
        </w:rPr>
        <w:t xml:space="preserve"> Kodis, photograph by Hans </w:t>
      </w:r>
      <w:proofErr w:type="spellStart"/>
      <w:r w:rsidRPr="001174B1">
        <w:rPr>
          <w:rFonts w:cstheme="minorHAnsi"/>
          <w:lang w:val="en-US"/>
        </w:rPr>
        <w:t>Hillewaert</w:t>
      </w:r>
      <w:proofErr w:type="spellEnd"/>
      <w:r w:rsidRPr="001174B1">
        <w:rPr>
          <w:rFonts w:cstheme="minorHAnsi"/>
          <w:lang w:val="en-US"/>
        </w:rPr>
        <w:t xml:space="preserve"> (</w:t>
      </w:r>
      <w:proofErr w:type="spellStart"/>
      <w:r w:rsidRPr="001174B1">
        <w:rPr>
          <w:rFonts w:cstheme="minorHAnsi"/>
          <w:i/>
          <w:iCs/>
          <w:lang w:val="en-US"/>
        </w:rPr>
        <w:t>Branchiostoma</w:t>
      </w:r>
      <w:proofErr w:type="spellEnd"/>
      <w:r w:rsidRPr="001174B1">
        <w:rPr>
          <w:rFonts w:cstheme="minorHAnsi"/>
          <w:i/>
          <w:iCs/>
          <w:lang w:val="en-US"/>
        </w:rPr>
        <w:t xml:space="preserve"> </w:t>
      </w:r>
      <w:proofErr w:type="spellStart"/>
      <w:r w:rsidRPr="001174B1">
        <w:rPr>
          <w:rFonts w:cstheme="minorHAnsi"/>
          <w:i/>
          <w:iCs/>
          <w:lang w:val="en-US"/>
        </w:rPr>
        <w:t>lanceolatum</w:t>
      </w:r>
      <w:proofErr w:type="spellEnd"/>
      <w:r w:rsidRPr="001174B1">
        <w:rPr>
          <w:rFonts w:cstheme="minorHAnsi"/>
          <w:lang w:val="en-US"/>
        </w:rPr>
        <w:t>, https://www.phylopic.org/images/719d7b41-cedc-4c97-9ffe-dd8809f85553/branchiostoma-lanceolatum); Margot Michaud (</w:t>
      </w:r>
      <w:r w:rsidRPr="001174B1">
        <w:rPr>
          <w:rFonts w:cstheme="minorHAnsi"/>
          <w:i/>
          <w:iCs/>
          <w:lang w:val="en-US"/>
        </w:rPr>
        <w:t>Canis lupus</w:t>
      </w:r>
      <w:r w:rsidRPr="001174B1">
        <w:rPr>
          <w:rFonts w:cstheme="minorHAnsi"/>
          <w:lang w:val="en-US"/>
        </w:rPr>
        <w:t xml:space="preserve">, </w:t>
      </w:r>
      <w:r w:rsidRPr="001174B1">
        <w:rPr>
          <w:rFonts w:cstheme="minorHAnsi"/>
          <w:i/>
          <w:iCs/>
          <w:lang w:val="en-US"/>
        </w:rPr>
        <w:t>Physeter macrocephalus</w:t>
      </w:r>
      <w:r w:rsidRPr="001174B1">
        <w:rPr>
          <w:rFonts w:cstheme="minorHAnsi"/>
          <w:lang w:val="en-US"/>
        </w:rPr>
        <w:t>); NASA (</w:t>
      </w:r>
      <w:r w:rsidRPr="001174B1">
        <w:rPr>
          <w:rFonts w:cstheme="minorHAnsi"/>
          <w:i/>
          <w:iCs/>
          <w:lang w:val="en-US"/>
        </w:rPr>
        <w:t>Homo sapiens sapiens</w:t>
      </w:r>
      <w:r w:rsidRPr="001174B1">
        <w:rPr>
          <w:rFonts w:cstheme="minorHAnsi"/>
          <w:lang w:val="en-US"/>
        </w:rPr>
        <w:t>); Nathan Hermann (</w:t>
      </w:r>
      <w:r w:rsidRPr="001174B1">
        <w:rPr>
          <w:rFonts w:cstheme="minorHAnsi"/>
          <w:i/>
          <w:iCs/>
          <w:lang w:val="en-US"/>
        </w:rPr>
        <w:t xml:space="preserve">Scophthalmus </w:t>
      </w:r>
      <w:proofErr w:type="spellStart"/>
      <w:r w:rsidRPr="001174B1">
        <w:rPr>
          <w:rFonts w:cstheme="minorHAnsi"/>
          <w:i/>
          <w:iCs/>
          <w:lang w:val="en-US"/>
        </w:rPr>
        <w:t>aquosus</w:t>
      </w:r>
      <w:proofErr w:type="spellEnd"/>
      <w:r w:rsidRPr="001174B1">
        <w:rPr>
          <w:rFonts w:cstheme="minorHAnsi"/>
          <w:lang w:val="en-US"/>
        </w:rPr>
        <w:t>); Ryan Cupo (</w:t>
      </w:r>
      <w:r w:rsidRPr="001174B1">
        <w:rPr>
          <w:rFonts w:cstheme="minorHAnsi"/>
          <w:i/>
          <w:iCs/>
          <w:lang w:val="en-US"/>
        </w:rPr>
        <w:t>Rattus norvegicus</w:t>
      </w:r>
      <w:r w:rsidRPr="001174B1">
        <w:rPr>
          <w:rFonts w:cstheme="minorHAnsi"/>
          <w:lang w:val="en-US"/>
        </w:rPr>
        <w:t>); seung9park (</w:t>
      </w:r>
      <w:proofErr w:type="spellStart"/>
      <w:r w:rsidRPr="001174B1">
        <w:rPr>
          <w:rFonts w:cstheme="minorHAnsi"/>
          <w:i/>
          <w:iCs/>
          <w:lang w:val="en-US"/>
        </w:rPr>
        <w:t>Takifugu</w:t>
      </w:r>
      <w:proofErr w:type="spellEnd"/>
      <w:r w:rsidRPr="001174B1">
        <w:rPr>
          <w:rFonts w:cstheme="minorHAnsi"/>
          <w:i/>
          <w:iCs/>
          <w:lang w:val="en-US"/>
        </w:rPr>
        <w:t xml:space="preserve"> </w:t>
      </w:r>
      <w:proofErr w:type="spellStart"/>
      <w:r w:rsidRPr="001174B1">
        <w:rPr>
          <w:rFonts w:cstheme="minorHAnsi"/>
          <w:i/>
          <w:iCs/>
          <w:lang w:val="en-US"/>
        </w:rPr>
        <w:t>rubripes</w:t>
      </w:r>
      <w:proofErr w:type="spellEnd"/>
      <w:r w:rsidRPr="001174B1">
        <w:rPr>
          <w:rFonts w:cstheme="minorHAnsi"/>
          <w:i/>
          <w:iCs/>
          <w:lang w:val="en-US"/>
        </w:rPr>
        <w:t xml:space="preserve"> </w:t>
      </w:r>
      <w:proofErr w:type="spellStart"/>
      <w:r w:rsidRPr="001174B1">
        <w:rPr>
          <w:rFonts w:cstheme="minorHAnsi"/>
          <w:i/>
          <w:iCs/>
          <w:lang w:val="en-US"/>
        </w:rPr>
        <w:t>rubripes</w:t>
      </w:r>
      <w:proofErr w:type="spellEnd"/>
      <w:r w:rsidRPr="001174B1">
        <w:rPr>
          <w:rFonts w:cstheme="minorHAnsi"/>
          <w:lang w:val="en-US"/>
        </w:rPr>
        <w:t>); Soledad Miranda-Rottmann (</w:t>
      </w:r>
      <w:proofErr w:type="spellStart"/>
      <w:r w:rsidRPr="001174B1">
        <w:rPr>
          <w:rFonts w:cstheme="minorHAnsi"/>
          <w:i/>
          <w:iCs/>
          <w:lang w:val="en-US"/>
        </w:rPr>
        <w:t>Pelodiscus</w:t>
      </w:r>
      <w:proofErr w:type="spellEnd"/>
      <w:r w:rsidRPr="001174B1">
        <w:rPr>
          <w:rFonts w:cstheme="minorHAnsi"/>
          <w:i/>
          <w:iCs/>
          <w:lang w:val="en-US"/>
        </w:rPr>
        <w:t xml:space="preserve"> sinensis</w:t>
      </w:r>
      <w:r w:rsidRPr="001174B1">
        <w:rPr>
          <w:rFonts w:cstheme="minorHAnsi"/>
          <w:lang w:val="en-US"/>
        </w:rPr>
        <w:t>, https://www.phylopic.org/images/929fd134-bbd7-4744-987f-1975107029f5/pelodiscus-sinensis); Steven Traver (</w:t>
      </w:r>
      <w:r w:rsidRPr="001174B1">
        <w:rPr>
          <w:rFonts w:cstheme="minorHAnsi"/>
          <w:i/>
          <w:iCs/>
          <w:lang w:val="en-US"/>
        </w:rPr>
        <w:t xml:space="preserve">Gallus </w:t>
      </w:r>
      <w:proofErr w:type="spellStart"/>
      <w:r w:rsidRPr="001174B1">
        <w:rPr>
          <w:rFonts w:cstheme="minorHAnsi"/>
          <w:i/>
          <w:iCs/>
          <w:lang w:val="en-US"/>
        </w:rPr>
        <w:t>gallus</w:t>
      </w:r>
      <w:proofErr w:type="spellEnd"/>
      <w:r w:rsidRPr="001174B1">
        <w:rPr>
          <w:rFonts w:cstheme="minorHAnsi"/>
          <w:i/>
          <w:iCs/>
          <w:lang w:val="en-US"/>
        </w:rPr>
        <w:t xml:space="preserve"> </w:t>
      </w:r>
      <w:proofErr w:type="spellStart"/>
      <w:r w:rsidRPr="001174B1">
        <w:rPr>
          <w:rFonts w:cstheme="minorHAnsi"/>
          <w:i/>
          <w:iCs/>
          <w:lang w:val="en-US"/>
        </w:rPr>
        <w:t>domesticus</w:t>
      </w:r>
      <w:proofErr w:type="spellEnd"/>
      <w:r w:rsidRPr="001174B1">
        <w:rPr>
          <w:rFonts w:cstheme="minorHAnsi"/>
          <w:lang w:val="en-US"/>
        </w:rPr>
        <w:t xml:space="preserve">, </w:t>
      </w:r>
      <w:r w:rsidRPr="001174B1">
        <w:rPr>
          <w:rFonts w:cstheme="minorHAnsi"/>
          <w:i/>
          <w:iCs/>
          <w:lang w:val="en-US"/>
        </w:rPr>
        <w:t>Ornithorhynchus anatinus</w:t>
      </w:r>
      <w:r w:rsidRPr="001174B1">
        <w:rPr>
          <w:rFonts w:cstheme="minorHAnsi"/>
          <w:lang w:val="en-US"/>
        </w:rPr>
        <w:t>); Stuart Humphries (</w:t>
      </w:r>
      <w:r w:rsidRPr="001174B1">
        <w:rPr>
          <w:rFonts w:cstheme="minorHAnsi"/>
          <w:i/>
          <w:iCs/>
          <w:lang w:val="en-US"/>
        </w:rPr>
        <w:t>Thunnus thynnus</w:t>
      </w:r>
      <w:r w:rsidRPr="001174B1">
        <w:rPr>
          <w:rFonts w:cstheme="minorHAnsi"/>
          <w:lang w:val="en-US"/>
        </w:rPr>
        <w:t>); T. Michael Keesey (after Colin M. L. Burnett) (</w:t>
      </w:r>
      <w:r w:rsidRPr="001174B1">
        <w:rPr>
          <w:rFonts w:cstheme="minorHAnsi"/>
          <w:i/>
          <w:iCs/>
          <w:lang w:val="en-US"/>
        </w:rPr>
        <w:t xml:space="preserve">Gorilla </w:t>
      </w:r>
      <w:proofErr w:type="spellStart"/>
      <w:r w:rsidRPr="001174B1">
        <w:rPr>
          <w:rFonts w:cstheme="minorHAnsi"/>
          <w:i/>
          <w:iCs/>
          <w:lang w:val="en-US"/>
        </w:rPr>
        <w:t>gorilla</w:t>
      </w:r>
      <w:proofErr w:type="spellEnd"/>
      <w:r w:rsidRPr="001174B1">
        <w:rPr>
          <w:rFonts w:cstheme="minorHAnsi"/>
          <w:i/>
          <w:iCs/>
          <w:lang w:val="en-US"/>
        </w:rPr>
        <w:t xml:space="preserve"> gorilla</w:t>
      </w:r>
      <w:r w:rsidRPr="001174B1">
        <w:rPr>
          <w:rFonts w:cstheme="minorHAnsi"/>
          <w:lang w:val="en-US"/>
        </w:rPr>
        <w:t xml:space="preserve">); Thomas Hegna (based on picture by Nicolas </w:t>
      </w:r>
      <w:proofErr w:type="spellStart"/>
      <w:r w:rsidRPr="001174B1">
        <w:rPr>
          <w:rFonts w:cstheme="minorHAnsi"/>
          <w:lang w:val="en-US"/>
        </w:rPr>
        <w:t>Gompel</w:t>
      </w:r>
      <w:proofErr w:type="spellEnd"/>
      <w:r w:rsidRPr="001174B1">
        <w:rPr>
          <w:rFonts w:cstheme="minorHAnsi"/>
          <w:lang w:val="en-US"/>
        </w:rPr>
        <w:t>) (</w:t>
      </w:r>
      <w:r w:rsidRPr="001174B1">
        <w:rPr>
          <w:rFonts w:cstheme="minorHAnsi"/>
          <w:i/>
          <w:iCs/>
          <w:lang w:val="en-US"/>
        </w:rPr>
        <w:t xml:space="preserve">Drosophila (Drosophila) </w:t>
      </w:r>
      <w:proofErr w:type="spellStart"/>
      <w:r w:rsidRPr="001174B1">
        <w:rPr>
          <w:rFonts w:cstheme="minorHAnsi"/>
          <w:i/>
          <w:iCs/>
          <w:lang w:val="en-US"/>
        </w:rPr>
        <w:t>mojavensis</w:t>
      </w:r>
      <w:proofErr w:type="spellEnd"/>
      <w:r w:rsidRPr="001174B1">
        <w:rPr>
          <w:rFonts w:cstheme="minorHAnsi"/>
          <w:lang w:val="en-US"/>
        </w:rPr>
        <w:t>); and Yan Wong (</w:t>
      </w:r>
      <w:r w:rsidRPr="001174B1">
        <w:rPr>
          <w:rFonts w:cstheme="minorHAnsi"/>
          <w:i/>
          <w:iCs/>
          <w:lang w:val="en-US"/>
        </w:rPr>
        <w:t>Balanoglossus</w:t>
      </w:r>
      <w:r w:rsidRPr="001174B1">
        <w:rPr>
          <w:rFonts w:cstheme="minorHAnsi"/>
          <w:lang w:val="en-US"/>
        </w:rPr>
        <w:t>).</w:t>
      </w:r>
    </w:p>
    <w:p w14:paraId="602920E2" w14:textId="77777777" w:rsidR="004B06C5" w:rsidRPr="001174B1" w:rsidRDefault="004B06C5" w:rsidP="004B06C5">
      <w:pPr>
        <w:spacing w:line="480" w:lineRule="auto"/>
        <w:jc w:val="both"/>
        <w:rPr>
          <w:rFonts w:cstheme="minorHAnsi"/>
          <w:b/>
          <w:bCs/>
          <w:lang w:val="en-US"/>
        </w:rPr>
      </w:pPr>
    </w:p>
    <w:p w14:paraId="24DF5DDD" w14:textId="77777777" w:rsidR="004B06C5" w:rsidRPr="001174B1" w:rsidRDefault="004B06C5" w:rsidP="004B06C5">
      <w:pPr>
        <w:spacing w:line="480" w:lineRule="auto"/>
        <w:jc w:val="both"/>
        <w:rPr>
          <w:rFonts w:cstheme="minorHAnsi"/>
          <w:b/>
          <w:bCs/>
          <w:lang w:val="en-US"/>
        </w:rPr>
      </w:pPr>
    </w:p>
    <w:p w14:paraId="2820A002" w14:textId="77777777" w:rsidR="004B06C5" w:rsidRPr="001174B1" w:rsidRDefault="004B06C5" w:rsidP="004B06C5">
      <w:pPr>
        <w:spacing w:line="480" w:lineRule="auto"/>
        <w:jc w:val="both"/>
        <w:rPr>
          <w:rFonts w:cstheme="minorHAnsi"/>
          <w:b/>
          <w:bCs/>
          <w:lang w:val="en-US"/>
        </w:rPr>
      </w:pPr>
      <w:r w:rsidRPr="001174B1">
        <w:rPr>
          <w:rFonts w:cstheme="minorHAnsi"/>
          <w:b/>
          <w:bCs/>
          <w:lang w:val="en-US"/>
        </w:rPr>
        <w:t>Figure 5: Summary of the evolution of ligands and receptors.</w:t>
      </w:r>
    </w:p>
    <w:p w14:paraId="06A73376" w14:textId="3EAAF414" w:rsidR="004B06C5" w:rsidRDefault="004B06C5" w:rsidP="004B06C5">
      <w:pPr>
        <w:spacing w:line="480" w:lineRule="auto"/>
        <w:jc w:val="both"/>
        <w:rPr>
          <w:rFonts w:cstheme="minorHAnsi"/>
          <w:lang w:val="en-US"/>
        </w:rPr>
      </w:pPr>
      <w:r w:rsidRPr="001174B1">
        <w:rPr>
          <w:rFonts w:cstheme="minorHAnsi"/>
          <w:lang w:val="en-US"/>
        </w:rPr>
        <w:t xml:space="preserve">A summary diagram of the evolution of the different chemokine system components. A simplified phylogenetic tree of species is shown, calibrated to time according to </w:t>
      </w:r>
      <w:r w:rsidRPr="00864EFF">
        <w:rPr>
          <w:rFonts w:cstheme="minorHAnsi"/>
          <w:lang w:val="en-US"/>
        </w:rPr>
        <w:t xml:space="preserve">Dohrmann and </w:t>
      </w:r>
      <w:proofErr w:type="spellStart"/>
      <w:r w:rsidRPr="00864EFF">
        <w:rPr>
          <w:rFonts w:cstheme="minorHAnsi"/>
          <w:lang w:val="en-US"/>
        </w:rPr>
        <w:t>Wörheide</w:t>
      </w:r>
      <w:proofErr w:type="spellEnd"/>
      <w:r w:rsidRPr="00864EFF">
        <w:rPr>
          <w:rFonts w:cstheme="minorHAnsi"/>
          <w:lang w:val="en-US"/>
        </w:rPr>
        <w:t xml:space="preserve"> 2017</w:t>
      </w:r>
      <w:r w:rsidRPr="001174B1">
        <w:rPr>
          <w:rFonts w:cstheme="minorHAnsi"/>
          <w:lang w:val="en-US"/>
        </w:rPr>
        <w:t xml:space="preserve"> </w:t>
      </w:r>
      <w:r w:rsidR="00222DBE">
        <w:rPr>
          <w:rFonts w:cstheme="minorHAnsi"/>
          <w:lang w:val="en-US"/>
        </w:rPr>
        <w:lastRenderedPageBreak/>
        <w:fldChar w:fldCharType="begin"/>
      </w:r>
      <w:r w:rsidR="00222DBE">
        <w:rPr>
          <w:rFonts w:cstheme="minorHAnsi"/>
          <w:lang w:val="en-US"/>
        </w:rPr>
        <w:instrText xml:space="preserve"> ADDIN ZOTERO_ITEM CSL_CITATION {"citationID":"EpTeQVa8","properties":{"formattedCitation":"(2)","plainCitation":"(2)","noteIndex":0},"citationItems":[{"id":1334,"uris":["http://zotero.org/groups/4322905/items/Y9K7C5HH"],"itemData":{"id":1334,"type":"article-journal","abstract":"Information about the geological timeframe during which animals radiated into their major subclades is crucial to understanding early animal ecology and evolution. Unfortunately, the pre-Cambrian fossil record is sparse and its interpretation controversial. Relaxed molecular-clock methods provide an alternative means of estimating the timing of cladogenesis deep in the metazoan tree of life. So far, thorough molecular clock studies focusing specifically on Metazoa as a whole have been based on relatively small datasets or incomplete representation of the main non-bilaterian lineages (such as sponges and ctenophores), which are fundamental for understanding early metazoan evolution. Here, we use a previously published phylogenomic dataset that includes a fair sampling of all relevant groups to estimate the timing of early animal evolution with Bayesian relaxed-clock methods. According to our results, all non-bilaterian phyla, as well as total-group Bilateria, evolved in an ancient radiation during a geologically relatively short time span, before the onset of long-term global glaciations (“Snowball Earth”; ~720–635 Ma). Importantly, this result appears robust to alterations of a number of important analytical variables, such as models of among-lineage rate variation and sets of fossil calibrations used.","container-title":"Scientific Reports","DOI":"10.1038/s41598-017-03791-w","ISSN":"2045-2322","issue":"1","journalAbbreviation":"Sci Rep","language":"en","license":"2017 The Author(s)","note":"number: 1\npublisher: Nature Publishing Group","page":"3599","source":"www.nature.com","title":"Dating early animal evolution using phylogenomic data","volume":"7","author":[{"family":"Dohrmann","given":"Martin"},{"family":"Wörheide","given":"Gert"}],"issued":{"date-parts":[["2017",6,15]]}}}],"schema":"https://github.com/citation-style-language/schema/raw/master/csl-citation.json"} </w:instrText>
      </w:r>
      <w:r w:rsidR="00222DBE">
        <w:rPr>
          <w:rFonts w:cstheme="minorHAnsi"/>
          <w:lang w:val="en-US"/>
        </w:rPr>
        <w:fldChar w:fldCharType="separate"/>
      </w:r>
      <w:r w:rsidR="00222DBE" w:rsidRPr="00222DBE">
        <w:rPr>
          <w:rFonts w:ascii="Calibri" w:hAnsi="Calibri" w:cs="Calibri"/>
        </w:rPr>
        <w:t>(2)</w:t>
      </w:r>
      <w:r w:rsidR="00222DBE">
        <w:rPr>
          <w:rFonts w:cstheme="minorHAnsi"/>
          <w:lang w:val="en-US"/>
        </w:rPr>
        <w:fldChar w:fldCharType="end"/>
      </w:r>
      <w:r w:rsidR="00864EFF">
        <w:rPr>
          <w:rFonts w:cstheme="minorHAnsi"/>
          <w:lang w:val="en-US"/>
        </w:rPr>
        <w:t xml:space="preserve"> </w:t>
      </w:r>
      <w:r w:rsidRPr="001174B1">
        <w:rPr>
          <w:rFonts w:cstheme="minorHAnsi"/>
          <w:lang w:val="en-US"/>
        </w:rPr>
        <w:t xml:space="preserve">for Deuterostomia and Bilateria nodes and </w:t>
      </w:r>
      <w:proofErr w:type="spellStart"/>
      <w:r w:rsidRPr="00864EFF">
        <w:rPr>
          <w:rFonts w:cstheme="minorHAnsi"/>
          <w:lang w:val="en-US"/>
        </w:rPr>
        <w:t>Delsuc</w:t>
      </w:r>
      <w:proofErr w:type="spellEnd"/>
      <w:r w:rsidRPr="00864EFF">
        <w:rPr>
          <w:rFonts w:cstheme="minorHAnsi"/>
          <w:lang w:val="en-US"/>
        </w:rPr>
        <w:t xml:space="preserve"> et al. 2018</w:t>
      </w:r>
      <w:r w:rsidRPr="001174B1">
        <w:rPr>
          <w:rFonts w:cstheme="minorHAnsi"/>
          <w:lang w:val="en-US"/>
        </w:rPr>
        <w:t xml:space="preserve"> </w:t>
      </w:r>
      <w:r w:rsidR="00864EFF">
        <w:rPr>
          <w:rFonts w:cstheme="minorHAnsi"/>
          <w:lang w:val="en-US"/>
        </w:rPr>
        <w:fldChar w:fldCharType="begin"/>
      </w:r>
      <w:r w:rsidR="00864EFF">
        <w:rPr>
          <w:rFonts w:cstheme="minorHAnsi"/>
          <w:lang w:val="en-US"/>
        </w:rPr>
        <w:instrText xml:space="preserve"> ADDIN ZOTERO_ITEM CSL_CITATION {"citationID":"4VMcOgfu","properties":{"formattedCitation":"(3)","plainCitation":"(3)","noteIndex":0},"citationItems":[{"id":1161,"uris":["http://zotero.org/groups/4322905/items/SWHEWZQB"],"itemData":{"id":1161,"type":"article-journal","abstract":"Tunicates are the closest relatives of vertebrates and are widely used as models to study the evolutionary developmental biology of chordates. Their phylogeny, however, remains poorly understood, and to date, only the 18S rRNA nuclear gene and mitogenomes have been used to delineate the major groups of tunicates. To resolve their evolutionary relationships and provide a first estimate of their divergence times, we used a transcriptomic approach to build a phylogenomic dataset including all major tunicate lineages, consisting of 258 evolutionarily conserved orthologous genes from representative species.","container-title":"BMC Biology","DOI":"10.1186/s12915-018-0499-2","ISSN":"1741-7007","issue":"1","journalAbbreviation":"BMC Biol","language":"en","page":"39","source":"Springer Link","title":"A phylogenomic framework and timescale for comparative studies of tunicates","volume":"16","author":[{"family":"Delsuc","given":"Frédéric"},{"family":"Philippe","given":"Hervé"},{"family":"Tsagkogeorga","given":"Georgia"},{"family":"Simion","given":"Paul"},{"family":"Tilak","given":"Marie-Ka"},{"family":"Turon","given":"Xavier"},{"family":"López-Legentil","given":"Susanna"},{"family":"Piette","given":"Jacques"},{"family":"Lemaire","given":"Patrick"},{"family":"Douzery","given":"Emmanuel J. P."}],"issued":{"date-parts":[["2018",4,13]]}}}],"schema":"https://github.com/citation-style-language/schema/raw/master/csl-citation.json"} </w:instrText>
      </w:r>
      <w:r w:rsidR="00864EFF">
        <w:rPr>
          <w:rFonts w:cstheme="minorHAnsi"/>
          <w:lang w:val="en-US"/>
        </w:rPr>
        <w:fldChar w:fldCharType="separate"/>
      </w:r>
      <w:r w:rsidR="00864EFF" w:rsidRPr="00864EFF">
        <w:rPr>
          <w:rFonts w:ascii="Calibri" w:hAnsi="Calibri" w:cs="Calibri"/>
        </w:rPr>
        <w:t>(3)</w:t>
      </w:r>
      <w:r w:rsidR="00864EFF">
        <w:rPr>
          <w:rFonts w:cstheme="minorHAnsi"/>
          <w:lang w:val="en-US"/>
        </w:rPr>
        <w:fldChar w:fldCharType="end"/>
      </w:r>
      <w:r w:rsidR="00864EFF">
        <w:rPr>
          <w:rFonts w:cstheme="minorHAnsi"/>
          <w:lang w:val="en-US"/>
        </w:rPr>
        <w:t xml:space="preserve"> </w:t>
      </w:r>
      <w:r w:rsidRPr="001174B1">
        <w:rPr>
          <w:rFonts w:cstheme="minorHAnsi"/>
          <w:lang w:val="en-US"/>
        </w:rPr>
        <w:t xml:space="preserve">for all other nodes. Circles represent ligand groups, and 7 transmembrane domain structure icons represent GPCR groups. Icons are </w:t>
      </w:r>
      <w:proofErr w:type="spellStart"/>
      <w:r w:rsidRPr="001174B1">
        <w:rPr>
          <w:rFonts w:cstheme="minorHAnsi"/>
          <w:lang w:val="en-US"/>
        </w:rPr>
        <w:t>colour</w:t>
      </w:r>
      <w:proofErr w:type="spellEnd"/>
      <w:r w:rsidRPr="001174B1">
        <w:rPr>
          <w:rFonts w:cstheme="minorHAnsi"/>
          <w:lang w:val="en-US"/>
        </w:rPr>
        <w:t xml:space="preserve"> coded by group, and placed adjacent to the branch in the species tree where they first appear. X2 and X5 indicate the number of paralogs present for CXCL ligand group and the canonical CKR groups respectively, on the branch where they first appear. Question mark refers to the uncertainty regarding the origin of the CKLF group I in jawed vertebrates or deuterostome stem group (see Figure 2). Geological column is shown along the bottom, in accordance with the ICS International Chronostratigraphic </w:t>
      </w:r>
      <w:r w:rsidRPr="0055158A">
        <w:rPr>
          <w:rFonts w:cstheme="minorHAnsi"/>
          <w:lang w:val="en-US"/>
        </w:rPr>
        <w:t>Chart</w:t>
      </w:r>
      <w:r w:rsidR="00864EFF">
        <w:rPr>
          <w:rFonts w:cstheme="minorHAnsi"/>
          <w:lang w:val="en-US"/>
        </w:rPr>
        <w:t xml:space="preserve"> </w:t>
      </w:r>
      <w:r w:rsidR="00864EFF">
        <w:rPr>
          <w:rFonts w:cstheme="minorHAnsi"/>
          <w:lang w:val="en-US"/>
        </w:rPr>
        <w:fldChar w:fldCharType="begin"/>
      </w:r>
      <w:r w:rsidR="00864EFF">
        <w:rPr>
          <w:rFonts w:cstheme="minorHAnsi"/>
          <w:lang w:val="en-US"/>
        </w:rPr>
        <w:instrText xml:space="preserve"> ADDIN ZOTERO_ITEM CSL_CITATION {"citationID":"DH1fR0Er","properties":{"formattedCitation":"(4)","plainCitation":"(4)","noteIndex":0},"citationItems":[{"id":1333,"uris":["http://zotero.org/groups/4322905/items/BZYA9NAP"],"itemData":{"id":1333,"type":"chapter","container-title":"The Geologic Time Scale","event-place":"Boston","ISBN":"978-0-444-59425-9","note":"DOI: 10.1016/B978-0-444-59425-9.00002-0","page":"31-42","publisher":"Elsevier","publisher-place":"Boston","source":"ScienceDirect","title":"Chapter 2 - The Chronostratigraphic Scale","URL":"https://www.sciencedirect.com/science/article/pii/B9780444594259000020","author":[{"family":"Gradstein","given":"F. M."},{"family":"Ogg","given":"J. G."}],"editor":[{"family":"Gradstein","given":"Felix M."},{"family":"Ogg","given":"James G."},{"family":"Schmitz","given":"Mark D."},{"family":"Ogg","given":"Gabi M."}],"accessed":{"date-parts":[["2023",9,20]]},"issued":{"date-parts":[["2012",1,1]]}}}],"schema":"https://github.com/citation-style-language/schema/raw/master/csl-citation.json"} </w:instrText>
      </w:r>
      <w:r w:rsidR="00864EFF">
        <w:rPr>
          <w:rFonts w:cstheme="minorHAnsi"/>
          <w:lang w:val="en-US"/>
        </w:rPr>
        <w:fldChar w:fldCharType="separate"/>
      </w:r>
      <w:r w:rsidR="00864EFF" w:rsidRPr="00864EFF">
        <w:rPr>
          <w:rFonts w:ascii="Calibri" w:hAnsi="Calibri" w:cs="Calibri"/>
        </w:rPr>
        <w:t>(4)</w:t>
      </w:r>
      <w:r w:rsidR="00864EFF">
        <w:rPr>
          <w:rFonts w:cstheme="minorHAnsi"/>
          <w:lang w:val="en-US"/>
        </w:rPr>
        <w:fldChar w:fldCharType="end"/>
      </w:r>
      <w:r w:rsidRPr="001174B1">
        <w:rPr>
          <w:rFonts w:cstheme="minorHAnsi"/>
          <w:lang w:val="en-US"/>
        </w:rPr>
        <w:t>.</w:t>
      </w:r>
    </w:p>
    <w:p w14:paraId="69D11F37" w14:textId="77777777" w:rsidR="00962A17" w:rsidRPr="001174B1" w:rsidRDefault="00962A17" w:rsidP="004B06C5">
      <w:pPr>
        <w:spacing w:line="480" w:lineRule="auto"/>
        <w:jc w:val="both"/>
        <w:rPr>
          <w:rFonts w:cstheme="minorHAnsi"/>
          <w:lang w:val="en-US"/>
        </w:rPr>
      </w:pPr>
    </w:p>
    <w:p w14:paraId="0D3879C3" w14:textId="4AA3D45A" w:rsidR="00D567AB" w:rsidRPr="001174B1" w:rsidRDefault="00D567AB" w:rsidP="00D567AB">
      <w:pPr>
        <w:spacing w:line="360" w:lineRule="auto"/>
        <w:jc w:val="both"/>
        <w:rPr>
          <w:rFonts w:cstheme="minorHAnsi"/>
          <w:lang w:val="en-US"/>
        </w:rPr>
      </w:pPr>
    </w:p>
    <w:p w14:paraId="0A16687A" w14:textId="094B746D" w:rsidR="00D567AB" w:rsidRDefault="00D567AB" w:rsidP="00D567AB">
      <w:pPr>
        <w:spacing w:line="360" w:lineRule="auto"/>
        <w:jc w:val="both"/>
        <w:rPr>
          <w:rFonts w:cstheme="minorHAnsi"/>
          <w:b/>
          <w:bCs/>
          <w:lang w:val="en-US"/>
        </w:rPr>
      </w:pPr>
      <w:r w:rsidRPr="001174B1">
        <w:rPr>
          <w:rFonts w:cstheme="minorHAnsi"/>
          <w:b/>
          <w:bCs/>
          <w:lang w:val="en-US"/>
        </w:rPr>
        <w:t>References for Main Figure Legends</w:t>
      </w:r>
    </w:p>
    <w:p w14:paraId="5BCA8582" w14:textId="77777777" w:rsidR="00962A17" w:rsidRPr="00962A17" w:rsidRDefault="00962A17" w:rsidP="00962A17">
      <w:pPr>
        <w:pStyle w:val="Bibliography"/>
        <w:rPr>
          <w:rFonts w:ascii="Calibri" w:hAnsi="Calibri" w:cs="Calibri"/>
        </w:rPr>
      </w:pPr>
      <w:r>
        <w:rPr>
          <w:rFonts w:cstheme="minorHAnsi"/>
          <w:lang w:val="en-US"/>
        </w:rPr>
        <w:fldChar w:fldCharType="begin"/>
      </w:r>
      <w:r>
        <w:rPr>
          <w:rFonts w:cstheme="minorHAnsi"/>
          <w:lang w:val="en-US"/>
        </w:rPr>
        <w:instrText xml:space="preserve"> ADDIN ZOTERO_BIBL {"uncited":[],"omitted":[],"custom":[]} CSL_BIBLIOGRAPHY </w:instrText>
      </w:r>
      <w:r>
        <w:rPr>
          <w:rFonts w:cstheme="minorHAnsi"/>
          <w:lang w:val="en-US"/>
        </w:rPr>
        <w:fldChar w:fldCharType="separate"/>
      </w:r>
      <w:r w:rsidRPr="00962A17">
        <w:rPr>
          <w:rFonts w:ascii="Calibri" w:hAnsi="Calibri" w:cs="Calibri"/>
        </w:rPr>
        <w:t xml:space="preserve">1. </w:t>
      </w:r>
      <w:r w:rsidRPr="00962A17">
        <w:rPr>
          <w:rFonts w:ascii="Calibri" w:hAnsi="Calibri" w:cs="Calibri"/>
        </w:rPr>
        <w:tab/>
        <w:t xml:space="preserve">A. Zlotnik, O. Yoshie, The Chemokine Superfamily Revisited. </w:t>
      </w:r>
      <w:r w:rsidRPr="00962A17">
        <w:rPr>
          <w:rFonts w:ascii="Calibri" w:hAnsi="Calibri" w:cs="Calibri"/>
          <w:i/>
          <w:iCs/>
        </w:rPr>
        <w:t>Immunity</w:t>
      </w:r>
      <w:r w:rsidRPr="00962A17">
        <w:rPr>
          <w:rFonts w:ascii="Calibri" w:hAnsi="Calibri" w:cs="Calibri"/>
        </w:rPr>
        <w:t xml:space="preserve"> </w:t>
      </w:r>
      <w:r w:rsidRPr="00962A17">
        <w:rPr>
          <w:rFonts w:ascii="Calibri" w:hAnsi="Calibri" w:cs="Calibri"/>
          <w:b/>
          <w:bCs/>
        </w:rPr>
        <w:t>36</w:t>
      </w:r>
      <w:r w:rsidRPr="00962A17">
        <w:rPr>
          <w:rFonts w:ascii="Calibri" w:hAnsi="Calibri" w:cs="Calibri"/>
        </w:rPr>
        <w:t>, 705–716 (2012).</w:t>
      </w:r>
    </w:p>
    <w:p w14:paraId="0370B8A7" w14:textId="77777777" w:rsidR="00962A17" w:rsidRPr="00962A17" w:rsidRDefault="00962A17" w:rsidP="00962A17">
      <w:pPr>
        <w:pStyle w:val="Bibliography"/>
        <w:rPr>
          <w:rFonts w:ascii="Calibri" w:hAnsi="Calibri" w:cs="Calibri"/>
        </w:rPr>
      </w:pPr>
      <w:r w:rsidRPr="00962A17">
        <w:rPr>
          <w:rFonts w:ascii="Calibri" w:hAnsi="Calibri" w:cs="Calibri"/>
        </w:rPr>
        <w:t xml:space="preserve">2. </w:t>
      </w:r>
      <w:r w:rsidRPr="00962A17">
        <w:rPr>
          <w:rFonts w:ascii="Calibri" w:hAnsi="Calibri" w:cs="Calibri"/>
        </w:rPr>
        <w:tab/>
        <w:t xml:space="preserve">M. Dohrmann, G. </w:t>
      </w:r>
      <w:proofErr w:type="spellStart"/>
      <w:r w:rsidRPr="00962A17">
        <w:rPr>
          <w:rFonts w:ascii="Calibri" w:hAnsi="Calibri" w:cs="Calibri"/>
        </w:rPr>
        <w:t>Wörheide</w:t>
      </w:r>
      <w:proofErr w:type="spellEnd"/>
      <w:r w:rsidRPr="00962A17">
        <w:rPr>
          <w:rFonts w:ascii="Calibri" w:hAnsi="Calibri" w:cs="Calibri"/>
        </w:rPr>
        <w:t xml:space="preserve">, </w:t>
      </w:r>
      <w:proofErr w:type="gramStart"/>
      <w:r w:rsidRPr="00962A17">
        <w:rPr>
          <w:rFonts w:ascii="Calibri" w:hAnsi="Calibri" w:cs="Calibri"/>
        </w:rPr>
        <w:t>Dating</w:t>
      </w:r>
      <w:proofErr w:type="gramEnd"/>
      <w:r w:rsidRPr="00962A17">
        <w:rPr>
          <w:rFonts w:ascii="Calibri" w:hAnsi="Calibri" w:cs="Calibri"/>
        </w:rPr>
        <w:t xml:space="preserve"> early animal evolution using phylogenomic data. </w:t>
      </w:r>
      <w:r w:rsidRPr="00962A17">
        <w:rPr>
          <w:rFonts w:ascii="Calibri" w:hAnsi="Calibri" w:cs="Calibri"/>
          <w:i/>
          <w:iCs/>
        </w:rPr>
        <w:t>Sci Rep</w:t>
      </w:r>
      <w:r w:rsidRPr="00962A17">
        <w:rPr>
          <w:rFonts w:ascii="Calibri" w:hAnsi="Calibri" w:cs="Calibri"/>
        </w:rPr>
        <w:t xml:space="preserve"> </w:t>
      </w:r>
      <w:r w:rsidRPr="00962A17">
        <w:rPr>
          <w:rFonts w:ascii="Calibri" w:hAnsi="Calibri" w:cs="Calibri"/>
          <w:b/>
          <w:bCs/>
        </w:rPr>
        <w:t>7</w:t>
      </w:r>
      <w:r w:rsidRPr="00962A17">
        <w:rPr>
          <w:rFonts w:ascii="Calibri" w:hAnsi="Calibri" w:cs="Calibri"/>
        </w:rPr>
        <w:t>, 3599 (2017).</w:t>
      </w:r>
    </w:p>
    <w:p w14:paraId="16688BC7" w14:textId="77777777" w:rsidR="00962A17" w:rsidRPr="00962A17" w:rsidRDefault="00962A17" w:rsidP="00962A17">
      <w:pPr>
        <w:pStyle w:val="Bibliography"/>
        <w:rPr>
          <w:rFonts w:ascii="Calibri" w:hAnsi="Calibri" w:cs="Calibri"/>
        </w:rPr>
      </w:pPr>
      <w:r w:rsidRPr="00962A17">
        <w:rPr>
          <w:rFonts w:ascii="Calibri" w:hAnsi="Calibri" w:cs="Calibri"/>
        </w:rPr>
        <w:t xml:space="preserve">3. </w:t>
      </w:r>
      <w:r w:rsidRPr="00962A17">
        <w:rPr>
          <w:rFonts w:ascii="Calibri" w:hAnsi="Calibri" w:cs="Calibri"/>
        </w:rPr>
        <w:tab/>
        <w:t xml:space="preserve">F. </w:t>
      </w:r>
      <w:proofErr w:type="spellStart"/>
      <w:r w:rsidRPr="00962A17">
        <w:rPr>
          <w:rFonts w:ascii="Calibri" w:hAnsi="Calibri" w:cs="Calibri"/>
        </w:rPr>
        <w:t>Delsuc</w:t>
      </w:r>
      <w:proofErr w:type="spellEnd"/>
      <w:r w:rsidRPr="00962A17">
        <w:rPr>
          <w:rFonts w:ascii="Calibri" w:hAnsi="Calibri" w:cs="Calibri"/>
        </w:rPr>
        <w:t xml:space="preserve">, </w:t>
      </w:r>
      <w:r w:rsidRPr="00962A17">
        <w:rPr>
          <w:rFonts w:ascii="Calibri" w:hAnsi="Calibri" w:cs="Calibri"/>
          <w:i/>
          <w:iCs/>
        </w:rPr>
        <w:t>et al.</w:t>
      </w:r>
      <w:r w:rsidRPr="00962A17">
        <w:rPr>
          <w:rFonts w:ascii="Calibri" w:hAnsi="Calibri" w:cs="Calibri"/>
        </w:rPr>
        <w:t xml:space="preserve">, A phylogenomic framework and timescale for comparative studies of tunicates. </w:t>
      </w:r>
      <w:r w:rsidRPr="00962A17">
        <w:rPr>
          <w:rFonts w:ascii="Calibri" w:hAnsi="Calibri" w:cs="Calibri"/>
          <w:i/>
          <w:iCs/>
        </w:rPr>
        <w:t xml:space="preserve">BMC </w:t>
      </w:r>
      <w:proofErr w:type="spellStart"/>
      <w:r w:rsidRPr="00962A17">
        <w:rPr>
          <w:rFonts w:ascii="Calibri" w:hAnsi="Calibri" w:cs="Calibri"/>
          <w:i/>
          <w:iCs/>
        </w:rPr>
        <w:t>Biol</w:t>
      </w:r>
      <w:proofErr w:type="spellEnd"/>
      <w:r w:rsidRPr="00962A17">
        <w:rPr>
          <w:rFonts w:ascii="Calibri" w:hAnsi="Calibri" w:cs="Calibri"/>
        </w:rPr>
        <w:t xml:space="preserve"> </w:t>
      </w:r>
      <w:r w:rsidRPr="00962A17">
        <w:rPr>
          <w:rFonts w:ascii="Calibri" w:hAnsi="Calibri" w:cs="Calibri"/>
          <w:b/>
          <w:bCs/>
        </w:rPr>
        <w:t>16</w:t>
      </w:r>
      <w:r w:rsidRPr="00962A17">
        <w:rPr>
          <w:rFonts w:ascii="Calibri" w:hAnsi="Calibri" w:cs="Calibri"/>
        </w:rPr>
        <w:t>, 39 (2018).</w:t>
      </w:r>
    </w:p>
    <w:p w14:paraId="43C7121B" w14:textId="77777777" w:rsidR="00962A17" w:rsidRPr="00962A17" w:rsidRDefault="00962A17" w:rsidP="00962A17">
      <w:pPr>
        <w:pStyle w:val="Bibliography"/>
        <w:rPr>
          <w:rFonts w:ascii="Calibri" w:hAnsi="Calibri" w:cs="Calibri"/>
        </w:rPr>
      </w:pPr>
      <w:r w:rsidRPr="00962A17">
        <w:rPr>
          <w:rFonts w:ascii="Calibri" w:hAnsi="Calibri" w:cs="Calibri"/>
        </w:rPr>
        <w:t xml:space="preserve">4. </w:t>
      </w:r>
      <w:r w:rsidRPr="00962A17">
        <w:rPr>
          <w:rFonts w:ascii="Calibri" w:hAnsi="Calibri" w:cs="Calibri"/>
        </w:rPr>
        <w:tab/>
        <w:t xml:space="preserve">F. M. Gradstein, J. G. Ogg, “Chapter 2 - The Chronostratigraphic Scale” in </w:t>
      </w:r>
      <w:r w:rsidRPr="00962A17">
        <w:rPr>
          <w:rFonts w:ascii="Calibri" w:hAnsi="Calibri" w:cs="Calibri"/>
          <w:i/>
          <w:iCs/>
        </w:rPr>
        <w:t>The Geologic Time Scale</w:t>
      </w:r>
      <w:r w:rsidRPr="00962A17">
        <w:rPr>
          <w:rFonts w:ascii="Calibri" w:hAnsi="Calibri" w:cs="Calibri"/>
        </w:rPr>
        <w:t>, F. M. Gradstein, J. G. Ogg, M. D. Schmitz, G. M. Ogg, Eds. (Elsevier, 2012), pp. 31–42.</w:t>
      </w:r>
    </w:p>
    <w:p w14:paraId="239BBB7F" w14:textId="1A38FF8B" w:rsidR="00013AF9" w:rsidRPr="00013AF9" w:rsidRDefault="00962A17" w:rsidP="00D567AB">
      <w:pPr>
        <w:spacing w:line="360" w:lineRule="auto"/>
        <w:jc w:val="both"/>
        <w:rPr>
          <w:rFonts w:cstheme="minorHAnsi"/>
          <w:lang w:val="en-US"/>
        </w:rPr>
      </w:pPr>
      <w:r>
        <w:rPr>
          <w:rFonts w:cstheme="minorHAnsi"/>
          <w:lang w:val="en-US"/>
        </w:rPr>
        <w:fldChar w:fldCharType="end"/>
      </w:r>
    </w:p>
    <w:sectPr w:rsidR="00013AF9" w:rsidRPr="0001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E1"/>
    <w:rsid w:val="00013AF9"/>
    <w:rsid w:val="001174B1"/>
    <w:rsid w:val="00222DBE"/>
    <w:rsid w:val="00483F03"/>
    <w:rsid w:val="004B06C5"/>
    <w:rsid w:val="0055158A"/>
    <w:rsid w:val="00864EFF"/>
    <w:rsid w:val="008A522B"/>
    <w:rsid w:val="00962A17"/>
    <w:rsid w:val="00A2217C"/>
    <w:rsid w:val="00A73ACA"/>
    <w:rsid w:val="00A83FCD"/>
    <w:rsid w:val="00D567AB"/>
    <w:rsid w:val="00E33BE1"/>
    <w:rsid w:val="00FB1C4F"/>
    <w:rsid w:val="00FD3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ABA9"/>
  <w15:chartTrackingRefBased/>
  <w15:docId w15:val="{838D5745-DB9B-4394-8831-00C8D041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567AB"/>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2700</Words>
  <Characters>15395</Characters>
  <Application>Microsoft Office Word</Application>
  <DocSecurity>0</DocSecurity>
  <Lines>128</Lines>
  <Paragraphs>36</Paragraphs>
  <ScaleCrop>false</ScaleCrop>
  <Company>University of Leicester</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Alessandra Aleotti</cp:lastModifiedBy>
  <cp:revision>13</cp:revision>
  <dcterms:created xsi:type="dcterms:W3CDTF">2023-05-12T15:26:00Z</dcterms:created>
  <dcterms:modified xsi:type="dcterms:W3CDTF">2023-09-21T15:42:00Z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id="0FKSTtFJ"/&gt;&lt;style id="http://www.zotero.org/styles/pnas" hasBibliography="1" bibliographyStyleHasBeenSet="1"/&gt;&lt;prefs&gt;&lt;pref name="fieldType" value="Field"/&gt;&lt;/prefs&gt;&lt;/data&gt;</vt:lpwstr>
  </property>
</Properties>
</file>