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283"/>
        <w:ind w:hanging="0" w:start="0" w:end="0"/>
        <w:jc w:val="start"/>
        <w:rPr>
          <w:b/>
          <w:color w:val="auto"/>
          <w:spacing w:val="0"/>
        </w:rPr>
      </w:pPr>
      <w:r>
        <w:rPr>
          <w:b/>
          <w:color w:val="auto"/>
          <w:spacing w:val="0"/>
        </w:rPr>
        <w:t>PARTE 2: 40 QUESTÕES DE V OU F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lineRule="auto" w:line="360" w:before="0" w:after="120"/>
        <w:ind w:hanging="0" w:start="709" w:end="0"/>
        <w:jc w:val="start"/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</w:pP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>(V) O Estado é a única organização que possui o "poder extroverso" de criar obrigações para terceiros.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lineRule="auto" w:line="360" w:before="0" w:after="120"/>
        <w:ind w:hanging="0" w:start="709" w:end="0"/>
        <w:jc w:val="start"/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</w:pP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>(F) Para Max Weber, a burocracia é sinônimo de ineficiência e lentidão proposital.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lineRule="auto" w:line="360" w:before="0" w:after="120"/>
        <w:ind w:hanging="0" w:start="709" w:end="0"/>
        <w:jc w:val="start"/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</w:pP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>(V) O patrimonialismo é caracterizado pela corrupção e nepotismo inerentes, pois não separa o público do privado.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lineRule="auto" w:line="360" w:before="0" w:after="120"/>
        <w:ind w:hanging="0" w:start="709" w:end="0"/>
        <w:jc w:val="start"/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</w:pP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>(V) A dominação carismática baseia-se na devoção afetiva à pessoa do líder por suas qualidades excepcionais.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lineRule="auto" w:line="360" w:before="0" w:after="120"/>
        <w:ind w:hanging="0" w:start="709" w:end="0"/>
        <w:jc w:val="start"/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</w:pP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>(F) Na burocracia, a obediência é devida à pessoa do chefe e não ao cargo que ele ocupa.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lineRule="auto" w:line="360" w:before="0" w:after="120"/>
        <w:ind w:hanging="0" w:start="709" w:end="0"/>
        <w:jc w:val="start"/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</w:pP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>(V) Disfunções da burocracia incluem o "particularismo", que é levar interesses de grupos externos para dentro da organização.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lineRule="auto" w:line="360" w:before="0" w:after="120"/>
        <w:ind w:hanging="0" w:start="709" w:end="0"/>
        <w:jc w:val="start"/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</w:pP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>(V) O modelo mecanicista é adequado para tarefas estáveis, repetitivas e padronizadas.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lineRule="auto" w:line="360" w:before="0" w:after="120"/>
        <w:ind w:hanging="0" w:start="709" w:end="0"/>
        <w:jc w:val="start"/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</w:pP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>(F) Organizações orgânicas funcionam melhor com comunicação estritamente vertical e ordens diretas.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lineRule="auto" w:line="360" w:before="0" w:after="120"/>
        <w:ind w:hanging="0" w:start="709" w:end="0"/>
        <w:jc w:val="start"/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</w:pP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>(V) O modelo situacional afirma que uma força militar pode ser mecanicista em desfile e orgânica em combate.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lineRule="auto" w:line="360" w:before="0" w:after="120"/>
        <w:ind w:hanging="0" w:start="709" w:end="0"/>
        <w:jc w:val="start"/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</w:pP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>(V) A Administração Pública Gerencial apoia-se na burocracia, mas flexibiliza os processos para focar em resultados.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lineRule="auto" w:line="360" w:before="0" w:after="120"/>
        <w:ind w:hanging="0" w:start="709" w:end="0"/>
        <w:jc w:val="start"/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</w:pP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>(F) O modelo patrimonialista surgiu no século XX para combater a burocracia excessiva.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lineRule="auto" w:line="360" w:before="0" w:after="120"/>
        <w:ind w:hanging="0" w:start="709" w:end="0"/>
        <w:jc w:val="start"/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</w:pP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>(V) O DASP (1936) introduziu a função orçamentária vinculada ao planejamento no Brasil.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lineRule="auto" w:line="360" w:before="0" w:after="120"/>
        <w:ind w:hanging="0" w:start="709" w:end="0"/>
        <w:jc w:val="start"/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</w:pP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>(V) O Decreto-Lei 200/67 é considerado o "primeiro momento" da administração gerencial no Brasil.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lineRule="auto" w:line="360" w:before="0" w:after="120"/>
        <w:ind w:hanging="0" w:start="709" w:end="0"/>
        <w:jc w:val="start"/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</w:pP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>(F) A Constituição de 1988 aumentou a flexibilidade operacional das autarquias e fundações.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lineRule="auto" w:line="360" w:before="0" w:after="120"/>
        <w:ind w:hanging="0" w:start="709" w:end="0"/>
        <w:jc w:val="start"/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</w:pP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>(V) No modelo gerencial, o cidadão é visto como "cidadão-cliente".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lineRule="auto" w:line="360" w:before="0" w:after="120"/>
        <w:ind w:hanging="0" w:start="709" w:end="0"/>
        <w:jc w:val="start"/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</w:pP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>(V) O PDRAE divide o Estado em quatro setores para aplicar estratégias de gestão diferenciadas.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lineRule="auto" w:line="360" w:before="0" w:after="120"/>
        <w:ind w:hanging="0" w:start="709" w:end="0"/>
        <w:jc w:val="start"/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</w:pP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>(F) No setor de Produção de Bens para o Mercado, a propriedade deve ser obrigatoriamente estatal.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lineRule="auto" w:line="360" w:before="0" w:after="120"/>
        <w:ind w:hanging="0" w:start="709" w:end="0"/>
        <w:jc w:val="start"/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</w:pP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>(V) O PPA tem vigência de quatro anos, começando no segundo ano de um mandato e indo até o primeiro do próximo.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lineRule="auto" w:line="360" w:before="0" w:after="120"/>
        <w:ind w:hanging="0" w:start="709" w:end="0"/>
        <w:jc w:val="start"/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</w:pP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>(V) A LDO serve de elo entre o planejamento estratégico (PPA) e o orçamento operacional (LOA).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lineRule="auto" w:line="360" w:before="0" w:after="120"/>
        <w:ind w:hanging="0" w:start="709" w:end="0"/>
        <w:jc w:val="start"/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</w:pP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>(F) A LOA pode ser aprovada sem passar pelo Congresso Nacional.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lineRule="auto" w:line="360" w:before="0" w:after="120"/>
        <w:ind w:hanging="0" w:start="709" w:end="0"/>
        <w:jc w:val="start"/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</w:pP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>(V) As etapas da despesa pública são obrigatoriamente: Empenho, Liquidação e Pagamento.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lineRule="auto" w:line="360" w:before="0" w:after="120"/>
        <w:ind w:hanging="0" w:start="709" w:end="0"/>
        <w:jc w:val="start"/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</w:pP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>(V) O orçamento de defesa brasileiro investe proporcionalmente menos em equipamentos do que a média da OTAN.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lineRule="auto" w:line="360" w:before="0" w:after="120"/>
        <w:ind w:hanging="0" w:start="709" w:end="0"/>
        <w:jc w:val="start"/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</w:pP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>(V) "Desnacionalização" na defesa é a entrada de capital estrangeiro a ponto de criar controle externo em empresas estratégicas.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lineRule="auto" w:line="360" w:before="0" w:after="120"/>
        <w:ind w:hanging="0" w:start="709" w:end="0"/>
        <w:jc w:val="start"/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</w:pP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>(F) O Sistema de Governança da MB inclui o TCU e o Congresso como instâncias internas da Marinha.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lineRule="auto" w:line="360" w:before="0" w:after="120"/>
        <w:ind w:hanging="0" w:start="709" w:end="0"/>
        <w:jc w:val="start"/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</w:pP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>(V) A Alta Administração Naval define o modelo de governança e os objetivos institucionais da MB.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lineRule="auto" w:line="360" w:before="0" w:after="120"/>
        <w:ind w:hanging="0" w:start="709" w:end="0"/>
        <w:jc w:val="start"/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</w:pP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>(V) O EMA (Estado-Maior da Armada) exerce a Unidade de Gestão da Integridade (UGI).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lineRule="auto" w:line="360" w:before="0" w:after="120"/>
        <w:ind w:hanging="0" w:start="709" w:end="0"/>
        <w:jc w:val="start"/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</w:pP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>(F) A gestão operacional na MB é exercida exclusivamente por Almirantes de Esquadra.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lineRule="auto" w:line="360" w:before="0" w:after="120"/>
        <w:ind w:hanging="0" w:start="709" w:end="0"/>
        <w:jc w:val="start"/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</w:pP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>(V) O Programa Netuno busca a economicidade e a excelência na administração das OM.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lineRule="auto" w:line="360" w:before="0" w:after="120"/>
        <w:ind w:hanging="0" w:start="709" w:end="0"/>
        <w:jc w:val="start"/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</w:pP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>(V) Entradas do Eixo Legal-Governamental incluem a LOA, a PPA e as normas do MD.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lineRule="auto" w:line="360" w:before="0" w:after="120"/>
        <w:ind w:hanging="0" w:start="709" w:end="0"/>
        <w:jc w:val="start"/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</w:pP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>(V) A Diplomacia Naval é uma das entregas da MB para a sociedade no eixo militar-institucional.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lineRule="auto" w:line="360" w:before="0" w:after="120"/>
        <w:ind w:hanging="0" w:start="709" w:end="0"/>
        <w:jc w:val="start"/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</w:pP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>(F) O PPA é elaborado no último ano de mandato do Presidente para o governo seguinte.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lineRule="auto" w:line="360" w:before="0" w:after="120"/>
        <w:ind w:hanging="0" w:start="709" w:end="0"/>
        <w:jc w:val="start"/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</w:pP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>(V) Liquidação é verificar se o objeto do contrato foi cumprido antes de pagar.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lineRule="auto" w:line="360" w:before="0" w:after="120"/>
        <w:ind w:hanging="0" w:start="709" w:end="0"/>
        <w:jc w:val="start"/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</w:pP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>(V) A Marinha do Brasil possui autonomia em relação à sua gestão administrativa e orçamentária.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lineRule="auto" w:line="360" w:before="0" w:after="120"/>
        <w:ind w:hanging="0" w:start="709" w:end="0"/>
        <w:jc w:val="start"/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</w:pP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>(V) O Comitê de Governança da Marinha (CGovMar) monitora informações da gestão estratégica.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lineRule="auto" w:line="360" w:before="0" w:after="120"/>
        <w:ind w:hanging="0" w:start="709" w:end="0"/>
        <w:jc w:val="start"/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</w:pP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>(F) Desconcentração e Descentralização são sinônimos e significam a criação de autarquias.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lineRule="auto" w:line="360" w:before="0" w:after="120"/>
        <w:ind w:hanging="0" w:start="709" w:end="0"/>
        <w:jc w:val="start"/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</w:pP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>(V) A Administração Direta é composta pela Presidência e Ministérios.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lineRule="auto" w:line="360" w:before="0" w:after="120"/>
        <w:ind w:hanging="0" w:start="709" w:end="0"/>
        <w:jc w:val="start"/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</w:pP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>(V) Sociedades de Economia Mista só podem ser organizadas sob a forma de Sociedade Anônima (S/A).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lineRule="auto" w:line="360" w:before="0" w:after="120"/>
        <w:ind w:hanging="0" w:start="709" w:end="0"/>
        <w:jc w:val="start"/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</w:pP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>(V) O "Princípio da Especialidade" impede que uma autarquia se desvie dos fins para os quais foi criada.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lineRule="auto" w:line="360" w:before="0" w:after="120"/>
        <w:ind w:hanging="0" w:start="709" w:end="0"/>
        <w:jc w:val="start"/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</w:pP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>(V) Servidores de autarquias devem ser contratados por concurso público.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lineRule="auto" w:line="360" w:before="0" w:after="120"/>
        <w:ind w:hanging="0" w:start="709" w:end="0"/>
        <w:jc w:val="start"/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</w:pP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>(V) O Brasil utiliza o "Presidencialismo de Coalisão", o que exige grande articulação política para governabilidade.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rem">
    <w:altName w:val="Google Sans Text"/>
    <w:charset w:val="01" w:characterSet="utf-8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nothing"/>
      <w:lvlText w:val="%1."/>
      <w:lvlJc w:val="start"/>
      <w:pPr>
        <w:tabs>
          <w:tab w:val="num" w:pos="709"/>
        </w:tabs>
        <w:ind w:start="709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6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character" w:styleId="Smbolosdenumerao">
    <w:name w:val="Símbolos de numeração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LibreOffice/26.2.3.2$Linux_X86_64 LibreOffice_project/620$Build-2</Application>
  <AppVersion>15.0000</AppVersion>
  <Pages>4</Pages>
  <Words>642</Words>
  <Characters>3335</Characters>
  <CharactersWithSpaces>3896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2026-06-17T15:56:38Z</dcterms:created>
  <dc:creator/>
  <dc:description/>
  <dc:language>pt-BR</dc:language>
  <cp:lastModifiedBy/>
  <dcterms:modified xsi:type="dcterms:W3CDTF">2026-06-17T15:58:00Z</dcterms:modified>
  <cp:revision>1</cp:revision>
  <dc:subject/>
  <dc:title/>
</cp:coreProperties>
</file>