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QUIMMCO / QUESTUM</w:t>
      </w:r>
    </w:p>
    <w:p>
      <w:pPr>
        <w:pStyle w:val="Title"/>
      </w:pPr>
      <w:r>
        <w:t>MD.050 DISEÑO FUNCIONAL</w:t>
      </w:r>
    </w:p>
    <w:p>
      <w:pPr>
        <w:pStyle w:val="Subtitle"/>
      </w:pPr>
      <w:r>
        <w:t>SupplyHub — Centralización de procesos de Compras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  <w:t>Control documental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Proyecto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SupplyHub — RFQ CAPEX y Seguimiento OC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Fecha de preparación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19 de octubre de 2026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Versión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0.1 — Borrador para revisión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Elaboración técnica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Roberto Yeshua Moreno Pedraza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Solicitante / usuarios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Compras — Edith y Jacqueline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Coordinación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Gloria; revisión técnica solicitada por Juan Carlos Bermúdez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Aprobación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Pendiente de validación formal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Clasificación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Información interna; sin credenciales ni datos sensibles</w:t>
            </w:r>
          </w:p>
        </w:tc>
      </w:tr>
    </w:tbl>
    <w:p>
      <w:r>
        <w:t>ADVERTENCIA DOCUMENTAL. Se distingue entre funciones demostradas, parciales, propuestas y pendientes de autorización. Este documento no certifica liberación productiva, aprobación del negocio ni cumplimiento de seguridad.</w:t>
      </w:r>
    </w:p>
    <w:p>
      <w:r>
        <w:br w:type="page"/>
      </w:r>
    </w:p>
    <w:p>
      <w:pPr>
        <w:pStyle w:val="Heading1"/>
      </w:pPr>
      <w:r>
        <w:t>Contenido y guía de lectura</w:t>
      </w:r>
    </w:p>
    <w:p>
      <w:r>
        <w:t>1. Introducción · 2. Necesidades básicas del negocio · 3. Características principales · 4. Procedimiento de usuario · 5. Reglas de negocio · 6. Supuestos · 7. Requerimientos detallados · 8. Escenarios y criterios de aceptación · 9. Matriz de trazabilidad · 10. Riesgos y aprobaciones. Esta organización conserva los encabezados observados en la plantilla MD.050 proporcionada en fotografías y amplía el contenido para SupplyHub.</w:t>
      </w:r>
    </w:p>
    <w:p>
      <w:r>
        <w:t>Las capturas del ejemplo de Quimmco corresponden a otro requerimiento; se usa su organización visual, no sus datos de negocio.</w:t>
      </w:r>
    </w:p>
    <w:p>
      <w:pPr>
        <w:pStyle w:val="Heading1"/>
      </w:pPr>
      <w:r>
        <w:t>1. Introducción</w:t>
      </w:r>
    </w:p>
    <w:p>
      <w:r>
        <w:t>SupplyHub es un prototipo de aplicación web Django orientado a dos procesos operativos de Compras en Questum: solicitudes RFQ de CAPEX (Edith) y seguimiento de órdenes de compra (Jacqueline).</w:t>
      </w:r>
    </w:p>
    <w:p>
      <w:r>
        <w:t>El problema de negocio es la fragmentación de información entre correos, hojas Excel y exportaciones de Oracle. La solución busca reducir transcripción, permitir validación humana, concentrar consultas e historial y preparar futuras integraciones.</w:t>
      </w:r>
    </w:p>
    <w:p>
      <w:r>
        <w:t>Este documento describe el comportamiento esperado del sistema, no su infraestructura. La memoria técnica y el documento de montaje se entregan por separado. La presentación del 16/10/2026 mostró funcionalidades parciales y fallos que deben corregirse antes de aceptación.</w:t>
      </w:r>
    </w:p>
    <w:p>
      <w:r>
        <w:t>Oracle permanece como origen de información empresarial de OC. La aplicación no sustituye los controles de aprobación, registro contable o administración de proveedores existentes.</w:t>
      </w:r>
    </w:p>
    <w:p>
      <w:pPr>
        <w:pStyle w:val="Heading1"/>
      </w:pPr>
      <w:r>
        <w:t>2. Necesidades básicas del negocio</w:t>
      </w:r>
    </w:p>
    <w:p>
      <w:r>
        <w:t>Proceso Edith (AS-IS): Luis u otros responsables envían solicitudes RFQ por correo; Edith identifica datos y los transcribe al control de RFQ de CAPEX. Los campos y el catálogo de estados deben validarse contra el Excel real.</w:t>
      </w:r>
    </w:p>
    <w:p>
      <w:r>
        <w:t>Proceso Jacqueline (AS-IS): recibe reportes procedentes de Oracle, revisa OC, proveedores, vencidos, mínimos y máximos y cadenas de correo; captura respuestas, fechas y comentarios en archivos de seguimiento.</w:t>
      </w:r>
    </w:p>
    <w:p>
      <w:r>
        <w:t>Necesidad común: una vista consultable por responsable y planta, reducción de duplicidad, trazabilidad, historial, mecanismos de corrección y posibilidad de crecimiento controlado.</w:t>
      </w:r>
    </w:p>
    <w:p>
      <w:r>
        <w:t>No se dispone de línea base validada sobre minutos por RFQ, errores por captura, número diario de correos o ahorro económico. Toda cifra futura requiere medición.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Necesidad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Proceso actual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Captura RFQ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Correo → lectura → Excel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Extracción asistida y confirmación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Seguimiento 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Oracle/Excel/correo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Consulta e historial por OC/línea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Respuestas incompletas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Revisión manual de hilos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Identificación asistida y borradores revisables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Control de cambios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Archivos distribuidos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Bitácora de modificaciones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Consulta por planta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Filtros manuales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Filtro normalizado con dato original conservado</w:t>
            </w:r>
          </w:p>
        </w:tc>
      </w:tr>
    </w:tbl>
    <w:p>
      <w:pPr>
        <w:pStyle w:val="Heading1"/>
      </w:pPr>
      <w:r>
        <w:t>3. Características principales</w:t>
      </w:r>
    </w:p>
    <w:p>
      <w:r>
        <w:t>Se contemplan dos módulos dentro de una misma aplicación, con permisos y vistas diferenciados por perfil cuando TI y Compras definan la matriz de autorización. La separación modular no implica integración aprobada con sistemas corporativos.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Funcionalidad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Estado conocido al 16/10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RFQ-01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Pegar correo RFQ y extraer campos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RFQ-02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Validar y corregir antes de registrar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RFQ-03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Registrar RFQ, estados y comentarios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RFQ-04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Importación RFQ desde Excel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Propuesto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RFQ-05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Lectura automática de correo empresarial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Importar Excel exportado de Oracle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 con archivo de prueba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Consultar compradores, proveedores y planta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Abrir detalle por OC/release/línea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Parcial; falló en demostración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Registrar seguimiento e historial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Parcial; falló en demostración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Comparar importaciones y reportar altas/cambios reales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Parcial; requiere corrección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Integrar mínimos y máximos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Por validar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Leer Gmail API corporativa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Detectar faltantes y proponer borrador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Propuesto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OC-09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Recordatorios tras 24 horas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Propuesto; plazo no aprobado</w:t>
            </w:r>
          </w:p>
        </w:tc>
      </w:tr>
    </w:tbl>
    <w:p>
      <w:pPr>
        <w:pStyle w:val="Heading1"/>
      </w:pPr>
      <w:r>
        <w:t>4. Procedimiento de usuario — RFQ CAPEX</w:t>
      </w:r>
    </w:p>
    <w:p>
      <w:r>
        <w:t>Paso 1. Ingresar con cuenta autorizada según el mecanismo aprobado. El prototipo no debe considerarse habilitado para acceso corporativo hasta verificar la autenticación.</w:t>
      </w:r>
    </w:p>
    <w:p>
      <w:r>
        <w:t>Paso 2. Seleccionar RFQ CAPEX y pegar el cuerpo del correo o proporcionar archivo compatible cuando exista esa opción.</w:t>
      </w:r>
    </w:p>
    <w:p>
      <w:r>
        <w:t>Paso 3. Revisar número RFQ/pedido, planta, solicitante, correo, descripción, fechas y campos detectados; marcar los no identificados.</w:t>
      </w:r>
    </w:p>
    <w:p>
      <w:r>
        <w:t>Paso 4. Corregir manualmente campos incorrectos. La extracción no debe registrar datos automáticamente sin confirmación.</w:t>
      </w:r>
    </w:p>
    <w:p>
      <w:r>
        <w:t>Paso 5. Confirmar la creación; consultar el identificador y revisar que no exista un registro duplicado.</w:t>
      </w:r>
    </w:p>
    <w:p>
      <w:r>
        <w:t>Paso 6. Registrar cambios de estado, comentarios y motivos. La lista de estados permitidos debe acordarse con Compras.</w:t>
      </w:r>
    </w:p>
    <w:p>
      <w:r>
        <w:t>Paso 7. Consultar historial y filtrar por planta, solicitante y estado; los permisos de edición deberán limitarse por rol.</w:t>
      </w:r>
    </w:p>
    <w:p>
      <w:pPr>
        <w:pStyle w:val="Heading1"/>
      </w:pPr>
      <w:r>
        <w:t>4.1 Procedimiento de usuario — Seguimiento OC</w:t>
      </w:r>
    </w:p>
    <w:p>
      <w:r>
        <w:t>Paso 1. Obtener archivo de exportación de Oracle según procedimiento autorizado; verificar fecha, formato y planta.</w:t>
      </w:r>
    </w:p>
    <w:p>
      <w:r>
        <w:t>Paso 2. Cargar archivo de prueba y visualizar prevalidación: filas válidas, errores, nuevas, modificadas y sin cambios.</w:t>
      </w:r>
    </w:p>
    <w:p>
      <w:r>
        <w:t>Paso 3. Confirmar importación. La clave de identidad por OC/release/línea está pendiente de confirmación con Oracle.</w:t>
      </w:r>
    </w:p>
    <w:p>
      <w:r>
        <w:t>Paso 4. Consultar OC y aplicar filtros de planta, proveedor, comprador y estado; conservar nombres de planta originales y normalizados.</w:t>
      </w:r>
    </w:p>
    <w:p>
      <w:r>
        <w:t>Paso 5. Abrir detalle de línea, revisar cantidad, fecha comprometida y comentarios. Esta pantalla presentó errores el 16/10 y necesita pruebas de regresión.</w:t>
      </w:r>
    </w:p>
    <w:p>
      <w:r>
        <w:t>Paso 6. Registrar interacción de proveedor con fecha, respuesta y usuario; guardar historial sin sobrescribir evidencia previa.</w:t>
      </w:r>
    </w:p>
    <w:p>
      <w:r>
        <w:t>Paso 7. Para respuestas incompletas, preparar borrador de solicitud de información; el comprador lo valida y envía manualmente.</w:t>
      </w:r>
    </w:p>
    <w:p>
      <w:r>
        <w:t>Paso 8. Si se aprueba la regla de 24 horas, generar recordatorio en cola sin enviar automáticamente; cancelar al confirmar entrega/cierre.</w:t>
      </w:r>
    </w:p>
    <w:p>
      <w:pPr>
        <w:pStyle w:val="Heading1"/>
      </w:pPr>
      <w:r>
        <w:t>5. Reglas de negocio — RFQ</w:t>
      </w:r>
    </w:p>
    <w:p>
      <w:r>
        <w:t>RN-ED-01: distinguir solicitudes RFQ CAPEX de otros mensajes; no basta reconocer cualquier número en el asunto.</w:t>
      </w:r>
    </w:p>
    <w:p>
      <w:r>
        <w:t>RN-ED-02: permitir configurar remitentes o destinatarios relevantes, sujeto a autorización y a variaciones por comprador.</w:t>
      </w:r>
    </w:p>
    <w:p>
      <w:r>
        <w:t>RN-ED-03: priorizar Tenango y Maquinados Ramos, manteniendo el valor original de planta para auditoría.</w:t>
      </w:r>
    </w:p>
    <w:p>
      <w:r>
        <w:t>RN-ED-04: exigir validación humana antes de confirmar campos extraídos.</w:t>
      </w:r>
    </w:p>
    <w:p>
      <w:r>
        <w:t>RN-ED-05: cambios de estado con fecha, usuario y motivo cuando aplique; estados oficiales por definir.</w:t>
      </w:r>
    </w:p>
    <w:p>
      <w:r>
        <w:t>RN-ED-06: prevenir duplicidad usando identificador aprobado y registrar intentos de importación repetidos.</w:t>
      </w:r>
    </w:p>
    <w:p>
      <w:r>
        <w:t>RN-ED-07: la falta de un campo debe señalarse, no completarse por suposición.</w:t>
      </w:r>
    </w:p>
    <w:p>
      <w:pPr>
        <w:pStyle w:val="Heading1"/>
      </w:pPr>
      <w:r>
        <w:t>5.1 Reglas de negocio — OC</w:t>
      </w:r>
    </w:p>
    <w:p>
      <w:r>
        <w:t>RN-JA-01: Oracle es el origen principal de datos de órdenes; Excel es un medio inicial de importación.</w:t>
      </w:r>
    </w:p>
    <w:p>
      <w:r>
        <w:t>RN-JA-02: la reimportación debe diferenciar altas, cambios y filas sin cambio; una fila leída no es necesariamente una fila actualizada.</w:t>
      </w:r>
    </w:p>
    <w:p>
      <w:r>
        <w:t>RN-JA-03: la clave única de línea debe validarse con el reporte real; OC sola puede agrupar varias líneas.</w:t>
      </w:r>
    </w:p>
    <w:p>
      <w:r>
        <w:t>RN-JA-04: filtrar principalmente Maquinados Ramos; la visualización de Tenango u otras plantas depende de alcance autorizado.</w:t>
      </w:r>
    </w:p>
    <w:p>
      <w:r>
        <w:t>RN-JA-05: conservar comentarios, respuestas y fechas históricas; no sobrescribir interacciones previas.</w:t>
      </w:r>
    </w:p>
    <w:p>
      <w:r>
        <w:t>RN-JA-06: una respuesta incompleta puede generar un borrador, nunca un correo automático sin revisión del comprador.</w:t>
      </w:r>
    </w:p>
    <w:p>
      <w:r>
        <w:t>RN-JA-07: plazo de recordatorio de 24 horas es una propuesta y requiere aprobación de Compras.</w:t>
      </w:r>
    </w:p>
    <w:p>
      <w:r>
        <w:t>RN-JA-08: detener recordatorios al marcar entrega o cierre según definición aprobada.</w:t>
      </w:r>
    </w:p>
    <w:p>
      <w:r>
        <w:t>RN-JA-09: evitar recordatorios duplicados por concurrencia, reintentos o reinicios.</w:t>
      </w:r>
    </w:p>
    <w:p>
      <w:r>
        <w:t>RN-JA-10: el reporte de mínimos y máximos se incorpora solo tras definir su relación con las OC.</w:t>
      </w:r>
    </w:p>
    <w:p>
      <w:pPr>
        <w:pStyle w:val="Heading1"/>
      </w:pPr>
      <w:r>
        <w:t>6. Supuestos, dependencias y exclusiones</w:t>
      </w:r>
    </w:p>
    <w:p>
      <w:r>
        <w:t>Se supone disponibilidad de exportaciones de Oracle y permisos de lectura sobre archivos de trabajo; no se presupone acceso directo a Oracle.</w:t>
      </w:r>
    </w:p>
    <w:p>
      <w:r>
        <w:t>El uso de Gmail API requiere proyecto Google Cloud corporativo, OAuth autorizado, consentimiento y scopes mínimos. Una cuenta personal no es base adecuada para producción empresarial.</w:t>
      </w:r>
    </w:p>
    <w:p>
      <w:r>
        <w:t>La base de datos productiva, la infraestructura, los roles definitivos y el mecanismo de autenticación no han sido aprobados.</w:t>
      </w:r>
    </w:p>
    <w:p>
      <w:r>
        <w:t>No se incluye envío automático de correos, modificación directa de Oracle, aprobación financiera de CAPEX ni integración productiva con iSupplier en esta fase.</w:t>
      </w:r>
    </w:p>
    <w:p>
      <w:r>
        <w:t>Se requiere la plantilla oficial MD.050 editable y la validación de Gloria para cerrar el documento.</w:t>
      </w:r>
    </w:p>
    <w:p>
      <w:pPr>
        <w:pStyle w:val="Heading1"/>
      </w:pPr>
      <w:r>
        <w:t>7. Diccionario funcional preliminar</w:t>
      </w:r>
    </w:p>
    <w:p>
      <w:pPr>
        <w:pStyle w:val="Heading2"/>
      </w:pPr>
      <w:r>
        <w:t>RFQ CAPEX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Campo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Tipo lógico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Observación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Identificador RFQ/pedido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Obligatorio según prototipo; semántica por validar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Planta original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Conservar tal cual llega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Planta normalizada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Catálogo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TENANGO / MAQUINADOS_RAMOS u otras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Solicitante y correo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Confirmación humana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Origen correo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Fecha de arranque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inferir si ausente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Catálogo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 aprobación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Comentario/motivo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Historial y auditoría</w:t>
            </w:r>
          </w:p>
        </w:tc>
      </w:tr>
    </w:tbl>
    <w:p>
      <w:pPr>
        <w:pStyle w:val="Heading2"/>
      </w:pPr>
      <w:r>
        <w:t>Órdenes de compra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Campo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Tipo lógico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Observación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Parte de clave por validar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Release / línea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Identidad y trazabilidad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Proveedor / supplier site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Datos exportados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Comprador / planta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Filtros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Cantidad / costo / moneda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Numérico/texto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Formato real por validar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Fecha original / comprometida / actual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Definiciones por validar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Estado / entregada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Catálogo/booleano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Reglas de cierre por validar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Último seguimiento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Fecha-hora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 interacción registrada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Respuesta / comentario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Texto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perder versiones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Recordatorio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Fecha-hora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Solo si política aprobada</w:t>
            </w:r>
          </w:p>
        </w:tc>
      </w:tr>
    </w:tbl>
    <w:p>
      <w:pPr>
        <w:pStyle w:val="Heading1"/>
      </w:pPr>
      <w:r>
        <w:t>8. Escenarios y criterios de aceptación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Resultado verificable propuesto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RFQ completo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Extrae datos, permite corregir y solo guarda tras confirmación.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RFQ incompleto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Marca faltantes y no inventa fecha ni solicitante.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RFQ repetido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Detecta duplicado y muestra opción segura de revisión.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Variación planta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Normaliza Mac Ra / Maquinados Ramos conservando origen.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Importación inicial 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Cuenta filas procesadas, nuevas, cambiadas, sin cambio y errores.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Reimportación idéntica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Reporta cero modificaciones efectivas.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OC con varias líneas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Mantiene independencia de release/línea y detalle correcto.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Respuesta proveedor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Registra interacción, autor, fecha y comentario sin borrar historia.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CA-09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Correo incompleto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Propone borrador con campos faltantes, sin enviarlo.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CA-10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Recordatorio repetido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duplica recordatorios de la misma ventana.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OC entregada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genera nuevas alertas de seguimiento.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CA-12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Acceso sin permiso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Deniega consulta/edición y registra evento si auditoría aprobada.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CA-13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Archivo inválido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Informa errores por hoja/fila sin corrupción de datos.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CA-14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Fallos demostración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Detalle y seguimiento pasan pruebas de regresión.</w:t>
            </w:r>
          </w:p>
        </w:tc>
      </w:tr>
    </w:tbl>
    <w:p>
      <w:pPr>
        <w:pStyle w:val="Heading1"/>
      </w:pPr>
      <w:r>
        <w:t>9. Matriz de trazabilidad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sz w:val="18"/>
              </w:rPr>
              <w:t>Necesidad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Responsable validación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Captura RFQ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RFQ-01 a RFQ-03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CA-01 a CA-04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Edith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Importación OC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OC-01 / OC-05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CA-05 a CA-07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Jacqueline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Historial OC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OC-03 / OC-04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CA-08 / CA-14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Jacqueline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Correos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RFQ-05 / OC-07 / OC-08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CA-09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Compras + TI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Alertas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OC-09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CA-10 / CA-11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Gloria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Permisos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RNF-01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CA-12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TI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Resiliencia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RNF-04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CA-13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Aplicaciones</w:t>
            </w:r>
          </w:p>
        </w:tc>
      </w:tr>
    </w:tbl>
    <w:p>
      <w:pPr>
        <w:pStyle w:val="Heading1"/>
      </w:pPr>
      <w:r>
        <w:t>10. Riesgos, decisiones y evidencias pendientes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Riesgo o dependencia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Acción recomendada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Falta de diccionario Oracle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Colisiones/errores de importación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Validar columnas y clave de OC con Jacqueline/Paco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Estados RFQ sin catálogo aprobado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Flujos ambiguos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Taller con Edith/Gloria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OAuth con cuenta personal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Riesgo de propiedad y cumplimiento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Migrar a proyecto corporativo aprobado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Fallos en detalle 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apto para aceptación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Pruebas y corrección de controladores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Falsos 'actualizados'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Métricas incorrectas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Comparación de valores normalizados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Automatización de correo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Mensajes equivocados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Revisión humana y scopes mínimos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Ausencia de ambiente aprobado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desplegable formalmente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Solicitar lineamientos de TI</w:t>
            </w:r>
          </w:p>
        </w:tc>
      </w:tr>
    </w:tbl>
    <w:p>
      <w:pPr>
        <w:pStyle w:val="Heading1"/>
      </w:pPr>
      <w:r>
        <w:t>Control de revisiones y firmas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 / resultado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Elaboró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Roberto Yeshua Moreno Pedraza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19/10/2026 — borrador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Revisó — negocio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Gloria / Compras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Validó — usuarias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Edith / Jacqueline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Revisión técnica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Juan Carlos Bermúdez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Infraestructura y seguridad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TI / responsables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</w:tbl>
    <w:p>
      <w:r>
        <w:t>Registro de cambios: v0.1 — Primera integración documental de antecedentes y alcance conocido hasta 19/10/2026. Toda modificación posterior debe registrar versión, autor, fecha y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81" w:bottom="1152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SupplyHub · MD.050 Diseño Funcional · v0.1 · 19/10/2026     |     Validación pendiente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QUESTUM  |  Aplicaciones y Desarrollo de Software  |  Información interna — borrador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D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D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2D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