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QUIMMCO / QUESTUM</w:t>
      </w:r>
    </w:p>
    <w:p>
      <w:pPr>
        <w:pStyle w:val="Title"/>
      </w:pPr>
      <w:r>
        <w:t>DOCUMENTO DE MONTAJE</w:t>
      </w:r>
    </w:p>
    <w:p>
      <w:pPr>
        <w:pStyle w:val="Subtitle"/>
      </w:pPr>
      <w:r>
        <w:t>SupplyHub — Guía de instalación, configuración, verificación y recuperación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  <w:t>Control documental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Proyecto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SupplyHub — RFQ CAPEX y Seguimiento OC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Fecha de preparación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19 de octubre de 2026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Versión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0.1 — Borrador para revisión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Elaboración técnica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Roberto Yeshua Moreno Pedraza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Solicitante / usuarios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Compras — Edith y Jacqueline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Coordinación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Gloria; revisión técnica solicitada por Juan Carlos Bermúdez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Aprobación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Pendiente de validación formal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Clasificación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Información interna; sin credenciales ni datos sensibles</w:t>
            </w:r>
          </w:p>
        </w:tc>
      </w:tr>
    </w:tbl>
    <w:p>
      <w:r>
        <w:t>ADVERTENCIA DOCUMENTAL. Se distingue entre funciones demostradas, parciales, propuestas y pendientes de autorización. Este documento no certifica liberación productiva, aprobación del negocio ni cumplimiento de seguridad.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Propósito · 2. Estado y requisitos · 3. Arquitectura objetivo · 4. Preparación · 5. Código y dependencias · 6. Configuración · 7. Persistencia · 8. Integraciones · 9. Seguridad · 10. Arranque · 11. Validación · 12. Backup y rollback · 13. Observabilidad · 14. Checklist · 15. Anexos.</w:t>
      </w:r>
    </w:p>
    <w:p>
      <w:pPr>
        <w:pStyle w:val="Heading1"/>
      </w:pPr>
      <w:r>
        <w:t>1. Propósito y advertencias</w:t>
      </w:r>
    </w:p>
    <w:p>
      <w:r>
        <w:t>Esta guía documenta un procedimiento de montaje propuesto para SupplyHub, basado en las prácticas de documentación del sistema Data Analytics. NO constituye evidencia de despliegue productivo realizado.</w:t>
      </w:r>
    </w:p>
    <w:p>
      <w:r>
        <w:t>Antes de ejecutar cualquier paso en infraestructura corporativa, TI debe aprobar ambiente, cuenta de servicio, puertos, base de datos, DNS, certificado, respaldos y controles de seguridad.</w:t>
      </w:r>
    </w:p>
    <w:p>
      <w:r>
        <w:t>Los ejemplos son ilustrativos y deben adaptarse al código de la revisión exacta; no se incluyen hosts, IP, tokens, contraseñas ni llaves reales.</w:t>
      </w:r>
    </w:p>
    <w:p>
      <w:pPr>
        <w:pStyle w:val="Heading1"/>
      </w:pPr>
      <w:r>
        <w:t>2. Estado y prerrequisitos</w:t>
      </w:r>
    </w:p>
    <w:p>
      <w:r>
        <w:t>Al 19/10/2026 el prototipo ha sido presentado; existen fallos conocidos en detalle/seguimiento OC y no se ha confirmado la infraestructura final.</w:t>
      </w:r>
    </w:p>
    <w:p>
      <w:r>
        <w:t>Se requiere copia del repositorio autorizado, rama/commit identificados, Python compatible con requirements, permisos mínimos, base de datos aprobada y acceso a archivos de prueba anonimizados.</w:t>
      </w:r>
    </w:p>
    <w:p>
      <w:r>
        <w:t>Si se usa servidor Windows, acordar cuenta de servicio y servicio de aplicaciones; en Linux, unidad de servicio y proxy según estándares corporativos.</w:t>
      </w:r>
    </w:p>
    <w:p>
      <w:r>
        <w:t>El servidor de desarrollo Django (runserver) solo sirve para validación local, nunca como servicio productivo.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Elemento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Requisito / responsable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Estado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Sistema operativo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Windows Server o Linux; TI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Python y dependencias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Según requirements y lock real; Aplicaciones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Verificar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Servidor WSGI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Waitress/Gunicorn u opción aprobada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Proxy HTTPS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IIS/Nginx/Apache; TI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Motor y credenciales autorizados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Almacenamiento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Logs, archivos temporales y backups segregados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OAuth Google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Proyecto y cuenta corporativa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Oracle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Archivo Excel; conexión directa por evaluar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Parcial</w:t>
            </w:r>
          </w:p>
        </w:tc>
      </w:tr>
    </w:tbl>
    <w:p>
      <w:pPr>
        <w:pStyle w:val="Heading1"/>
      </w:pPr>
      <w:r>
        <w:t>3. Arquitectura de montaje objetivo</w:t>
      </w:r>
    </w:p>
    <w:p>
      <w:r>
        <w:t>Navegador corporativo → HTTPS/proxy inverso → servidor WSGI → Django SupplyHub → base de datos autorizada.</w:t>
      </w:r>
    </w:p>
    <w:p>
      <w:r>
        <w:t>Entradas controladas: exportaciones Excel de Oracle; futuro conector de correo OAuth corporativo y posible conexión directa Oracle.</w:t>
      </w:r>
    </w:p>
    <w:p>
      <w:r>
        <w:t>Separar ambientes desarrollo, pruebas y producción. No compartir secretos, cuentas de servicio ni bases productivas con pruebas.</w:t>
      </w:r>
    </w:p>
    <w:p>
      <w:r>
        <w:t>Los jobs de recordatorios, si se aprueban, deben ejecutarse fuera del proceso web con control de concurrencia.</w:t>
      </w:r>
    </w:p>
    <w:p>
      <w:pPr>
        <w:pStyle w:val="Heading1"/>
      </w:pPr>
      <w:r>
        <w:t>4. Preparación y control de versión</w:t>
      </w:r>
    </w:p>
    <w:p>
      <w:r>
        <w:t>Verificar autorización del repositorio y de la rama. La rama documental conocida es docs/md050-diseno-funcional; la rama de desarrollo conocida es feat/supplyhub-step5-seguimiento-oc. No asumir que ninguna equivale a release productivo.</w:t>
      </w:r>
    </w:p>
    <w:p>
      <w:r>
        <w:t>Confirmar el commit exacto, cambios pendientes y estado de pruebas antes de empaquetar. Etiquetar la versión aprobada y guardar manifiesto de dependencias.</w:t>
      </w:r>
    </w:p>
    <w:p>
      <w:r>
        <w:t>Revisar que el paquete no contenga .env, tokens, archivos Oracle reales, respaldos, bases SQLite sensibles ni certificados privados.</w:t>
      </w:r>
    </w:p>
    <w:p>
      <w:pPr>
        <w:pStyle w:val="Heading1"/>
      </w:pPr>
      <w:r>
        <w:t>4.1 Comandos de verificación de código</w:t>
      </w:r>
    </w:p>
    <w:p>
      <w:r>
        <w:t>git status --short</w:t>
      </w:r>
    </w:p>
    <w:p>
      <w:r>
        <w:t>git branch --show-current</w:t>
      </w:r>
    </w:p>
    <w:p>
      <w:r>
        <w:t>git log -1 --format='%H %ci %s'</w:t>
      </w:r>
    </w:p>
    <w:p>
      <w:r>
        <w:t>git ls-files | grep -E '(^|/)(requirements[^/]*|manage.py|settings.py|\.env\.example)$'</w:t>
      </w:r>
    </w:p>
    <w:p>
      <w:r>
        <w:t>Los comandos anteriores son de inspección; ejecutar desde la raíz del repositorio autorizado. Ajustar rutas si manage.py no está en la raíz.</w:t>
      </w:r>
    </w:p>
    <w:p>
      <w:pPr>
        <w:pStyle w:val="Heading1"/>
      </w:pPr>
      <w:r>
        <w:t>5. Instalación de dependencias (ejemplo no productivo)</w:t>
      </w:r>
    </w:p>
    <w:p>
      <w:r>
        <w:t>Crear un entorno virtual aislado con una versión de Python compatible con el proyecto. Usar el archivo requirements real del commit seleccionado y validar licencias/vulnerabilidades antes de instalar.</w:t>
      </w:r>
    </w:p>
    <w:p>
      <w:r>
        <w:t>En Windows, ejecutar con PowerShell o CMD según política; en Linux, usar python3. No ejecutar scripts descargados de terceros sin revisión.</w:t>
      </w:r>
    </w:p>
    <w:p>
      <w:r>
        <w:t>Ejemplo orientativo en Linux: python3 -m venv .venv ; . .venv/bin/activate ; python -m pip install --upgrade pip ; pip install -r requirements.txt</w:t>
      </w:r>
    </w:p>
    <w:p>
      <w:r>
        <w:t>Ejemplo orientativo en Windows: py -m venv .venv ; .venv\Scripts\python.exe -m pip install -r requirements.txt</w:t>
      </w:r>
    </w:p>
    <w:p>
      <w:r>
        <w:t>Si requirements está en otra ruta, sustituirla por la ruta real. Fijar versiones en el artefacto de liberación.</w:t>
      </w:r>
    </w:p>
    <w:p>
      <w:pPr>
        <w:pStyle w:val="Heading1"/>
      </w:pPr>
      <w:r>
        <w:t>6. Configuración por entorno</w:t>
      </w:r>
    </w:p>
    <w:p>
      <w:r>
        <w:t>Separar variables no secretas de secretos; no copiar el .env de Data Analytics como si fuera compatible con SupplyHub.</w:t>
      </w:r>
    </w:p>
    <w:p>
      <w:r>
        <w:t>Configurar únicamente nombres de variables realmente leídos por la versión desplegada. La siguiente tabla es una lista de verificación, NO un .env ejecutable.</w:t>
      </w:r>
    </w:p>
    <w:p>
      <w:r>
        <w:t>El cifrado Fernet utilizado por Data Analytics requiere implementación y llave compatible; no activar valores fernet: en SupplyHub hasta verificar su soporte en el código.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Configuración a verificar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Precaución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DJANGO_SECRET_KEY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Clave única por ambiente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publicar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DJANGO_DEBUG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False fuera de desarrollo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Evitar trazas sensibles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DJANGO_ALLOWED_HOSTS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Hosts corporativos aprobados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comodines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CSRF_TRUSTED_ORIGINS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Origen HTTPS aprobado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Validar versión Django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SESSION_COOKIE_SECURE / CSRF_COOKIE_SECURE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Cookies HTTPS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Requiere TLS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DATABASE_URL o DATABASES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Persistencia autorizada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Nombre exacto por verificar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GOOGLE_CLIENT_ID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Identificador OAuth corporativo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confundir con secret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GOOGLE_CLIENT_SECRET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Secreto OAuth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Custodia corporativa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OAuth redirect URI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Callback exacto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Por ambiente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LOG_LEVEL / rutas de log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Auditoría y operación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Sin datos sensibles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Clave de cifrado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Solo si código soporta cifrado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Nunca en Git</w:t>
            </w:r>
          </w:p>
        </w:tc>
      </w:tr>
    </w:tbl>
    <w:p>
      <w:pPr>
        <w:pStyle w:val="Heading1"/>
      </w:pPr>
      <w:r>
        <w:t>7. Base de datos y migraciones</w:t>
      </w:r>
    </w:p>
    <w:p>
      <w:r>
        <w:t>Confirmar el motor y el esquema aprobado. SQLite puede servir para prototipo local, pero su uso productivo exige evaluación formal; no asumir que SQL Server de Data Analytics será la base de SupplyHub.</w:t>
      </w:r>
    </w:p>
    <w:p>
      <w:r>
        <w:t>Antes de migrar: realizar backup verificable, validar permisos y revisar el plan de migración; nunca ejecutar modificaciones de esquema en Oracle sin autorización.</w:t>
      </w:r>
    </w:p>
    <w:p>
      <w:r>
        <w:t>Comandos Django de inspección: python manage.py check ; python manage.py showmigrations ; python manage.py makemigrations --check --dry-run</w:t>
      </w:r>
    </w:p>
    <w:p>
      <w:r>
        <w:t>Después de aprobar cambios y respaldo: python manage.py migrate --plan ; python manage.py migrate. Confirmar ruta correcta de manage.py.</w:t>
      </w:r>
    </w:p>
    <w:p>
      <w:r>
        <w:t>Validar claves compuestas de OC, índices y preservación del historial. Una migración no sustituye la prueba de integridad de datos.</w:t>
      </w:r>
    </w:p>
    <w:p>
      <w:pPr>
        <w:pStyle w:val="Heading1"/>
      </w:pPr>
      <w:r>
        <w:t>8. Integración Oracle y Excel</w:t>
      </w:r>
    </w:p>
    <w:p>
      <w:r>
        <w:t>Durante la fase actual, importar exportaciones autorizadas. Validar origen, hoja, encabezados, tipos, formatos de fecha y columnas requeridas.</w:t>
      </w:r>
    </w:p>
    <w:p>
      <w:r>
        <w:t>Registrar hash de archivo y lote. Mostrar previsualización de filas nuevas, modificadas, sin cambio y rechazadas; solicitar confirmación.</w:t>
      </w:r>
    </w:p>
    <w:p>
      <w:r>
        <w:t>Ejecutar una segunda importación del mismo archivo para comprobar idempotencia y cero cambios efectivos.</w:t>
      </w:r>
    </w:p>
    <w:p>
      <w:r>
        <w:t>La conexión directa Oracle depende de definición de vistas/consultas de solo lectura, credenciales de servicio, límites de consulta y aprobación por TI.</w:t>
      </w:r>
    </w:p>
    <w:p>
      <w:pPr>
        <w:pStyle w:val="Heading1"/>
      </w:pPr>
      <w:r>
        <w:t>8.1 Integración Gmail corporativa</w:t>
      </w:r>
    </w:p>
    <w:p>
      <w:r>
        <w:t>Crear o seleccionar proyecto Google Cloud perteneciente a la organización y administrado por la cuenta autorizada. No usar una cuenta Gmail personal como propietaria de una integración empresarial.</w:t>
      </w:r>
    </w:p>
    <w:p>
      <w:r>
        <w:t>Solicitar aprobación de OAuth Consent Screen, scopes mínimos y política de retención de datos; configurar cliente Web Application y redirect URI exacta.</w:t>
      </w:r>
    </w:p>
    <w:p>
      <w:r>
        <w:t>Conservar secretos fuera del repositorio y aplicar rotación. Verificar que los tokens solo puedan acceder a buzones autorizados.</w:t>
      </w:r>
    </w:p>
    <w:p>
      <w:r>
        <w:t>Empezar por lectura y borradores revisables. No habilitar envío automático hasta que exista aprobación expresa y pruebas con correos de ensayo.</w:t>
      </w:r>
    </w:p>
    <w:p>
      <w:r>
        <w:t>En caso de error OAuth, revisar tipo de aplicación, URI exacta, usuario de prueba, política del dominio y scopes; no debilitar controles para resolver el fallo.</w:t>
      </w:r>
    </w:p>
    <w:p>
      <w:pPr>
        <w:pStyle w:val="Heading1"/>
      </w:pPr>
      <w:r>
        <w:t>9. Seguridad de infraestructura</w:t>
      </w:r>
    </w:p>
    <w:p>
      <w:r>
        <w:t>HTTPS obligatorio fuera de localhost; certificado válido y terminación TLS controlada.</w:t>
      </w:r>
    </w:p>
    <w:p>
      <w:r>
        <w:t>Firewall: exponer únicamente proxy autorizado; puerto WSGI interno restringido a red local.</w:t>
      </w:r>
    </w:p>
    <w:p>
      <w:r>
        <w:t>Cuenta de servicio sin privilegios de administrador; acceso mínimo a archivos, base y logs.</w:t>
      </w:r>
    </w:p>
    <w:p>
      <w:r>
        <w:t>CSRF, sesión segura, autorización por endpoint y registro de eventos; revisar cabeceras de seguridad y HSTS según política.</w:t>
      </w:r>
    </w:p>
    <w:p>
      <w:r>
        <w:t>Escaneo de dependencias, actualización de parches, políticas de backup y revisión de vulnerabilidades antes de UAT.</w:t>
      </w:r>
    </w:p>
    <w:p>
      <w:r>
        <w:t>Prohibido subir .env, secretos, dumps de Oracle, cadenas de correo reales o llaves a Git.</w:t>
      </w:r>
    </w:p>
    <w:p>
      <w:pPr>
        <w:pStyle w:val="Heading1"/>
      </w:pPr>
      <w:r>
        <w:t>10. Arranque y servicio</w:t>
      </w:r>
    </w:p>
    <w:p>
      <w:r>
        <w:t>Validación local controlada: python manage.py check y python manage.py runserver 127.0.0.1:8000 únicamente en desarrollo.</w:t>
      </w:r>
    </w:p>
    <w:p>
      <w:r>
        <w:t>Para servidor, elegir WSGI compatible con plataforma y registrar servicio supervisado. El comando exacto depende del módulo wsgi real; no se inventa aquí.</w:t>
      </w:r>
    </w:p>
    <w:p>
      <w:r>
        <w:t>Recolectar archivos estáticos con python manage.py collectstatic --noinput solo tras confirmar STATIC_ROOT, almacenamiento y permisos.</w:t>
      </w:r>
    </w:p>
    <w:p>
      <w:r>
        <w:t>Definir health check autenticado o endpoint de estado sin exposición de secretos; establecer reinicio controlado y monitoreo.</w:t>
      </w:r>
    </w:p>
    <w:p>
      <w:r>
        <w:t>Jobs de recordatorio: si están aprobados, usar programador del sistema y bloqueo/identificador idempotente, con registro de ejecuciones.</w:t>
      </w:r>
    </w:p>
    <w:p>
      <w:pPr>
        <w:pStyle w:val="Heading1"/>
      </w:pPr>
      <w:r>
        <w:t>11. Validación posterior al montaje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Prueba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Evidencia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GET pantalla inicial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Respuesta correcta, HTTPS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Captura/log sin datos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Login válido e inválido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Acceso/denegación correctos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Registro de prueba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 ejemplo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Vista previa, edición y guardado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ID de prueba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 archivo controlado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Nuevas/cambiadas/sin cambio exactas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Reporte de lote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OC detalle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Abre sin error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Caso de regresión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Historial OC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Eventos persistentes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Consulta de prueba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Reimportación idéntica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0 actualizaciones efectivas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Reporte de lote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Sin permiso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Acceso denegado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Log anonimizado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OAuth corporativo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Solo usuario autorizado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Prueba con cuenta ensayo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Backup/restore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Restauración verificable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Acta de ensayo</w:t>
            </w:r>
          </w:p>
        </w:tc>
      </w:tr>
    </w:tbl>
    <w:p>
      <w:pPr>
        <w:pStyle w:val="Heading1"/>
      </w:pPr>
      <w:r>
        <w:t>12. Respaldo, recuperación y rollback</w:t>
      </w:r>
    </w:p>
    <w:p>
      <w:r>
        <w:t>Antes de cada liberación: snapshot o backup consistente de base y configuración no secreta, versión de código y manifiesto de dependencias.</w:t>
      </w:r>
    </w:p>
    <w:p>
      <w:r>
        <w:t>En fallo funcional: retirar tráfico, detener jobs, restaurar código previo y evaluar compatibilidad de migraciones. No revertir esquema automáticamente sin plan.</w:t>
      </w:r>
    </w:p>
    <w:p>
      <w:r>
        <w:t>Si una migración es irreversible, ejecutar recuperación validada de backup y conciliación de registros posteriores.</w:t>
      </w:r>
    </w:p>
    <w:p>
      <w:r>
        <w:t>Definir RPO/RTO con TI; no asumir valores. Registrar responsable, hora de inicio, pruebas de recuperación y autorización de retorno.</w:t>
      </w:r>
    </w:p>
    <w:p>
      <w:pPr>
        <w:pStyle w:val="Heading1"/>
      </w:pPr>
      <w:r>
        <w:t>13. Logs, monitoreo y soporte</w:t>
      </w:r>
    </w:p>
    <w:p>
      <w:r>
        <w:t>Registrar eventos de arranque, errores HTTP, excepciones de importación, lote, usuario autorizado y ejecución de jobs, minimizando información personal.</w:t>
      </w:r>
    </w:p>
    <w:p>
      <w:r>
        <w:t>Monitorear espacio, memoria, uso CPU, tiempos de importación y fallos de autenticación; definir umbrales con infraestructura.</w:t>
      </w:r>
    </w:p>
    <w:p>
      <w:r>
        <w:t>Conservar bitácoras según política corporativa y rotación; nunca registrar credenciales ni cuerpos completos de correo.</w:t>
      </w:r>
    </w:p>
    <w:p>
      <w:r>
        <w:t>Establecer procedimiento de soporte: reproducir con datos anonimizados, identificar commit, recoger traceback protegido, registrar ticket y corregir en rama.</w:t>
      </w:r>
    </w:p>
    <w:p>
      <w:pPr>
        <w:pStyle w:val="Heading1"/>
      </w:pPr>
      <w:r>
        <w:t>14. Checklist de salida</w:t>
      </w:r>
    </w:p>
    <w:p>
      <w:r>
        <w:t>[ ] Requerimientos aprobados por Compras</w:t>
      </w:r>
    </w:p>
    <w:p>
      <w:r>
        <w:t>[ ] MD.050 validado</w:t>
      </w:r>
    </w:p>
    <w:p>
      <w:r>
        <w:t>[ ] Commit y release identificados</w:t>
      </w:r>
    </w:p>
    <w:p>
      <w:r>
        <w:t>[ ] Pruebas unitarias, integración y regresión aprobadas</w:t>
      </w:r>
    </w:p>
    <w:p>
      <w:r>
        <w:t>[ ] Detalle e historial OC corregidos</w:t>
      </w:r>
    </w:p>
    <w:p>
      <w:r>
        <w:t>[ ] Reimportación idéntica reporta cero cambios</w:t>
      </w:r>
    </w:p>
    <w:p>
      <w:r>
        <w:t>[ ] Base, respaldos y restauración probados</w:t>
      </w:r>
    </w:p>
    <w:p>
      <w:r>
        <w:t>[ ] Cuenta corporativa OAuth y scopes aprobados</w:t>
      </w:r>
    </w:p>
    <w:p>
      <w:r>
        <w:t>[ ] Secretos custodiados fuera del repositorio</w:t>
      </w:r>
    </w:p>
    <w:p>
      <w:r>
        <w:t>[ ] HTTPS, proxy y permisos validados</w:t>
      </w:r>
    </w:p>
    <w:p>
      <w:r>
        <w:t>[ ] Plan de rollback ensayado</w:t>
      </w:r>
    </w:p>
    <w:p>
      <w:r>
        <w:t>[ ] Acta de aceptación y responsables firmados</w:t>
      </w:r>
    </w:p>
    <w:p>
      <w:pPr>
        <w:pStyle w:val="Heading1"/>
      </w:pPr>
      <w:r>
        <w:t>15. Anexos y fuentes de referencia</w:t>
      </w:r>
    </w:p>
    <w:p>
      <w:r>
        <w:t>Documento de Montaje Dashboard 2.0 / Sistema Data Analytics, versión 23/07/2026: patrón para arquitectura, .env, cifrado, OAuth, checklist, comandos, rollback y seguridad.</w:t>
      </w:r>
    </w:p>
    <w:p>
      <w:r>
        <w:t>Memoria Técnica Sistema Data Analytics, versión 23/07/2026: patrón de separación de capas, permisos, datos, pruebas y mantenimiento.</w:t>
      </w:r>
    </w:p>
    <w:p>
      <w:r>
        <w:t>Documentación de SupplyHub y levantamiento funcional consolidado hasta 19/10/2026; corroborar con repositorio y responsables antes de usar en producción.</w:t>
      </w:r>
    </w:p>
    <w:p>
      <w:r>
        <w:t>Anexos por incorporar: arquitectura aprobada, puertos, nombres de servicio, requisitos exactos, manifiesto de versiones, hashes, migraciones, evidencias UAT y plan de contingencia firmado.</w:t>
      </w:r>
    </w:p>
    <w:p>
      <w:pPr>
        <w:pStyle w:val="Heading1"/>
      </w:pPr>
      <w:r>
        <w:t>Control de revisiones y firmas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Responsable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Fecha / resultado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Elaboró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Roberto Yeshua Moreno Pedraza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19/10/2026 — borrador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Revisó — negocio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Gloria / Compras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Validó — usuarias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Edith / Jacqueline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Revisión técnica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Juan Carlos Bermúdez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Infraestructura y seguridad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TI / responsables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</w:tbl>
    <w:p>
      <w:r>
        <w:t>Registro de cambios: v0.1 — Primera integración documental de antecedentes y alcance conocido hasta 19/10/2026. Toda modificación posterior debe registrar versión, autor, fecha y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81" w:bottom="1152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SupplyHub · Documento de montaje · v0.1 · 19/10/2026     |     Validación pendiente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QUESTUM  |  Aplicaciones y Desarrollo de Software  |  Información interna — borrador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D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D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2D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