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Christianne Luce Gomes </w:t>
      </w:r>
      <w:r>
        <w:rPr>
          <w:sz w:val="24"/>
          <w:szCs w:val="24"/>
        </w:rPr>
        <w:t xml:space="preserve">participou como membro titular e presidente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