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a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titular{{presidente}}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({{SexoOr}}), {{Coorientador}}{{SexoCoor}}{{Prof1}}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LibreOffice/7.3.2.2$Windows_X86_64 LibreOffice_project/49f2b1bff42cfccbd8f788c8dc32c1c309559be0</Application>
  <AppVersion>15.0000</AppVersion>
  <Pages>1</Pages>
  <Words>104</Words>
  <Characters>820</Characters>
  <CharactersWithSpaces>945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2022-04-11T20:15:00Z</dcterms:created>
  <dc:creator/>
  <dc:description/>
  <dc:language>pt-BR</dc:language>
  <cp:lastModifiedBy/>
  <dcterms:modified xsi:type="dcterms:W3CDTF">2022-04-13T10:44:48Z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