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 xml:space="preserve">Fault condition one of ASHRAE Guideline 36 is related to flagging poor performance of a AHU variable </w:t>
        <w:br/>
        <w:t xml:space="preserve">            supply fan attempting to control to a duct pressure setpoint. Fault condition equation as defined by </w:t>
        <w:br/>
        <w:t xml:space="preserve">           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183665.000000</w:t>
        <w:br/>
        <w:t>mean          0.711763</w:t>
        <w:br/>
        <w:t>std           0.133541</w:t>
        <w:br/>
        <w:t>min           0.126000</w:t>
        <w:br/>
        <w:t>25%           0.640000</w:t>
        <w:br/>
        <w:t>50%           0.650000</w:t>
        <w:br/>
        <w:t>75%           0.710000</w:t>
        <w:br/>
        <w:t>max 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183665.000000</w:t>
        <w:br/>
        <w:t>mean          0.051242</w:t>
        <w:br/>
        <w:t>std           0.026002</w:t>
        <w:br/>
        <w:t>min          -0.012000</w:t>
        <w:br/>
        <w:t>25%           0.040000</w:t>
        <w:br/>
        <w:t>50%           0.040000</w:t>
        <w:br/>
        <w:t>75%           0.040000</w:t>
        <w:br/>
        <w:t>max           0.120000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1.836650e+05</w:t>
        <w:br/>
        <w:t>mean     4.000000e-02</w:t>
        <w:br/>
        <w:t>std      1.387783e-17</w:t>
        <w:br/>
        <w:t>min      4.000000e-02</w:t>
        <w:br/>
        <w:t>25%      4.000000e-02</w:t>
        <w:br/>
        <w:t>50%      4.000000e-02</w:t>
        <w:br/>
        <w:t>75%      4.000000e-02</w:t>
        <w:br/>
        <w:t>max      4.000000e-02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Fri Mar 17 11:05:21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