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Fault Condition Eleven Report</w:t>
      </w:r>
    </w:p>
    <w:p>
      <w:r>
        <w:t>Fault condition eleven of ASHRAE Guideline 36 is an AHU economizer + mechanical cooling mode only with an attempt at flagging conditions where the outside air temperature is too low for 100% outside air AHU operating mode. Fault condition Eleven equation as defined by ASHRAE:</w:t>
      </w:r>
    </w:p>
    <w:p>
      <w:r>
        <w:drawing>
          <wp:inline xmlns:a="http://schemas.openxmlformats.org/drawingml/2006/main" xmlns:pic="http://schemas.openxmlformats.org/drawingml/2006/picture">
            <wp:extent cx="5486400" cy="931911"/>
            <wp:docPr id="1" name="Picture 1"/>
            <wp:cNvGraphicFramePr>
              <a:graphicFrameLocks noChangeAspect="1"/>
            </wp:cNvGraphicFramePr>
            <a:graphic>
              <a:graphicData uri="http://schemas.openxmlformats.org/drawingml/2006/picture">
                <pic:pic>
                  <pic:nvPicPr>
                    <pic:cNvPr id="0" name="fc11_definition.png"/>
                    <pic:cNvPicPr/>
                  </pic:nvPicPr>
                  <pic:blipFill>
                    <a:blip r:embed="rId9"/>
                    <a:stretch>
                      <a:fillRect/>
                    </a:stretch>
                  </pic:blipFill>
                  <pic:spPr>
                    <a:xfrm>
                      <a:off x="0" y="0"/>
                      <a:ext cx="5486400" cy="931911"/>
                    </a:xfrm>
                    <a:prstGeom prst="rect"/>
                  </pic:spPr>
                </pic:pic>
              </a:graphicData>
            </a:graphic>
          </wp:inline>
        </w:drawing>
      </w:r>
    </w:p>
    <w:p>
      <w:pPr>
        <w:pStyle w:val="Heading2"/>
      </w:pPr>
      <w:r>
        <w:t>Dataset Plot</w:t>
      </w:r>
    </w:p>
    <w:p>
      <w:r>
        <w:drawing>
          <wp:inline xmlns:a="http://schemas.openxmlformats.org/drawingml/2006/main" xmlns:pic="http://schemas.openxmlformats.org/drawingml/2006/picture">
            <wp:extent cx="5486400" cy="1755648"/>
            <wp:docPr id="2" name="Picture 2"/>
            <wp:cNvGraphicFramePr>
              <a:graphicFrameLocks noChangeAspect="1"/>
            </wp:cNvGraphicFramePr>
            <a:graphic>
              <a:graphicData uri="http://schemas.openxmlformats.org/drawingml/2006/picture">
                <pic:pic>
                  <pic:nvPicPr>
                    <pic:cNvPr id="0" name="image.png"/>
                    <pic:cNvPicPr/>
                  </pic:nvPicPr>
                  <pic:blipFill>
                    <a:blip r:embed="rId10"/>
                    <a:stretch>
                      <a:fillRect/>
                    </a:stretch>
                  </pic:blipFill>
                  <pic:spPr>
                    <a:xfrm>
                      <a:off x="0" y="0"/>
                      <a:ext cx="5486400" cy="1755648"/>
                    </a:xfrm>
                    <a:prstGeom prst="rect"/>
                  </pic:spPr>
                </pic:pic>
              </a:graphicData>
            </a:graphic>
          </wp:inline>
        </w:drawing>
      </w:r>
    </w:p>
    <w:p>
      <w:pPr>
        <w:pStyle w:val="Heading2"/>
      </w:pPr>
      <w:r>
        <w:t>Dataset Statistics</w:t>
      </w:r>
    </w:p>
    <w:p>
      <w:pPr>
        <w:pStyle w:val="ListBullet"/>
      </w:pPr>
      <w:r>
        <w:t>Total time in days calculated in dataset: 30.99</w:t>
      </w:r>
    </w:p>
    <w:p>
      <w:pPr>
        <w:pStyle w:val="ListBullet"/>
      </w:pPr>
      <w:r>
        <w:t>Total time in hours calculated in dataset: 743.75</w:t>
      </w:r>
    </w:p>
    <w:p>
      <w:pPr>
        <w:pStyle w:val="ListBullet"/>
      </w:pPr>
      <w:r>
        <w:t>Total time in hours for when fault flag is True: 0.75</w:t>
      </w:r>
    </w:p>
    <w:p>
      <w:pPr>
        <w:pStyle w:val="ListBullet"/>
      </w:pPr>
      <w:r>
        <w:t>Percent of time in the dataset when the fault flag is True: 0.1%</w:t>
      </w:r>
    </w:p>
    <w:p>
      <w:pPr>
        <w:pStyle w:val="ListBullet"/>
      </w:pPr>
      <w:r>
        <w:t>Percent of time in the dataset when the fault flag is False: 99.9%</w:t>
      </w:r>
    </w:p>
    <w:p>
      <w:pPr>
        <w:pStyle w:val="ListBullet"/>
      </w:pPr>
      <w:r>
        <w:t>Calculated motor runtime in hours based off of VFD signal &gt; zero: 278.0</w:t>
      </w:r>
    </w:p>
    <w:p/>
    <w:p>
      <w:pPr>
        <w:pStyle w:val="Heading2"/>
      </w:pPr>
      <w:r>
        <w:t>Time-of-day Histogram Plots</w:t>
      </w:r>
    </w:p>
    <w:p>
      <w:r>
        <w:drawing>
          <wp:inline xmlns:a="http://schemas.openxmlformats.org/drawingml/2006/main" xmlns:pic="http://schemas.openxmlformats.org/drawingml/2006/picture">
            <wp:extent cx="5486400" cy="1755648"/>
            <wp:docPr id="3" name="Picture 3"/>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5486400" cy="1755648"/>
                    </a:xfrm>
                    <a:prstGeom prst="rect"/>
                  </pic:spPr>
                </pic:pic>
              </a:graphicData>
            </a:graphic>
          </wp:inline>
        </w:drawing>
      </w:r>
    </w:p>
    <w:p>
      <w:pPr>
        <w:pStyle w:val="ListBullet"/>
      </w:pPr>
      <w:r>
        <w:t>When fault condition 11 is True the average AHU mix air is 78.0 in °F and the supply air temperature is 90.0 in °F.</w:t>
      </w:r>
    </w:p>
    <w:p>
      <w:pPr>
        <w:pStyle w:val="Heading1"/>
      </w:pPr>
      <w:r>
        <w:t>Summary Statistics filtered for when the AHU is running</w:t>
      </w:r>
    </w:p>
    <w:p>
      <w:pPr>
        <w:pStyle w:val="Heading3"/>
      </w:pPr>
      <w:r>
        <w:t>Supply Air Temp Setpoint</w:t>
      </w:r>
    </w:p>
    <w:p>
      <w:pPr>
        <w:pStyle w:val="ListBullet"/>
      </w:pPr>
      <w:r>
        <w:t>count    1112.000000</w:t>
        <w:br/>
        <w:t>mean       72.760791</w:t>
        <w:br/>
        <w:t>std         7.915529</w:t>
        <w:br/>
        <w:t>min        60.000000</w:t>
        <w:br/>
        <w:t>25%        66.000000</w:t>
        <w:br/>
        <w:t>50%        71.000000</w:t>
        <w:br/>
        <w:t>75%        79.000000</w:t>
        <w:br/>
        <w:t>max        90.000000</w:t>
        <w:br/>
        <w:t>Name: satsp, dtype: float64</w:t>
      </w:r>
    </w:p>
    <w:p>
      <w:pPr>
        <w:pStyle w:val="Heading3"/>
      </w:pPr>
      <w:r>
        <w:t>Outside Air Temp</w:t>
      </w:r>
    </w:p>
    <w:p>
      <w:pPr>
        <w:pStyle w:val="ListBullet"/>
      </w:pPr>
      <w:r>
        <w:t>count    1112.000000</w:t>
        <w:br/>
        <w:t>mean       67.285072</w:t>
        <w:br/>
        <w:t>std        14.533076</w:t>
        <w:br/>
        <w:t>min        36.000000</w:t>
        <w:br/>
        <w:t>25%        53.000000</w:t>
        <w:br/>
        <w:t>50%        74.000000</w:t>
        <w:br/>
        <w:t>75%        79.000000</w:t>
        <w:br/>
        <w:t>max        88.000000</w:t>
        <w:br/>
        <w:t>Name: oat, dtype: float64</w:t>
      </w:r>
    </w:p>
    <w:p>
      <w:pPr>
        <w:pStyle w:val="Heading2"/>
      </w:pPr>
      <w:r>
        <w:t>Suggestions based on data analysis</w:t>
      </w:r>
    </w:p>
    <w:p>
      <w:pPr>
        <w:pStyle w:val="ListBullet"/>
      </w:pPr>
      <w:r>
        <w:t>The percent True metric that represents the amount of time for when the fault flag is True is low inidicating the AHU components are within calibration for this fault equation Ok.</w:t>
      </w:r>
    </w:p>
    <w:p>
      <w:r>
        <w:rPr>
          <w:rStyle w:val="Emphasis"/>
        </w:rPr>
        <w:t>Report generated: Wed Feb 22 10:26:03 2023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