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three equation as defined by ASHRAE:</w:t>
      </w:r>
    </w:p>
    <w:p>
      <w:r>
        <w:drawing>
          <wp:inline xmlns:a="http://schemas.openxmlformats.org/drawingml/2006/main" xmlns:pic="http://schemas.openxmlformats.org/drawingml/2006/picture">
            <wp:extent cx="5486400" cy="941386"/>
            <wp:docPr id="1" name="Picture 1"/>
            <wp:cNvGraphicFramePr>
              <a:graphicFrameLocks noChangeAspect="1"/>
            </wp:cNvGraphicFramePr>
            <a:graphic>
              <a:graphicData uri="http://schemas.openxmlformats.org/drawingml/2006/picture">
                <pic:pic>
                  <pic:nvPicPr>
                    <pic:cNvPr id="0" name="fc3_definition.png"/>
                    <pic:cNvPicPr/>
                  </pic:nvPicPr>
                  <pic:blipFill>
                    <a:blip r:embed="rId9"/>
                    <a:stretch>
                      <a:fillRect/>
                    </a:stretch>
                  </pic:blipFill>
                  <pic:spPr>
                    <a:xfrm>
                      <a:off x="0" y="0"/>
                      <a:ext cx="5486400" cy="94138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81.75</w:t>
      </w:r>
    </w:p>
    <w:p>
      <w:pPr>
        <w:pStyle w:val="ListBullet"/>
      </w:pPr>
      <w:r>
        <w:t>Percent of time in the dataset when the fault flag is True: 11.02%</w:t>
      </w:r>
    </w:p>
    <w:p>
      <w:pPr>
        <w:pStyle w:val="ListBullet"/>
      </w:pPr>
      <w:r>
        <w:t>Percent of time in the dataset when the fault flag is False: 88.98%</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3 is True the average mix air temp is 47.24°F, outside air temp is 76.47°F, and return air temp is 37.68°F. This could possibly help with pin pointing AHU operating conditions for when this fault is True.</w:t>
      </w:r>
    </w:p>
    <w:p/>
    <w:p>
      <w:pPr>
        <w:pStyle w:val="Heading2"/>
      </w:pPr>
      <w:r>
        <w:t>Mix Temp Statistics</w:t>
      </w:r>
    </w:p>
    <w:p>
      <w:pPr>
        <w:pStyle w:val="ListBullet"/>
      </w:pPr>
      <w:r>
        <w:t>count    2976.000000</w:t>
        <w:br/>
        <w:t>mean       38.668347</w:t>
        <w:br/>
        <w:t>std         6.553148</w:t>
        <w:br/>
        <w:t>min        30.000000</w:t>
        <w:br/>
        <w:t>25%        33.000000</w:t>
        <w:br/>
        <w:t>50%        38.000000</w:t>
        <w:br/>
        <w:t>75%        43.000000</w:t>
        <w:br/>
        <w:t>max        61.000000</w:t>
        <w:br/>
        <w:t>Name: mat, dtype: float64</w:t>
      </w:r>
    </w:p>
    <w:p>
      <w:pPr>
        <w:pStyle w:val="Heading2"/>
      </w:pPr>
      <w:r>
        <w:t>Return Temp Statistics</w:t>
      </w:r>
    </w:p>
    <w:p>
      <w:pPr>
        <w:pStyle w:val="ListBullet"/>
      </w:pPr>
      <w:r>
        <w:t>count    2976.000000</w:t>
        <w:br/>
        <w:t>mean       44.080645</w:t>
        <w:br/>
        <w:t>std        12.098790</w:t>
        <w:br/>
        <w:t>min        30.000000</w:t>
        <w:br/>
        <w:t>25%        34.000000</w:t>
        <w:br/>
        <w:t>50%        40.000000</w:t>
        <w:br/>
        <w:t>75%        53.000000</w:t>
        <w:br/>
        <w:t>max        78.000000</w:t>
        <w:br/>
        <w:t>Name: rat, dtype: float64</w:t>
      </w:r>
    </w:p>
    <w:p>
      <w:pPr>
        <w:pStyle w:val="Heading2"/>
      </w:pPr>
      <w:r>
        <w:t>Outside Temp Statistics</w:t>
      </w:r>
    </w:p>
    <w:p>
      <w:pPr>
        <w:pStyle w:val="ListBullet"/>
      </w:pPr>
      <w:r>
        <w:t>count    2976.000000</w:t>
        <w:br/>
        <w:t>mean       68.164651</w:t>
        <w:br/>
        <w:t>std        20.050921</w:t>
        <w:br/>
        <w:t>min        25.000000</w:t>
        <w:br/>
        <w:t>25%        52.000000</w:t>
        <w:br/>
        <w:t>50%        70.000000</w:t>
        <w:br/>
        <w:t>75%        86.000000</w:t>
        <w:br/>
        <w:t>max       108.000000</w:t>
        <w:br/>
        <w:t>Name: oat,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Sat Feb 18 10:23:34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