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six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54.25</w:t>
      </w:r>
    </w:p>
    <w:p>
      <w:pPr>
        <w:pStyle w:val="ListBullet"/>
      </w:pPr>
      <w:r>
        <w:t>Percent of time in the dataset when the fault flag is True: 7.29%</w:t>
      </w:r>
    </w:p>
    <w:p>
      <w:pPr>
        <w:pStyle w:val="ListBullet"/>
      </w:pPr>
      <w:r>
        <w:t>Percent of time in the dataset when the fault flag is False: 92.71%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66.33 in °F and the supply air temperature is 76.55 in °F.</w:t>
      </w:r>
    </w:p>
    <w:p/>
    <w:p>
      <w:pPr>
        <w:pStyle w:val="Heading2"/>
      </w:pPr>
      <w:r>
        <w:t>Supply Air Temp Statistics</w:t>
      </w:r>
    </w:p>
    <w:p>
      <w:pPr>
        <w:pStyle w:val="ListBullet"/>
      </w:pPr>
      <w:r>
        <w:t>count    2976.000000</w:t>
        <w:br/>
        <w:t>mean       73.863239</w:t>
        <w:br/>
        <w:t>std         8.432377</w:t>
        <w:br/>
        <w:t>min        60.000000</w:t>
        <w:br/>
        <w:t>25%        67.000000</w:t>
        <w:br/>
        <w:t>50%        73.000000</w:t>
        <w:br/>
        <w:t>75%        81.000000</w:t>
        <w:br/>
        <w:t>max        90.000000</w:t>
        <w:br/>
        <w:t>Name: sat, dtype: float64</w:t>
      </w:r>
    </w:p>
    <w:p>
      <w:pPr>
        <w:pStyle w:val="Heading2"/>
      </w:pPr>
      <w:r>
        <w:t>Supply Air Temp Setpoint Statistics</w:t>
      </w:r>
    </w:p>
    <w:p>
      <w:pPr>
        <w:pStyle w:val="ListBullet"/>
      </w:pPr>
      <w:r>
        <w:t>count    2976.000000</w:t>
        <w:br/>
        <w:t>mean       75.133737</w:t>
        <w:br/>
        <w:t>std         3.073157</w:t>
        <w:br/>
        <w:t>min        70.000000</w:t>
        <w:br/>
        <w:t>25%        73.000000</w:t>
        <w:br/>
        <w:t>50%        75.000000</w:t>
        <w:br/>
        <w:t>75%        78.000000</w:t>
        <w:br/>
        <w:t>max        80.000000</w:t>
        <w:br/>
        <w:t>Name: satsp, dtype: float64</w:t>
      </w:r>
    </w:p>
    <w:p>
      <w:pPr>
        <w:pStyle w:val="Heading2"/>
      </w:pPr>
      <w:r>
        <w:t>Heating Coil Valve Statistics</w:t>
      </w:r>
    </w:p>
    <w:p>
      <w:pPr>
        <w:pStyle w:val="ListBullet"/>
      </w:pPr>
      <w:r>
        <w:t>count    2976.000000</w:t>
        <w:br/>
        <w:t>mean       89.355175</w:t>
        <w:br/>
        <w:t>std         8.804689</w:t>
        <w:br/>
        <w:t>min        70.000000</w:t>
        <w:br/>
        <w:t>25%        83.000000</w:t>
        <w:br/>
        <w:t>50%        92.000000</w:t>
        <w:br/>
        <w:t>75%        97.000000</w:t>
        <w:br/>
        <w:t>max       100.000000</w:t>
        <w:br/>
        <w:t>Name: htg, dtype: float64</w:t>
      </w:r>
    </w:p>
    <w:p>
      <w:pPr>
        <w:pStyle w:val="Heading2"/>
      </w:pPr>
      <w:r>
        <w:t>Suggestions based on data analysis</w:t>
      </w:r>
    </w:p>
    <w:p>
      <w:pPr>
        <w:pStyle w:val="ListBullet"/>
      </w:pPr>
      <w:r>
        <w:t>The percent True metric that represents the amount of time for when the fault flag is True is high indicating the AHU heating valve maybe broken or there could be a flow issue with the amount of hot water flowing through the coil or that the boiler system reset is too aggressive and there isnt enough heat being produced by this coil. It could be worth viewing mechanical blue prints for this AHU design schedule to see what hot water temperature this coil was designed for and compare it to actual hot water supply temperatures. IE., an AHU hot water coil sized to have a 180°F water flowing through it may have a durastic reduction in performance the colder the hot water is flowing through it, if need be consult a mechanical design engineer to rectify.</w:t>
      </w:r>
    </w:p>
    <w:p>
      <w:r>
        <w:rPr>
          <w:rStyle w:val="Emphasis"/>
        </w:rPr>
        <w:t>Report generated: Sat Feb 18 10:34:51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