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septal half of the hippocampal formation in an open access dataset provided by the Allen Institute. Surprisingly, strong ripples propagate differentially in the septal and temporal direction along the hippocampal longitudinal axis. The septal hippocampal pole is able to generate longer ripples that engage more neurons and elicit spiking activity for an extended time along the entire septal half of the hippocampal formation. Ripples generated septally have therefore higher chances of retaining their strength while travelling within the hippocampus. Moreover, a substantial portion of the variance in strong ripple duration (R² = 0.463) is explained solely by the ripple generation point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memory-demanding tasks and during correct recalls {Fernández-Ruiz, 2019 #1121}. Reducing ripple duration artificially causes a degraded working memory performance {Jadhav, 2012 #1135} and, on the contrary, prolongation has a beneficial effect {Fernández-Ruiz, 2019 #1121}. Ripple duration is directly proportional to ripple amplitude {Patel, 2013 #1133}, therefore, these results point at a specific role of 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(Supplementary Figure 2B). Clear ripples were observed uniquely in the hippocampal formation (CA1, CA2, CA3, DG, SUB, ProS). Likewise, ripple-induced voltage deflections (RIVD, integral of the unfiltered LFP envelope)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(medial section in our analysis) pole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therefore we could not answer this question.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likelihood in the intermediate section and lowest in the septal pole. Strong ripples, on the other hand, are generated mostly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further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