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either medial or lateral ripples. We found that clusters located in the thalamus (TH) and midbrain (MB) were hardly modulated (MB: 0.85 ± 0.71 %, TH: 0.0 ± 0.0 %), with baseline spiking rate explaining nearly all the variance in spiking rate during ripples (Figure 5A). Only a small fraction of cortical clusters were modulated (Isocortex: 5.26 ± 0.97 %), in contrast,  the majority of hippocampal (HPF) clusters showed ripple modulation (HPF: 88.57 ± 1.03 %). The relationship between baseline spiking and spiking during ripples was similar in medial and lateral ripples, accounting for most of the observed variability (Supplementary Figure 14). We found a modest difference in modulation of hippocampal clusters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clusters and in TH, with medial ripples inducing stronger modulation (Supplementary Figure 15B). It is worth noting that the magnitude of this modulation is much smaller compared to the modulation observed in HPF. Clusters in the cortex that were modulated (by at least 25%, n=123/1240) by medial and lateral ripples were generally found in deeper layers, 32 clusters were modulated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5.73 %, late: 11.9 %), but only a small proportion in CA3 (early: 4.46 %, late: 10.77 %), ProS (late: 10.72 %) and SUB (early: 4.33 %, late: 10.69 %). In the DG subfield, the situation was mixed, with a notably greater impact of M-L position observed during the late phase (early: 4.27 %, late: 10.72 %). Additionally, we found that prior to the onset of ripples (20 ms window), medial ripples induced stronger modulation in ProS and SUB, weaker modulation in DG and substantially weaker modulation in CA3 when compared to lateral ripples (Figure 5E). In this window, the M-L position explained only a minimal proportion of the variance in ProS (8.76 %), SUB (8.75 %) and CA3 (8.83 %) but a substantial proportion in DG (8.71 %). In both the early and late ripple phases, medial ripples elicited significantly more modulation across multiple cortical regions (Supplementary Figure 17). This effect was also observed before the onset of ripples (Supplementary Figure 18). Furthermore, we investigated whether neurons exhibit a preference for medial or lateral ripples. To address this question, we identified clusters that exhibited at least a two-fold modulation difference for either medial or lateral ripples (with absolute modulation of at least 50%). Our analysis revealed that the majority of clusters did not display a strong preference (84.29 %), whereas 10.4 % of clusters responded preferentially to lateral ripples and 5.31 % to medial ripples (Figure 5F). Interestingly, our analysis also revealed that these preferences for lateral or medial ripples varied considerably across hippocampal subfields, with striking differences observed between the different subfields. Specifically, DG exhibited the highest proportion (28.15 %) of neurons responsive to lateral ripples. In contrast, SUB displayed the highest proportion (11.68 %) of neurons responsive to medial ripples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these functional differences can be observed even before the onset of ripples. Our analysis revealed that DG, CA1, and CA3 subfields of the hippocampus were more strongly engaged during the early phase in response to medial ripples, the opposite was true for SUB. In the late phase, all subfields, including ProS, showed stronger modulation in response to medial ripples. Moreover, the analysis of pre-ripple activity showed that ProS and SUB exhibited stronger modulation in response to medial ripples, while DG and, especially, CA3 displayed weaker modulation compared to lateral ripples.  These results indicate that CA3 may play a more critical role in initiating lateral ripples, in accordance  with the traditional view that CA3 is the primary generator of ripples {Buzsáki, 1986 #1196; Buzsáki, 1989 #1197; Csicsvari, 2000 #1195}. On the other hand, medial ripples demonstrate stronger engagement of ProS and SUB subfields before ripple start, supporting the more recent hypothesis that output structures in the hippocampus are also capable of generating ripples {Imbrosci, 2021 #1194}. The subicular complex has been suggested to play a role in the transfer of information from the hippocampus to other brain regions, such as the cortex {Aggleton, 2015 #1199; Naber, 1998 #1200}. It is possible that the weaker engagement of the subiculum during lateral ripples may reflect a more localized processing of information within the hippocampus, while the stronger engagement of the subiculum during medial ripples may reflect a more global transfer of information to other brain regions. Differences in ripple initiation and engagement patterns can provide valuable insights into the mechanisms that underlie the dynamics of the hippocampal network.  Gaining a better understanding of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0.1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Spiking rates were calculated as the mean between responses to lateral and medial ripples.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in hippocampal clusters. Dashed black line represents absence of difference and two-fold differences in both directions. Right: Pie chart representing hippocampal clusters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