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Moreover, a substantial portion of the variance in strong ripple duration (R² = 0.463) is explained solely by the ripple generation point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therefore we could not answer this question.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