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 Anisotropy</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analysed extensively ripple propagation within the septal half of the hippocampal formation in an open access dataset provided by the Allen Institute. Surprisingly, strong ripples propagate differentially in the septal and temporal direction along the hippocampal longitudinal axis. The majority of strong ripples is always generated locally, however, the septal hippocampal pole is able to generate longer ripples that engage more neurons and elicit spiking activity for an extended time along the entire septal half of the hippocampal formation. Septally-generated ripples have therefore higher chances of retaining their strength while travelling within the hippocampus. A substantial portion of the variance in strong ripple duration (R² = 0.463) is explained solely by the ripple starting position on the longitudinal axis.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corresponds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It is therefore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Connectivity with cortical and sub-cortical areas varies  along the longitudinal axis of the hippocampus {Moser, 1998 #1149; Vogel, 2020 #1151; Fanselow, 2010 #1150} and the different connectivity contributes to explain the functional organization gradient between a predominantly spatio-visual (septal pole) and emotional (temporal pole) processing. Ripples generated in the septal and temporal hippocampal pole has already been shown to be temporally independent and able to engage different networks downstream {Sosa, 2020 #1154}. Consequentially, an inhomogeneous generation chance along the longitudinal axis might have an impact on the identity of the neurons contacted downstream by different ripples subgroups.Our work is based on the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propagation along the hippocampal longitudinal axis is anisotropic.</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anisotropy along the hippocampal longitudinal axis, the property of exhibiting direction-dependent qualities. To understand the mechanism underlying such variability in propagation we examined the location of the seed for each ripple in sessions in which ripples were clearly detected in every hippocampal section (n sessions = 25). In common ripples, regardless of the reference location, the majority of ripples started from the lateral section (Figure 3A). On the other hand, strong ripples displayed a more heterogenous picture.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Strong and common ripples had significantly different seed location profiles only in the medial and central section, not in the lateral section (Figure 3B). These seed location profiles explain the propagation anisotropy,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propagation is anisotropic along the hippocampal longitudinal axis. This anisotropy can be explained by a specific ability of the hippocampal septal (medial) pole to produce longer strong ripples that better entrain the hippocampal network and spread across the M-L axis.  Long duration ripples has been shown to be of particular importance in situations of high-memory demand {Fernández-Ruiz, 2019 #1121}, these results suggest a possible distinctive role of the hippocampal septal pole in these situations. This is consistent with previous studies that highlighted the role of the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