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 Anisotropy</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Using an open access database of large-scale electrophysiological recordings in 49 mice we extensively analyzed ripple propagation in the septal half of the hippocampal formation. Strong ripples propagate differentially in the septal and temporal direction along the hippocampal longitudinal axis, the hippocampus is therefore anisotropic in relation to ripple propagation. Hippocampal anisotropy is explained by the ability of the septal hippocampal pole to generate longer strong ripples that engage more neurons and elicit spiking activity for an extended time along the entire septal half of the hippocampal formation.</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they play a crucial role in memory processes such as consolidation and retrieval {Buzsáki, 2015 #1110;Diba, 2007 #1111;Foster, 2006 #1112;Xu, 2019 #1113;Takahashi, 2015 #1114;Jadhav, 2012 #1115;Davidson, 2009 #1116;Pfeiffer, 2015 #1117;Dragoi, 2011 #1118;Girardeau, 2009 #1120}. We studied ripple propagation along the hippocampal longitudinal axis in an open-access dataset provided by the Allen Institute {Siegle, 2021 #1127}.</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the majority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analyzed the LFP signals across the visual cortex, hippocampal formation and brain stem (Supplementary Figure 1) simultaneous to ripples detected in the CA1 of 49 animals (average session duration = 9877.4 ± 43.1 seconds, average ripple incidence = 2.49 ± 0.12 per 10s). Ripples were detected on the CA1 channel with the strongest ripple activity (n ripples = 120462). Ripple strength (∫Ripple) was calculated as the integral of the filtered LFP envelope (Supplementary Figure 2B). Clear ripples were observed uniquely in the hippocampal formation (CA1, CA2, CA3, DG, SUB, ProS). Likewise, ripple-induced voltage deflections (RIVD)  were also noticeably stronger in hippocampal areas (Supplementary Figure 2C-F). ∫Ripple was noticeably irregular in single sessions both across time and space, even between different CA1 locations (Supplementary Figure 2C). We focused on the variability in ∫Ripple across pairs of CA1 recording locations with clear ripple activity (n CA1 pairs = 303, n sessions = 46). Correlation of ∫Ripple across different CA1 regions was highly variable (Figure 1A-B-C) with a lower and upper quartiles of 0.66 and 0.87 (mean = 0.76, SEM = 0.01). Distance between recording location could explain the majority (57.6%) of this variability (Figure 1B) with the top and bottom quartiles of ∫Ripple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were detected in both locations (inside a 120 ms window centered on ripple start at the reference location). Unsurprisingly short-distance pairs showed a more reliable propagation (69.59 ± 3.51%).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per session at the reference location) and common (remaining ripples). The septal half of the hippocampus was divided in three sections with equal number of recordings: medial, central and lateral (Supplementary Figure 3). Strong ripples identified in the medial section, in opposition to common ripples, showed a markedly positive lag (17.83 ± 1.02 ms) indicative of a preferred medial→lateral travelling direction (Figure 1H top). Surprisingly, the same was not true for strong ripples identified in the lateral section (lag = 3.62 ± 1.05 ms, Figure 1I). Strong and common ripples lag was significantly different between medial and lateral locations both in common and strong ripples. A biased direction of propagation can be explained by an unequal chance of ripple generation across space. We could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propagation along the hippocampal longitudinal axis is anisotropic.</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2C-D-E).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anisotropy along the hippocampal longitudinal axis, the property of exhibiting direction-dependent qualities. To understand the mechanism underlying such variability in propagation we examined the location of the seed for each ripple in sessions in which ripples were clearly detected in every hippocampal section (n sessions = 25). In common ripples, regardless of the reference location, the majority of ripples started from the lateral section (Figure 3A). On the other hand, strong ripples displayed a more heterogenous picture.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medial=36.83 ± 2.66%, mean lateral = 20.55 ± 2.04%, p-value = 3e-05). Strong and common ripples had significantly different seed location profiles only in the medial and central section, not in the lateral section (Figure 3B). These seed location profiles explain the propagation anisotropy, major unbalances in seeds location cause propagation patterns with clear directionality on the contrary lag measurements hovering around zero are the result of averaging between two similarly numbered groups of ripples with opposite direction of propagation. Conversely, propagation speed did not change depending on the seed location (Supplementary Figure 4).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5). This result is not simply explained by differences in ∫Ripple along the medio-lateral (M-L) axis, as no such gradient was observed (R² = 0.0012, Supplementary Figure 6). Curiously, ripple amplitude showed a weak trend in the opposite direction (R² = 0.06), with higher amplitude ripples in the lateral section (Supplementary Figure 7).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medial/septal pole can generate longer strong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it was the medial ripples that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 (Supplementary Figure 8).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9).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results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 higher in medial ripples both in putative excitatory and inhibitory clusters (Supplementary Figure 10). In summary, the prolonged spiking observed in medial ripples was caused both by an increased number of engaged neurons and a higher spiking rate per cell, both in putative excitatory and inhibitory neurons.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work shows for the first time that strong ripples propagation is anisotropic along the hippocampal longitudinal axis. This anisotropy can be explained by a specific ability of the hippocampal septal (medial) pole to produce longer strong ripples that better entrain the hippocampal network and spread across the M-L axis.  Long duration ripples has been shown to be of particular importance in situations of high-memory demand {Fernández-Ruiz, 2019 #1121}, these results suggest a possible distinctive role of the hippocampal septal pole in these situations. This is consistent with previous studies that highlighted the role of the septal hippocampus in memory tasks and information processing {Hock, 1998 #1122;Moser, 1993 #1123;Moser, 1995 #1124;Steffenach, 2005 #1128;Kheirbek, 2013 #1126;McGlinchey, 2018 #1125;Fanselow, 2010 #1129;Maras, 2014 #1130;Bradfield, 2020 #1131;Qin, 2020 #1132}.</w:t>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provided by the Allen Institute and available at https://allensdk.readthedocs.io/en/latest/visual_coding_neuropixels.html. We excluded one session (session id = 743475441) because of an artifact in the LFP time series (time was not monotonically increasing). Two other sessions (session ids = 746083955, 756029989) were excluded because of duplicated LFP traces. Other 6 sessions were excluded because of absence of recording electrodes in CA1 (session ids=732592105, 737581020, 739448407, 742951821, 760693773, 762120172).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duration was limited at &gt;0.015 s and &lt;0.25 s. Candidate ripples were excluded if preceded by another ripple in a window of 0.05 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expertise in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 = 42.43 ± 1.67 %, central reference = 43.77 ± 2.04 %, lateral reference = 42.83 ± 2.89 %). (B) Ripple seed location comparison between strong and common ripples using a medial (left), central (center) or lateral reference (right). 225 CA1 locations in 25 sessions. Asterisks mean P&lt;0.05,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neural circuit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