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septal half of the hippocampal formation in an open access dataset provided by the Allen Institute. Surprisingly, strong ripples propagate differentially in the septal and temporal direction along the hippocampal longitudinal axis. The septal hippocampal pole is able to generate longer ripples that engage more neurons and elicit spiking activity for an extended time along the entire septal half of the hippocampal formation. Ripples generated septally have therefore higher chances of retaining their strength while travelling within the hippocampus. A substantial portion of the variance in strong ripple duration (R² = 0.463) is explained solely by the ripple generation point on the longitudinal axis. Our results are consistent with a possible distinctive role of the hippocampal septal pole in conditions of high memory demand.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(&gt;100 ms). Interestingly, the fraction of long-duration ripples is increased in novel contexts, in memory-demanding tasks and during correct recalls {Fernández-Ruiz, 2019 #1121}. Reducing ripple duration artificially causes a degraded working memory performance {Jadhav, 2012 #1135} and, on the contrary, prolongation has a beneficial effect {Fernández-Ruiz, 2019 #1121}. Ripple duration is directly proportional to ripple amplitude {Patel, 2013 #1133}, therefore, these results point at a specific role of stronger ripples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ripples subgroup.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has already been shown to be temporally independent and able to engage different neuron subpopulations, even in the same downstream brain area {Sosa, 2020 #1154}. Consequentially, an heterogeneous ripple generation chance along the longitudinal axis most probably has an impact on the frequency with which different brain areas and neurons subgroups are activated.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(Supplementary Figure 2B). Clear ripples were observed uniquely in the hippocampal formation (CA1, CA2, CA3, DG, SUB, ProS). Likewise, ripple-induced voltage deflections (RIVD, integral of the unfiltered LFP envelope) were also noticeably stronger in hippocampal areas (Supplementary Figure 2C-F). Ripple strength was noticeably irregular in single sessions both across time and space, even within the CA1 region (Supplementary Figure 2C).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 was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mean lateral = 20.55 ± 2.04%,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strength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3.56e-01, Mann-Whitney U test), we did, however, found differences in firing rate, waveform duration, and waveform shape (recovery slope and peak-through ratio). Firing rate and waveform duration exhibited respectively a left- and right-shifted distribution in the lateral section, reflecting higher firing rate and shorter action potentials in the medial section.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(medial section in our analysis) pole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one reported regarding propagation between opposite poles (~3.7%,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therefore we could not answer this question.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likelihood in the intermediate section and lowest in the septal pole. Strong ripples, on the other hand, are generated mostly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Looking at units features we found some differences in the waveform shape and duration. We can hypothesize that longer action potentials and, consequentially, longer refractory periods hinder the ability to sustain protracted high frequency spiking. Accordingly, we found an increased firing rate in the septal pole. This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further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one session (session id = 743475441) because of an artifact in the LFP time series (time was not monotonically increasing). Two other sessions (session ids = 746083955, 756029989) were excluded because of duplicated LFP traces. Other 6 sessions were excluded because of absence of recording electrodes in CA1 (session ids=732592105, 737581020, 739448407, 742951821, 760693773, 762120172).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&gt;0.015 s and &lt;0.25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 = 42.43 ± 1.67 %, central reference = 43.77 ± 2.04 %, lateral reference = 42.83 ± 2.89 %). (B) Ripple seed location comparison between strong and common ripples using a medial (left), central (center) or lateral reference (right). 225 CA1 locations in 25 sessions. Asterisks mean P&lt;0.05,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neural circuit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