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Differential ripple propagation along the hippocampal longitudinal axis</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 and dietmar.schmitz@charite.de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Hippocampal ripples, Ripples propagation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(Figure 1-Figure supplement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Figure 1-Figure supplement 2). Notably ripple strength correlates significantly better with the hippocampal population spiking rate on a ripple-to-ripple basis compared to ripple duration alone (p-value = 4.31e-11, Figure 1-Figure supplement 3). Clear ripples were observed uniquely in the hippocampal formation (CA1, CA2, CA3, DG, SUB, ProS). Likewise, ripple-induced voltage deflections (RIVD, integral of the unfiltered LFP envelope) were also noticeably stronger in hippocampal areas (Figure 1-Figure supplement 4B-F). Ripple strength was noticeably irregular in single sessions both across time and space, even within the CA1 region (Figure 1-Figure supplement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(Figure 1-Figure supplement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(Figure 3-Figure supplement 1)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(Figure 3-Figure supplement 2). This result is not simply explained by differences in ripple strength along the M-L axis, as no such gradient was observed (R² = 0.0012, Figure 3-Figure supplement 3). Curiously, ripple amplitude showed a weak trend in the opposite direction (r = 0.27, p-value = 1.62e-04), with higher amplitude ripples in the lateral section (Figure 3-Figure supplement 4).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(Figure 4-Figure supplement 1).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(Figure 4-Figure supplement 2).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(Figure 4-Figure supplement 3).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peak-trough ratio, Figure 4-Figure supplement 4)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(Figure 5-Figure supplement 1).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(Figure 5-Figure supplement 2A). Significant differences were also observed in cortical clusters and in TH, with medial ripples inducing stronger modulation (Figure 5-Figure supplement 2B). It is worth noting that the magnitude of this modulation is much smaller compared to the modulation observed in HPF. Clusters in the cortex that were modulated (by at least 25%, n=123/1240) by medial and lateral ripples were generally found in deeper layers (Figure 5-Video 1), 32 clusters were modulated only by medial ripples and 25 only by lateral ripples.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15.91 %, late: 20.77 %), but only a small proportion in CA3 (early: 0.48 %, late: 0.34 %), ProS (late: 4.03 %) and SUB (early: 2.55 %, late: 0.54 %). In the DG subfield, the situation was mixed, with a notably greater impact of M-L position observed during the late phase (early: 0.76 %, late: 10.93 %).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(0.14 %), SUB (2.65 %) and CA3 (0.81 %) but a more substantial proportion in DG (8.68 %). In both the early and late ripple phases, medial ripples elicited significantly more modulation across multiple cortical regions (Figure 5-Figure supplement 3). This effect was also observed before the onset of ripples (Figure 5-Figure supplement 4).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(Figure 5-Figure supplement 5).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asterisks mean p-value &lt; 0.05). (H) Lag comparison in long distance pairs between common and strong ripples with reference located inthe medial (top) or lateral hippocampal section (bottom) (top: strong ripples=17.83 ± 1.02 ms, common ripples = -3.27 ± 0.68 ms, p-value = 2.28e-25, Student's t-test, bottom: strong ripples=3.62 ± 1.05 ms, common ripples = 0.88 ± 0.66 ms, p-value = 3.00e-02, Student's t-test, asterisks mean p-value &lt; 0.05). (I) Lag comparison in long distance pairs between ripples with reference located in the medial and lateral section in common (top) or strong ripples (bottom) (top: medial reference = -3.27 ± 0.68 ms, lateral reference = 0.88 ± 0.66 ms, p-value = 4.30e-05, Student's t-test, bottom: strong ripples = 17.83 ± 1.02 ms, common ripples = 3.62 ± 1.05 ms, p-value = 4.30e-05, Student's t-test, asterisks mean p-value &lt; 0.05)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Asterisks mean p-value &lt; 0.05. (H) Average spiking rate medial (pink) and lateral (purple) ripples. Early/medial seed = 0.12 ± 0.004, early/lateral seed = 0.13 ± 0.005, p-value = 1.35e-04, Student's t-test; late/medial seed =0.07 ± 0.002, late/lateral seed = 0.05 ± 0.002, p-value = 1.24e-12, Student's t-test. Asterisks mean p-value &lt; 0.05.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Asterisk means p-value &lt; 0.05.(C)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Asterisks mean p-value &lt; 0.05.(E) Ripple modulation in response to lateral and medial ripples before ripple start (20 ms).  Errorbar represents the standard error of the mean. Wilcoxon signed-rank test or Student's t-test (if normality established). Asterisks mean p-value &lt; 0.05.(F)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1-Figure supplement 1. Spatial coordinates of all recorded brain regions.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1-Figure supplement 2. Correlation between ripple duration and strength per session.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1-Figure supplement 3. Comparison between correlation of ripple strength and duration with underlying spiking.</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1-Figure supplement 4. Ripple-associated LFP responses are predominantly observed in hippocampal structures.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1-Figure supplement 5. Hippocampal sections.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Variance explained between 3D distances and distance on each spatial axis across CA1 recording locations. (B) Histogram showing the three sections across the M-L axis, the hippocampus was divided in order to have an equal number of recordings in each section. (C) Rendering of the 3 sections and associated recording locations (black dots).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3-Figure supplement 1. Spatio-temporal lag maps of locally and not locally generated ripples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3-Figure supplement 2. Strength conservation in medially and laterally generated ripples.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(p-value = 7e-09, Student's t-test, asterisks mean p-value &lt; 0.05).  (B) Strength conservation index in common ripples grouped by reference location (Student's t-test, asterisks mean p-value &lt; 0.05).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3-Figure supplement 3. Spatial location does not influence ∫Ripple.</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3-Figure supplement 4. Spatial location does not influence ripple amplitude.</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4-Figure supplement 1. Differential spiking of hippocampal neurons between different conditions.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Grand average of the differences between medial and lateral ripples induced spiking activity in putative excitatory (left) and inhibitory neurons (right). Putative excitatory and inhibitory neurons show similiar spiking patterns in lateral and medial ripples. (B) Grand average of the differences between common and strong ripples induced spiking activity in medial (left) and lateral ripples (right). Strong ripples are not associated with more spiking activity in the early phase post ripple start (0-50 ms).(C) Grand average of the differences between medial and lateral ripples induced spiking activity in common (left) and strong ripples (right). Strong ripples are associated with considerable differences between medial and lateral ripples.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4-Figure supplement 2. Spiking rate and fraction of active neurons are significantly higher in medial ripples.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4-Figure supplement 3. Spiking rate and fraction of active neurons are increased in the late phase post-ripple.start in medial ripples both in putative excitatory and inhibitory neurons.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4-Figure supplement 4. Units features in medial and lateral sections.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Average spike waveform of putative inhibitory neurons in medial or lateral sections. Bottom, left column: Kernel density estimate plot of waveform duration (p-value=5.50e-05), firing rate (p-value=6.17e-18), waveform amplitude (p-value=1.69e-02), waveform repolarization slope (p-value=6.71e-02), waveform recovery slope (p-value=1.77e-02) and waveform peak-through ratio (p-value=1.89e-01) grouped by hippocampal section.Asterisks mean p-value &lt; 0.05, Mann-Whitney U test. Bottom, right column: Cumulative distribution plot of waveform duration (p-value=4.37e-04), firing rate (p-value=5.25e-14), waveform amplitude (p-value=1.26e-01), waveform repolarization slope (p-value=1.27e-01), waveform recovery slope (p-value=1.73e-02) and waveform peak-through ratio (p-value=1.66e-01) grouped by hippocampal section.Asterisks mean p-value &lt; 0.05, Kolgomorov-Smirnov test.(B) Top: Average spike waveform of putative excitatory neurons in medial or lateral sections. Bottom, left column: Kernel density estimate plot of waveform duration (p-value=8.18e-78), firing rate (p-value=1.29e-09), waveform amplitude (p-value=2.91e-02), waveform repolarization slope (p-value=1.95e-01), waveform recovery slope (p-value=1.51e-16) and waveform peak-through ratio (p-value=1.18e-08) grouped by hippocampal section.Asterisks mean p-value &lt; 0.05, Mann-Whitney U test. Bottom, right column: Cumulative distribution plot of waveform duration (p-value=5.92e-100), firing rate (p-value=1.74e-06), waveform amplitude (p-value=1.61e-03), waveform repolarization slope (p-value=1.44e-02), waveform recovery slope (p-value=1.19e-14) and waveform peak-through ratio (p-value=2.10e-08) grouped by hippocampal section.Asterisks mean p-value &lt; 0.05, Kolgomorov-Smirnov test.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5-Figure supplement 1. Spiking rate modulation in medial and lateral ripples across brain regions.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medial ripple (0-50 ms) firing rate for clusters recorded in  HPF, Isocortex, MB and TH. In the Isocortex and MB plot we excluded the minority of clusters showing modulation &gt;50% in response to either lateral or medial ripples(grey dots). Dashed black line represents absence of any influence, dashed red line represents a 50% increased spiking rate. (B) Relationship between baseline (120 ms before ripple start) and lateral ripple (0-50 ms) firing rate for clusters recorded in  HPF, Isocortex, MB and TH. In the Isocortex and MB plot we excluded the minority of clusters showing modulation &gt;50% in response to either lateral or medial ripples (grey dots). Dashed black line represents absence of any influence, dashed red line represents a 50% increased spiking rate.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5-Figure supplement 2. Ripple modulation density histograms.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Left: Early (0-50 ms) ripple modulation of hippocampal clusters in response to lateral and medial ripples. Dashed black line represents absence of any influence, dashed red line represents a 50% increased spiking rate. Wilcoxon signed-rank test. Right: Late (50-120 ms) ripple modulation of hippocampal clusters in response to lateral and medial ripples. Dashed black line represents absence of any influence, dashed red line represents a 50% increased spiking rate. Wilcoxon signed-rank test. Asterisks mean p-value &lt; 0.05.(B) Ripple modulation of cortical (left), MB (middle) and TH (right) clusters in response to lateral and medial ripples. Dashed black line represents absence of any influence, dashed red line represents a 50% increased spiking rate. Wilcoxon signed-rank test. Asterisks mean p-value &lt; 0.05.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5-Video 1. Cortical clusters showing ripple engagement.</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In pink clusters showing medial ripples engagement (at least 25%), in purple clusters showing lateral ripples engagement (at least 25%) and in red clusters showing engagement (at least 25%) both in medial and lateral ripples.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5-Figure supplement 3. Ripple modulation across HPF, Isocortex, MB and TH.</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Ripple modulation in response to lateral and medial ripples during the early  ripple phase in cortical (top), MB (middle) and TH (bottom) clusters. Wilcoxon signed-rank test or Student's t-test (if normality established). Asterisks mean p-value &lt; 0.05.(B) Ripple modulation in response to lateral and medial ripples during the late  ripple phase in cortical (top), MB (middle) and TH (bottom) clusters. Wilcoxon signed-rank test or Student's t-test (if normality established). Asterisks mean p-value &lt; 0.05.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5-Figure supplement 4. Pre-ripple modulation across HPF, Isocortex, MB and TH.</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Pre-ripple modulation in response to lateral and medial ripples during the early  ripple phase in cortical clusters. Wilcoxon signed-rank test or Student's t-test (if normality established). Asterisks mean p-value &lt; 0.05.(B) Ripple modulation in response to lateral and medial ripples during the late  ripple phase in MB clusters. Wilcoxon signed-rank test or Student's t-test (if normality established). Asterisks mean p-value &lt; 0.05.(C) Ripple modulation in response to lateral and medial ripples during the late  ripple phase in TH clusters. Wilcoxon signed-rank test or Student's t-test (if normality established).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5-Figure supplement 5. Clusters preference in ripple engagement by hippocampal subfields.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Preference in ripple engagement in CA1, CA3, DG, ProS and SUB.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