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 Anisotropy</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performed an extensive analysis of ripple propagation within the septal half of the hippocampal formation. Unexpectedly, strong ripples propagate differentially in the septal and temporal direction along the hippocampal longitudinal axis, Thus, the hippocampus is anisotropic in relation to ripple propagation. Hippocampal anisotropy is explained by the ability of the septal hippocampal pole to generate longer strong ripples that engage more neurons and elicit spiking activity for an extended time along the entire septal half of the hippocampal formation. Our results suggest a possible distinctive role of the hippocampal septal pole in conditions of high memory demands.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they play a crucial role in memory processes such as consolidation and retrieval {Buzsáki, 2015 #1110;Diba, 2007 #1111;Foster, 2006 #1112;Xu, 2019 #1113;Takahashi, 2015 #1114;Jadhav, 2012 #1115;Davidson, 2009 #1116;Pfeiffer, 2015 #1117;Dragoi, 2011 #1118;Girardeau, 2009 #1120}. We studied ripple propagation along the hippocampal longitudinal axis in an open-access dataset provided by the Allen Institute {Siegle, 2021 #1127}.</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the majority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analyzed the LFP signals across the visual cortex, hippocampal formation and brain stem (Supplementary Figure 1) simultaneous to ripples detected in the CA1 of 49 animals (average session duration = 9877.4 ± 43.1 seconds, average ripple incidence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propagation along the hippocampal longitudinal axis is anisotropic.</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anisotropy along the hippocampal longitudinal axis, the property of exhibiting direction-dependent qualities. To understand the mechanism underlying such variability in propagation we examined the location of the seed for each ripple in sessions in which ripples were clearly detected in every hippocampal section (n sessions = 25). In common ripples, regardless of the reference location, the majority of ripples started from the lateral section (Figure 3A). On the other hand, strong ripples displayed a more heterogenous picture.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medial=36.83 ± 2.66%, mean lateral = 20.55 ± 2.04%, p-value = 3e-05). Strong and common ripples had significantly different seed location profiles only in the medial and central section, not in the lateral section (Figure 3B). These seed location profiles explain the propagation anisotropy,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results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propagation is anisotropic along the hippocampal longitudinal axis. This anisotropy can be explained by a specific ability of the hippocampal septal (medial) pole to produce longer strong ripples that better entrain the hippocampal network and spread across the M-L axis.  Long duration ripples has been shown to be of particular importance in situations of high-memory demand {Fernández-Ruiz, 2019 #1121}, these results suggest a possible distinctive role of the hippocampal septal pole in these situations. This is consistent with previous studies that highlighted the role of the septal hippocampus in memory tasks and information processing {Hock, 1998 #1122;Moser, 1993 #1123;Moser, 1995 #1124;Steffenach, 2005 #1128;Kheirbek, 2013 #1126;McGlinchey, 2018 #1125;Fanselow, 2010 #1129;Maras, 2014 #1130;Bradfield, 2020 #1131;Qin, 2020 #1132}.</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expertise in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