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 Anisotropy</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Using an open access database of large-scale electrophysiological recordings in 49 mice we extensively analyzed ripple propagation in the septal half of the hippocampal formation. Strong ripples propagate differentially in the septal and temporal direction along the hippocampal longitudinal axis, the hippocampus is therefore anisotropic in relation to ripple propagation. Hippocampal anisotropy is explained by the ability of the septal hippocampal pole to generate longer strong ripples that engage more neurons and elicit spiking activity for an extended time along the entire septal half of the hippocampal formation.</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they play a crucial role in memory processes such as consolidation and retrieval {Buzsáki, 2015 #1110;Diba, 2007 #1111;Foster, 2006 #1112;Xu, 2019 #1113;Takahashi, 2015 #1114;Jadhav, 2012 #1115;Davidson, 2009 #1116;Pfeiffer, 2015 #1117;Dragoi, 2011 #1118;Girardeau, 2009 #1120}. We studied ripple propagation along the hippocampal longitudinal axis in an open-access dataset provided by the Allen Institute {Siegle, 2021 #1127}.</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the majority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analyzed the LFP signals across the visual cortex, hippocampal formation and brain stem (Supplementary Figure 1) simultaneous to ripples detected in the CA1 of 49 animals (average session duration = 9877.4 ± 43.1 seconds, average ripple incidence = 2.49 ± 0.12 per 10s). Ripples were detected on the CA1 channel with the strongest ripple activity (n ripples = 120462). Ripple strength (∫Ripple) was calculated as the integral of the filtered LFP envelope (Supplementary Figure 2B). Clear ripples were observed uniquely in the hippocampal formation (CA1, CA2, CA3, DG, SUB, ProS). Likewise, ripple-induced voltage deflections (RIVD)  were also noticeably stronger in hippocampal areas (Supplementary Figure 2C-F). ∫Ripple was noticeably irregular in single sessions both across time and space, even between different CA1 locations (Supplementary Figure 2C). We focused on the variability in ∫Ripple across pairs of CA1 recording locations with clear ripple activity (n CA1 pairs = 303, n sessions = 46). Correlation of ∫Ripple across different CA1 regions was highly variable (Figure 1A-B-C) with a lower and upper quartiles of 0.66 and 0.87 (mean = 0.76, SEM = 0.01). Distance between recording location could explain the majority (57.6%) of this variability (Figure 1B) with the top and bottom quartiles of ∫Ripple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propagation along the hippocampal longitudinal axis is anisotropic.</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anisotropy along the hippocampal longitudinal axis, the property of exhibiting direction-dependent qualities. To understand the mechanism underlying such variability in propagation we examined the location of the seed for each ripple in sessions in which ripples were clearly detected in every hippocampal section (n sessions = 25). In common ripples, regardless of the reference location, the majority of ripples started from the lateral section (Figure 3A). On the other hand, strong ripples displayed a more heterogenous picture.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medial=36.83 ± 2.66%, mean lateral = 20.55 ± 2.04%, p-value = 3e-05). Strong and common ripples had significantly different seed location profiles only in the medial and central section, not in the lateral section (Figure 3B). These seed location profiles explain the propagation anisotropy,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results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work shows for the first time that strong ripples propagation is anisotropic along the hippocampal longitudinal axis. This anisotropy can be explained by a specific ability of the hippocampal septal (medial) pole to produce longer strong ripples that better entrain the hippocampal network and spread across the M-L axis.  Long duration ripples has been shown to be of particular importance in situations of high-memory demand {Fernández-Ruiz, 2019 #1121}, these results suggest a possible distinctive role of the hippocampal septal pole in these situations. This is consistent with previous studies that highlighted the role of the septal hippocampus in memory tasks and information processing {Hock, 1998 #1122;Moser, 1993 #1123;Moser, 1995 #1124;Steffenach, 2005 #1128;Kheirbek, 2013 #1126;McGlinchey, 2018 #1125;Fanselow, 2010 #1129;Maras, 2014 #1130;Bradfield, 2020 #1131;Qin, 2020 #1132}.</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work was supported by the Bundesministerium for Bildung und Forschung (SFB1315-327654276) grant.  We thank J.T. Tukker, N. Maier for feedback on an early version of the manuscript and the members of the Schmitz lab for scientific discussion. We thank Willy Schiegel and Tiziano Zito for technical expertise in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