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ripples. We found that clusters located in the thalamus (TH) and midbrain (MB) were hardly modulated (MB: 0.85 ± 0.59 %, TH: 0.0 ± 0.0 %), with baseline spiking rate explaining nearly all the variance in spiking rate during ripples. Only a small fraction of cortical neurons were modulated (Isocortex: 5.26 ± 0.97 %)), in contrast,  the majority of hippocampal (HPF) neurons showed ripple modulation (HPF: 88.57 ± 1.03 %). In both cases the baseline spiking rate explained a big portion of the variance in spiking rate during ripples (Figure 5A). The relationship between baseline spiking and spiking during ripples was similar in medial and lateral ripples, accounting for most of the observed variability (Supplementary Figure 14). We found a modest difference in modulation of hippocampal neurons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neurons and in TH, with medial ripples inducing stronger modulation (Supplementary Figure 15B). It is worth noting that the magnitude of this modulation is much smaller compared to the modulation observed in HPF.Clusters in the cortex that were modulated (&gt;25%, n=123/1240) by medial and lateral ripples were generally found in deeper layers, 32 clusters were modulated (&gt;25%) only by medial ripples and 25 only by lateral ripples. Only a small number of cortical neurons exhibited greater engagement in association with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subfields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11.39 %).Additionally, we found that prior to the onset of ripples, medial ripples induced stronger modulation in ProS and SUB, and weaker modulation in CA3 and DG when compared to lateral ripples (Figure 5E). In this window, the M-L position explained only a minimal proportion of the variance in ProS (0.1 %), SUB (2.91 %) and CA3 (0.92 %) but a substantial proportion in DG (9.15 %). In both the early and late ripple phases (Supplementary Figure 17), medial ripples elicited significantly stronger modulation across multiple cortical regions. This effect was also observed before the onset of ripples (Supplementary Figure 18). Furthermore, we investigated whether neurons exhibit a preference for medial or lateral ripples. To address this question, we identified neurons that exhibited at least a two-fold modulation difference for either medial or lateral ripples. Our analysis revealed that the majority of neurons did not display a strong preference (84.29 %), whereas 10.4 % of neurons responded preferentially to lateral ripples and 5.31 % to medial ripples (Figure 5F). Hippocampal subfield, however, exhibited striking differences, specifically, SUB had a small proportion of neurons exhibiting a preference for medial ripples, while DG exhibited the opposite pattern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While the M-L position did explain some of the variance in modulation in certain subfields, such as CA1 and DG, it only accounted for a small proportion of the variance in others, like CA3 and SUB.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even before the onset of ripples, these functional differences can be observed. These results indicate that lateral ripples show significant engagement of CA3, which aligns with the traditional view that CA3 is the primary generator of ripples {Buzsáki, 1986 #1196, Buzsáki, 1989 #1197, Csicsvari, 2000 #1195}. On the other hand, medial ripples demonstrate stronger engagement of ProS and SUB subfields, supporting the more recent hypothesis that output structures in the hippocampus are also capable of generating ripples {Imbrosci, 2021 #1194}. These functional differences may have important implications for our understanding of hippocampal network dynamics and their contribution to memory processing. The fact that different subfields are preferentially engaged during different types of ripples suggests that different ripple patterns may play distinct roles in memory processing. Additionally, the finding that lateral ripples exhibit stronger engagement of CA3 before the onset of ripples suggests that CA3 may play a more critical role in initiating lateral ripples. In contrast, the stronger engagement of ProS and SUB subfields before medial ripple onset suggests that these structures may be involved in the initiation of medial ripples. These differences in ripple initiation and engagement patterns provide insights into the underlying mechanisms of hippocampal network dynamics and their potential role in memory processing. Understanding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presence_ratio_thr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Dashed black line represents absence of difference and two-fold differences in both directions. Right: Pie chart representing hippocampal neurons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