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0.8715 ± 0.0047, Supplementary Figure 2). Notably ripple strength correlates significantly better with the hippocampal population spiking rate on a ripple-to-ripple basis compared to ripple duration alone (p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medio-lateral (M-L) axis, as no such gradient was observed (R² = 0.0012, Supplementary Figure 8). Curiously, ripple amplitude showed a weak trend in the opposite direction (r = 0.25, p-value = 7.21e-04),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13).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