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(A) and inhibitory neurons (B).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p0.05, ANOVA with pairwise Tukey post-hoc test. (B) Fraction of active neurons per ripple in early (left) and late (right) phase post-ripple start grouped by ripple seed location and putative neuron identity. Asterisks mean p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(p-value=1.64e-33), firing rate (p-value=6.41e-01), waveform amplitude (p-value=5.48e-01), waveform repolarization slope (p-value=4.09e-01), waveform recovery slope (p-value=1.13e-10) and waveform peak-through ratio (p-value=5.42e-05) grouped by hippocampal section.Asterisks mean p0.05, Mann-Whitney U test. (B) Cumulative distribution plot of waveform duration (p-value=0.00e+00), firing rate (p-value=9.26e-03), waveform amplitude (p-value=9.09e-02), waveform repolarization slope (p-value=6.90e-02), waveform recovery slope (p-value=1.58e-10) and waveform peak-through ratio (p-value=2.27e-05) grouped by hippocampal section.Asterisks mean p  0.05, Kolgomorov-Smirnov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