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14FF2" w14:textId="16C4429C" w:rsidR="00685684" w:rsidRDefault="00685684" w:rsidP="00685684">
      <w:pPr>
        <w:pStyle w:val="Heading1"/>
      </w:pPr>
      <w:r>
        <w:t>Supplementary Figures</w:t>
      </w:r>
    </w:p>
    <w:p w14:paraId="7C7B19F0" w14:textId="5ABE0191" w:rsidR="00685684" w:rsidRDefault="00FF19CA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noProof/>
          <w:lang w:val="en-DE"/>
        </w:rPr>
        <w:drawing>
          <wp:inline distT="0" distB="0" distL="0" distR="0" wp14:anchorId="464EF2F0" wp14:editId="60DD0707">
            <wp:extent cx="5731510" cy="5184140"/>
            <wp:effectExtent l="0" t="0" r="0" b="0"/>
            <wp:docPr id="1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684">
        <w:rPr>
          <w:rFonts w:ascii="Helvetica Neue" w:hAnsi="Helvetica Neue"/>
          <w:b/>
          <w:bCs/>
          <w:lang w:val="en-DE"/>
        </w:rPr>
        <w:t>Supplementary Figure 1. Spatial coordinates of all recorded brain regions.</w:t>
      </w:r>
    </w:p>
    <w:p w14:paraId="3A0AF39E" w14:textId="7BAE05C0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2d histograms (upper diagonal), scatter plots (lower diagonal) and kernel density estimate plots (diagonal) of all the recorded regions color-coded according to the Allen Institute color scheme. HPF=hippocampus, TH=thalamus, HY=hypothalamus and MB=midbrain. M-l axis is zeroed at the midline. </w:t>
      </w:r>
    </w:p>
    <w:p w14:paraId="5E1F9108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32BC44F4" w14:textId="731B8EC5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034116AD" wp14:editId="7184E1A0">
            <wp:extent cx="5731510" cy="414401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DBB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2. Ripple-associated LFP responses are predominantly observed in hippocampal structures.</w:t>
      </w:r>
    </w:p>
    <w:p w14:paraId="556922EF" w14:textId="5BCB8556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Rendering of probe locatiosn for session 791319847. (b) First column: Raw LFP traces color coded according to probe identity, superimposed in black the trace after high-pass filtering to show the presence of a ripple. Scale bar: 250 µV. Middle column: Ripple envelope and associated ∫Ripple in red. Last column: Raw LFP trace and associated RIVD in blue. (c) Heatmaps of ∫Ripple (left) and RIVD (right) for the entirety of session 791319847 and for each recorded area. To note the variability in ∫Ripple over time and cross different CA1 locations.(d) Kernel density estimate plot showing the relationship between ∫Ripple and RIVD. Bar plot shows the sum of the z-scored ∫Ripple and RIVD per area.for the areas showing the strongest responses in session 791319847. (e) Summary scatter plot showing the relationship between ∫Ripple and RIVD for all sessions. Bar plot shows the sum of the z-scored ∫Ripple and RIVD per area averaged across animals. Most of the activity is confined to the hippocampal formation (DG, CA1, CA2, CA3 Sub and ProS) (n=49). (f) Violin plots showing the </w:t>
      </w:r>
      <w:r>
        <w:rPr>
          <w:rFonts w:ascii="Helvetica Neue" w:hAnsi="Helvetica Neue"/>
        </w:rPr>
        <w:lastRenderedPageBreak/>
        <w:t xml:space="preserve">distribution of ∫Ripple and RIVD z-scored per session, hippocampal regions (text in green) show the biggest responses. </w:t>
      </w:r>
    </w:p>
    <w:p w14:paraId="29C72E9A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3D6E06E9" w14:textId="1BBAD550" w:rsidR="00685684" w:rsidRPr="00FF19CA" w:rsidRDefault="00FF19CA" w:rsidP="00FF19CA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A49795" wp14:editId="235C788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78056" cy="5838207"/>
            <wp:effectExtent l="0" t="0" r="3810" b="3810"/>
            <wp:wrapSquare wrapText="bothSides"/>
            <wp:docPr id="3" name="Picture 3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583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684">
        <w:rPr>
          <w:rFonts w:ascii="Helvetica Neue" w:hAnsi="Helvetica Neue"/>
          <w:b/>
          <w:bCs/>
        </w:rPr>
        <w:t>Supplementary Figure 3. Hippocampal sections.</w:t>
      </w:r>
    </w:p>
    <w:p w14:paraId="410BFB8D" w14:textId="73C7FB6A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Histogram showing the three sections across the m-l axis, the hippocampus was divided in order to have an equal number of recordings in each section. (b) Rendering of the 3 sections and associated recording locations (black dots). </w:t>
      </w:r>
    </w:p>
    <w:p w14:paraId="5A04FDB4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42453325" w14:textId="60975EC3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A1B517B" wp14:editId="43120DE4">
            <wp:extent cx="5731510" cy="6013450"/>
            <wp:effectExtent l="0" t="0" r="0" b="635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113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4. Spatio-temporal lag maps of locally and not locally generated ripples</w:t>
      </w:r>
    </w:p>
    <w:p w14:paraId="30078901" w14:textId="2C7C6A73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Recording locations relative to (b). Red circles represents the reference locations across all sessions (n sessions=41), black circles represents the remaining recording locations. (b) Left: Medio-lateral propagation of locally generated ripples (generated in the reference section), each line represents the average of one session. Middle: Medio-lateral propagation of non-locally generated ripples, each line represents the average of one session. Right: Average propagation map across sessions of strong and common ripples. Reference locations are the most lateral per session. (c) Same </w:t>
      </w:r>
      <w:r>
        <w:rPr>
          <w:rFonts w:ascii="Helvetica Neue" w:hAnsi="Helvetica Neue"/>
        </w:rPr>
        <w:lastRenderedPageBreak/>
        <w:t>as a. (d) Same as b. Reference locations are the most lateral per session. (e) Same as a. (f) Same as b. Reference locations are the most central per session.</w:t>
      </w:r>
    </w:p>
    <w:p w14:paraId="3C0C8436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1224E546" w14:textId="15A2C433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04D8962" wp14:editId="639A9099">
            <wp:extent cx="5731510" cy="2865755"/>
            <wp:effectExtent l="0" t="0" r="0" b="4445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08F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5. Strength conservation in medially and laterally generated ripples.</w:t>
      </w:r>
    </w:p>
    <w:p w14:paraId="592AF594" w14:textId="54DC542E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Strength conservation index in strong ripples grouped by reference location. Ripples generated in the lateral section showsignificantly lower strength conservation (p=7e-09, Student's t-test).  (b) Strength conservation index in common ripples grouped by reference location. </w:t>
      </w:r>
    </w:p>
    <w:p w14:paraId="23963E22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09D53EF1" w14:textId="6BD5BC0A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019BB210" wp14:editId="322B87E4">
            <wp:extent cx="5731510" cy="3820795"/>
            <wp:effectExtent l="0" t="0" r="0" b="190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17B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6. Spatial location does not influence ∫Ripple.</w:t>
      </w:r>
    </w:p>
    <w:p w14:paraId="323D490C" w14:textId="54C40A06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Relationship between z-scored ∫Ripple (top row) or ∫Ripple (bottom row) and each spatial axis (m-l, a-p or d-v). Spatial location has a negligible effect on ∫Ripple. </w:t>
      </w:r>
    </w:p>
    <w:p w14:paraId="7FC1652A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34F5CCF1" w14:textId="0D28AD48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C8C59C7" wp14:editId="21658C75">
            <wp:extent cx="5731510" cy="3820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1145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7. Spatial location does not influence ripple amplitude.</w:t>
      </w:r>
    </w:p>
    <w:p w14:paraId="402B81F2" w14:textId="23C1A578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Relationship between z-scored amplitude (top row) or amplitude (bottom row) and each spatial axis (m-l, a-p or d-v). Spatial location has a negligible effect on ripple amplitude. </w:t>
      </w:r>
    </w:p>
    <w:p w14:paraId="56F5A3D1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602500BF" w14:textId="2E76B998" w:rsidR="00685684" w:rsidRPr="00FF19CA" w:rsidRDefault="00FF19CA" w:rsidP="00FF19CA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836EFE" wp14:editId="1BD4C7D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528930" cy="5528930"/>
            <wp:effectExtent l="0" t="0" r="0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0" cy="552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684">
        <w:rPr>
          <w:rFonts w:ascii="Helvetica Neue" w:hAnsi="Helvetica Neue"/>
          <w:b/>
          <w:bCs/>
        </w:rPr>
        <w:t>Supplementary Figure 8. Putative excitatory and inhibitory neurons show similiar spiking patterns in lateral and medial ripples.</w:t>
      </w:r>
    </w:p>
    <w:p w14:paraId="069A8571" w14:textId="221BAE5F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Grand average of the differences between medial and lateral ripples induced spiking activity in putative excitatory (a) and inhibitory neurons (b). </w:t>
      </w:r>
    </w:p>
    <w:p w14:paraId="1AFD44B6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685864B0" w14:textId="17021601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4612E015" wp14:editId="520A90D0">
            <wp:extent cx="5731510" cy="2865755"/>
            <wp:effectExtent l="0" t="0" r="0" b="444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02A9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9. Spiking rate and fraction of active neurons are significantly higher in medial ripples</w:t>
      </w:r>
    </w:p>
    <w:p w14:paraId="5BB8F997" w14:textId="055388AA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Fraction of active neurons per ripple grouped by ripple seed location. (Medial seed=40.0±1.0%, lateral seed=39.0±1.0%, p-value=9.52e-05, Student's t-test). (b) Average spiking rate grouped per ripple grouped by ripple seed location (Medial seed=9.0±0.0%, lateral seed=8.0±0.0%, p-value=5.20e-10, Student's t-test). Asterisks mean p &lt; 0.05, Student's t-test. </w:t>
      </w:r>
    </w:p>
    <w:p w14:paraId="70AE8845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624BFAC8" w14:textId="4F55ED20" w:rsidR="00685684" w:rsidRPr="00FF19CA" w:rsidRDefault="00FF19CA" w:rsidP="00FF19CA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D3B0D5" wp14:editId="063406B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35256" cy="5635256"/>
            <wp:effectExtent l="0" t="0" r="3810" b="381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56" cy="563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684">
        <w:rPr>
          <w:rFonts w:ascii="Helvetica Neue" w:hAnsi="Helvetica Neue"/>
          <w:b/>
          <w:bCs/>
        </w:rPr>
        <w:t>Supplementary Figure 10. Spiking rate and fraction of active neurons are increased in the late phase post-ripple start in medial ripples both in putative excitatory and inhibitory neurons.</w:t>
      </w:r>
    </w:p>
    <w:p w14:paraId="17E0BE33" w14:textId="77777777" w:rsidR="00AA23CB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Average spiking rate in early (left) and late (right) phase post-ripple start grouped by ripple seed location and putative neuron identity. Asterisks mean p &lt; 0.05, ANOVA with pairwise Tukey post-hoc test. (b) Fraction of active neurons per ripple in early (left) and late (right) phase post-ripple start grouped by ripple seed location and putative neuron identity. Asterisks mean p &lt; 0.05, ANOVA with pairwise Tukey post-hoc test. </w:t>
      </w:r>
    </w:p>
    <w:p w14:paraId="23ED6174" w14:textId="4591671A" w:rsidR="00685684" w:rsidRDefault="00FF19CA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noProof/>
          <w:lang w:val="en-DE"/>
        </w:rPr>
        <w:lastRenderedPageBreak/>
        <w:drawing>
          <wp:anchor distT="0" distB="0" distL="114300" distR="114300" simplePos="0" relativeHeight="251661312" behindDoc="0" locked="0" layoutInCell="1" allowOverlap="1" wp14:anchorId="762D1F7E" wp14:editId="48F3E2F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31080" cy="7729855"/>
            <wp:effectExtent l="0" t="0" r="0" b="4445"/>
            <wp:wrapTopAndBottom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684">
        <w:rPr>
          <w:rFonts w:ascii="Helvetica Neue" w:hAnsi="Helvetica Neue"/>
          <w:b/>
          <w:bCs/>
          <w:lang w:val="en-DE"/>
        </w:rPr>
        <w:t>Supplementary Figure 11. Units features in medial and lateral sections</w:t>
      </w:r>
    </w:p>
    <w:p w14:paraId="64C05816" w14:textId="77777777" w:rsidR="00AA23CB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Kernel density estimate plot of waveform duration (p-value=1.64e-33), firing rate (p-value=6.41e-01), waveform amplitude (p-value=5.48e-01), waveform repolarization slope (p-value=4.09e-01), waveform recovery slope (p-value=1.13e-10) </w:t>
      </w:r>
      <w:r>
        <w:rPr>
          <w:rFonts w:ascii="Helvetica Neue" w:hAnsi="Helvetica Neue"/>
        </w:rPr>
        <w:lastRenderedPageBreak/>
        <w:t xml:space="preserve">and waveform peak-through ratio (p-value=5.42e-05) grouped by hippocampal section.Asterisks mean p&lt;0.05, Mann-Whitney u test. (b) Cumulative distribution plot of waveform duration (p-value=0.00e+00), firing rate (p-value=9.26e-03), waveform amplitude (p-value=9.09e-02), waveform repolarization slope (p-value=6.90e-02), waveform recovery slope (p-value=1.58e-10) and waveform peak-through ratio (p-value=2.27e-05) grouped by hippocampal section.Asterisks mean p &lt; 0.05, Kolgomorov-Smirnov test. </w:t>
      </w:r>
    </w:p>
    <w:p w14:paraId="56E39D29" w14:textId="77777777" w:rsidR="00AA23CB" w:rsidRDefault="00AA23CB" w:rsidP="00685684">
      <w:pPr>
        <w:spacing w:line="360" w:lineRule="auto"/>
        <w:jc w:val="both"/>
        <w:rPr>
          <w:rFonts w:ascii="Helvetica Neue" w:hAnsi="Helvetica Neue"/>
        </w:rPr>
      </w:pPr>
    </w:p>
    <w:p w14:paraId="5E22E771" w14:textId="77777777" w:rsidR="004738D5" w:rsidRDefault="004738D5"/>
    <w:sectPr w:rsidR="00473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84"/>
    <w:rsid w:val="00002C01"/>
    <w:rsid w:val="000663F1"/>
    <w:rsid w:val="000C23F3"/>
    <w:rsid w:val="000D4884"/>
    <w:rsid w:val="000E764C"/>
    <w:rsid w:val="00120716"/>
    <w:rsid w:val="00194D24"/>
    <w:rsid w:val="001D1AA3"/>
    <w:rsid w:val="00256C95"/>
    <w:rsid w:val="002875D2"/>
    <w:rsid w:val="002C23A9"/>
    <w:rsid w:val="003A24A2"/>
    <w:rsid w:val="004421A0"/>
    <w:rsid w:val="00464D29"/>
    <w:rsid w:val="004738D5"/>
    <w:rsid w:val="00513435"/>
    <w:rsid w:val="005165D2"/>
    <w:rsid w:val="005418B9"/>
    <w:rsid w:val="00566E1E"/>
    <w:rsid w:val="005E23BC"/>
    <w:rsid w:val="00664FBA"/>
    <w:rsid w:val="0067246B"/>
    <w:rsid w:val="00685684"/>
    <w:rsid w:val="00815E1A"/>
    <w:rsid w:val="0083477B"/>
    <w:rsid w:val="00854D9E"/>
    <w:rsid w:val="008A50BB"/>
    <w:rsid w:val="008D2E54"/>
    <w:rsid w:val="00AA23CB"/>
    <w:rsid w:val="00B33149"/>
    <w:rsid w:val="00BD1DD8"/>
    <w:rsid w:val="00C66BA4"/>
    <w:rsid w:val="00C833B4"/>
    <w:rsid w:val="00CC39F5"/>
    <w:rsid w:val="00D4707B"/>
    <w:rsid w:val="00D6520F"/>
    <w:rsid w:val="00DA72A7"/>
    <w:rsid w:val="00E7383D"/>
    <w:rsid w:val="00F0302B"/>
    <w:rsid w:val="00F23D51"/>
    <w:rsid w:val="00FF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65CCAA"/>
  <w15:chartTrackingRefBased/>
  <w15:docId w15:val="{F8518947-7529-2542-8D84-25427A4E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684"/>
    <w:pPr>
      <w:suppressAutoHyphens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next w:val="Normal"/>
    <w:link w:val="Heading1Char"/>
    <w:uiPriority w:val="9"/>
    <w:qFormat/>
    <w:rsid w:val="00685684"/>
    <w:pPr>
      <w:keepNext/>
      <w:keepLines/>
      <w:suppressAutoHyphens/>
      <w:spacing w:before="720" w:after="240" w:line="360" w:lineRule="auto"/>
      <w:jc w:val="both"/>
      <w:outlineLvl w:val="0"/>
    </w:pPr>
    <w:rPr>
      <w:rFonts w:ascii="Helvetica Neue" w:eastAsia="Arial Unicode MS" w:hAnsi="Helvetica Neue" w:cs="Arial Unicode MS"/>
      <w:b/>
      <w:bCs/>
      <w:color w:val="000000"/>
      <w:sz w:val="28"/>
      <w:szCs w:val="28"/>
      <w:u w:color="000000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684"/>
    <w:rPr>
      <w:rFonts w:ascii="Helvetica Neue" w:eastAsia="Arial Unicode MS" w:hAnsi="Helvetica Neue" w:cs="Arial Unicode MS"/>
      <w:b/>
      <w:bCs/>
      <w:color w:val="000000"/>
      <w:sz w:val="28"/>
      <w:szCs w:val="28"/>
      <w:u w:color="000000"/>
      <w:lang w:val="en-US" w:eastAsia="en-GB"/>
    </w:rPr>
  </w:style>
  <w:style w:type="paragraph" w:customStyle="1" w:styleId="Teaser">
    <w:name w:val="Teaser"/>
    <w:qFormat/>
    <w:rsid w:val="00685684"/>
    <w:pPr>
      <w:suppressAutoHyphens/>
      <w:spacing w:before="120"/>
    </w:pPr>
    <w:rPr>
      <w:rFonts w:ascii="Times New Roman" w:eastAsia="Arial Unicode MS" w:hAnsi="Times New Roman" w:cs="Arial Unicode MS"/>
      <w:color w:val="000000"/>
      <w:u w:color="000000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883</Words>
  <Characters>5038</Characters>
  <Application>Microsoft Office Word</Application>
  <DocSecurity>0</DocSecurity>
  <Lines>41</Lines>
  <Paragraphs>11</Paragraphs>
  <ScaleCrop>false</ScaleCrop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Filippo, Roberto</dc:creator>
  <cp:keywords/>
  <dc:description/>
  <cp:lastModifiedBy>de Filippo, Roberto</cp:lastModifiedBy>
  <cp:revision>3</cp:revision>
  <dcterms:created xsi:type="dcterms:W3CDTF">2022-07-18T15:25:00Z</dcterms:created>
  <dcterms:modified xsi:type="dcterms:W3CDTF">2022-09-19T23:57:00Z</dcterms:modified>
</cp:coreProperties>
</file>