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B867" w14:textId="77777777" w:rsidR="00121AFC" w:rsidRPr="00121AFC" w:rsidRDefault="00121AFC">
      <w:pPr>
        <w:rPr>
          <w:rFonts w:ascii="Georgia" w:hAnsi="Georgia" w:cs="Segoe UI"/>
          <w:b/>
          <w:bCs/>
          <w:color w:val="000000"/>
          <w:sz w:val="40"/>
          <w:szCs w:val="40"/>
          <w:shd w:val="clear" w:color="auto" w:fill="FFFFFF"/>
        </w:rPr>
      </w:pPr>
      <w:r w:rsidRPr="00121AFC">
        <w:rPr>
          <w:rFonts w:ascii="Georgia" w:hAnsi="Georgia" w:cs="Segoe UI"/>
          <w:b/>
          <w:bCs/>
          <w:color w:val="000000"/>
          <w:sz w:val="40"/>
          <w:szCs w:val="40"/>
          <w:shd w:val="clear" w:color="auto" w:fill="FFFFFF"/>
        </w:rPr>
        <w:t>Highlights</w:t>
      </w:r>
    </w:p>
    <w:p w14:paraId="012D7EA7" w14:textId="56C15FF6" w:rsidR="00121AFC" w:rsidRDefault="00121AFC" w:rsidP="00121AFC">
      <w:pPr>
        <w:pStyle w:val="ListParagraph"/>
        <w:numPr>
          <w:ilvl w:val="0"/>
          <w:numId w:val="2"/>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 xml:space="preserve">Comprehensive analysis of </w:t>
      </w:r>
      <w:r w:rsidRPr="00121AFC">
        <w:rPr>
          <w:rFonts w:ascii="Georgia" w:hAnsi="Georgia" w:cs="Segoe UI"/>
          <w:color w:val="000000"/>
          <w:sz w:val="23"/>
          <w:szCs w:val="23"/>
          <w:shd w:val="clear" w:color="auto" w:fill="FFFFFF"/>
        </w:rPr>
        <w:t>5-HT receptors</w:t>
      </w:r>
      <w:r>
        <w:rPr>
          <w:rFonts w:ascii="Georgia" w:hAnsi="Georgia" w:cs="Segoe UI"/>
          <w:color w:val="000000"/>
          <w:sz w:val="23"/>
          <w:szCs w:val="23"/>
          <w:shd w:val="clear" w:color="auto" w:fill="FFFFFF"/>
        </w:rPr>
        <w:t xml:space="preserve"> across state</w:t>
      </w:r>
      <w:r w:rsidR="00847374">
        <w:rPr>
          <w:rFonts w:ascii="Georgia" w:hAnsi="Georgia" w:cs="Segoe UI"/>
          <w:color w:val="000000"/>
          <w:sz w:val="23"/>
          <w:szCs w:val="23"/>
          <w:shd w:val="clear" w:color="auto" w:fill="FFFFFF"/>
        </w:rPr>
        <w:t>-</w:t>
      </w:r>
      <w:r>
        <w:rPr>
          <w:rFonts w:ascii="Georgia" w:hAnsi="Georgia" w:cs="Segoe UI"/>
          <w:color w:val="000000"/>
          <w:sz w:val="23"/>
          <w:szCs w:val="23"/>
          <w:shd w:val="clear" w:color="auto" w:fill="FFFFFF"/>
        </w:rPr>
        <w:t>of</w:t>
      </w:r>
      <w:r w:rsidR="00847374">
        <w:rPr>
          <w:rFonts w:ascii="Georgia" w:hAnsi="Georgia" w:cs="Segoe UI"/>
          <w:color w:val="000000"/>
          <w:sz w:val="23"/>
          <w:szCs w:val="23"/>
          <w:shd w:val="clear" w:color="auto" w:fill="FFFFFF"/>
        </w:rPr>
        <w:t>-</w:t>
      </w:r>
      <w:r>
        <w:rPr>
          <w:rFonts w:ascii="Georgia" w:hAnsi="Georgia" w:cs="Segoe UI"/>
          <w:color w:val="000000"/>
          <w:sz w:val="23"/>
          <w:szCs w:val="23"/>
          <w:shd w:val="clear" w:color="auto" w:fill="FFFFFF"/>
        </w:rPr>
        <w:t>the</w:t>
      </w:r>
      <w:r w:rsidR="00847374">
        <w:rPr>
          <w:rFonts w:ascii="Georgia" w:hAnsi="Georgia" w:cs="Segoe UI"/>
          <w:color w:val="000000"/>
          <w:sz w:val="23"/>
          <w:szCs w:val="23"/>
          <w:shd w:val="clear" w:color="auto" w:fill="FFFFFF"/>
        </w:rPr>
        <w:t>-</w:t>
      </w:r>
      <w:r>
        <w:rPr>
          <w:rFonts w:ascii="Georgia" w:hAnsi="Georgia" w:cs="Segoe UI"/>
          <w:color w:val="000000"/>
          <w:sz w:val="23"/>
          <w:szCs w:val="23"/>
          <w:shd w:val="clear" w:color="auto" w:fill="FFFFFF"/>
        </w:rPr>
        <w:t xml:space="preserve">art </w:t>
      </w:r>
      <w:r w:rsidR="00847374">
        <w:rPr>
          <w:rFonts w:ascii="Georgia" w:hAnsi="Georgia" w:cs="Segoe UI"/>
          <w:color w:val="000000"/>
          <w:sz w:val="23"/>
          <w:szCs w:val="23"/>
          <w:shd w:val="clear" w:color="auto" w:fill="FFFFFF"/>
        </w:rPr>
        <w:t xml:space="preserve">single-cell mouse whole-brain </w:t>
      </w:r>
      <w:r>
        <w:rPr>
          <w:rFonts w:ascii="Georgia" w:hAnsi="Georgia" w:cs="Segoe UI"/>
          <w:color w:val="000000"/>
          <w:sz w:val="23"/>
          <w:szCs w:val="23"/>
          <w:shd w:val="clear" w:color="auto" w:fill="FFFFFF"/>
        </w:rPr>
        <w:t>transcriptomic atlases</w:t>
      </w:r>
      <w:r w:rsidR="00847374">
        <w:rPr>
          <w:rFonts w:ascii="Georgia" w:hAnsi="Georgia" w:cs="Segoe UI"/>
          <w:color w:val="000000"/>
          <w:sz w:val="23"/>
          <w:szCs w:val="23"/>
          <w:shd w:val="clear" w:color="auto" w:fill="FFFFFF"/>
        </w:rPr>
        <w:t>.</w:t>
      </w:r>
    </w:p>
    <w:p w14:paraId="1AD7AEA7" w14:textId="62321C76" w:rsidR="00121AFC" w:rsidRDefault="00121AFC" w:rsidP="00121AFC">
      <w:pPr>
        <w:pStyle w:val="ListParagraph"/>
        <w:numPr>
          <w:ilvl w:val="0"/>
          <w:numId w:val="2"/>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 xml:space="preserve">Extensive co-transcription points at considerable complexity at </w:t>
      </w:r>
      <w:r w:rsidR="007B2667">
        <w:rPr>
          <w:rFonts w:ascii="Georgia" w:hAnsi="Georgia" w:cs="Segoe UI"/>
          <w:color w:val="000000"/>
          <w:sz w:val="23"/>
          <w:szCs w:val="23"/>
          <w:shd w:val="clear" w:color="auto" w:fill="FFFFFF"/>
        </w:rPr>
        <w:t xml:space="preserve">the </w:t>
      </w:r>
      <w:r>
        <w:rPr>
          <w:rFonts w:ascii="Georgia" w:hAnsi="Georgia" w:cs="Segoe UI"/>
          <w:color w:val="000000"/>
          <w:sz w:val="23"/>
          <w:szCs w:val="23"/>
          <w:shd w:val="clear" w:color="auto" w:fill="FFFFFF"/>
        </w:rPr>
        <w:t xml:space="preserve">single cell </w:t>
      </w:r>
      <w:r w:rsidR="007B2667">
        <w:rPr>
          <w:rFonts w:ascii="Georgia" w:hAnsi="Georgia" w:cs="Segoe UI"/>
          <w:color w:val="000000"/>
          <w:sz w:val="23"/>
          <w:szCs w:val="23"/>
          <w:shd w:val="clear" w:color="auto" w:fill="FFFFFF"/>
        </w:rPr>
        <w:t>level</w:t>
      </w:r>
      <w:r>
        <w:rPr>
          <w:rFonts w:ascii="Georgia" w:hAnsi="Georgia" w:cs="Segoe UI"/>
          <w:color w:val="000000"/>
          <w:sz w:val="23"/>
          <w:szCs w:val="23"/>
          <w:shd w:val="clear" w:color="auto" w:fill="FFFFFF"/>
        </w:rPr>
        <w:t>.</w:t>
      </w:r>
    </w:p>
    <w:p w14:paraId="4349FEEB" w14:textId="377ACE42" w:rsidR="00121AFC" w:rsidRPr="00121AFC" w:rsidRDefault="00121AFC" w:rsidP="00121AFC">
      <w:pPr>
        <w:pStyle w:val="ListParagraph"/>
        <w:numPr>
          <w:ilvl w:val="0"/>
          <w:numId w:val="2"/>
        </w:numPr>
        <w:rPr>
          <w:rFonts w:ascii="Georgia" w:hAnsi="Georgia" w:cs="Segoe UI"/>
          <w:color w:val="000000"/>
          <w:sz w:val="23"/>
          <w:szCs w:val="23"/>
          <w:shd w:val="clear" w:color="auto" w:fill="FFFFFF"/>
        </w:rPr>
      </w:pPr>
      <w:r w:rsidRPr="00121AFC">
        <w:rPr>
          <w:rFonts w:ascii="Georgia" w:hAnsi="Georgia" w:cs="Segoe UI"/>
          <w:color w:val="000000"/>
          <w:sz w:val="23"/>
          <w:szCs w:val="23"/>
          <w:shd w:val="clear" w:color="auto" w:fill="FFFFFF"/>
        </w:rPr>
        <w:t>Interactive visualizer provided for custom exploration</w:t>
      </w:r>
      <w:r>
        <w:rPr>
          <w:rFonts w:ascii="Georgia" w:hAnsi="Georgia" w:cs="Segoe UI"/>
          <w:color w:val="000000"/>
          <w:sz w:val="23"/>
          <w:szCs w:val="23"/>
          <w:shd w:val="clear" w:color="auto" w:fill="FFFFFF"/>
        </w:rPr>
        <w:t xml:space="preserve"> at different level</w:t>
      </w:r>
      <w:r w:rsidR="007B2667">
        <w:rPr>
          <w:rFonts w:ascii="Georgia" w:hAnsi="Georgia" w:cs="Segoe UI"/>
          <w:color w:val="000000"/>
          <w:sz w:val="23"/>
          <w:szCs w:val="23"/>
          <w:shd w:val="clear" w:color="auto" w:fill="FFFFFF"/>
        </w:rPr>
        <w:t>s</w:t>
      </w:r>
      <w:r>
        <w:rPr>
          <w:rFonts w:ascii="Georgia" w:hAnsi="Georgia" w:cs="Segoe UI"/>
          <w:color w:val="000000"/>
          <w:sz w:val="23"/>
          <w:szCs w:val="23"/>
          <w:shd w:val="clear" w:color="auto" w:fill="FFFFFF"/>
        </w:rPr>
        <w:t xml:space="preserve"> of granularity</w:t>
      </w:r>
      <w:r w:rsidR="00847374">
        <w:rPr>
          <w:rFonts w:ascii="Georgia" w:hAnsi="Georgia" w:cs="Segoe UI"/>
          <w:color w:val="000000"/>
          <w:sz w:val="23"/>
          <w:szCs w:val="23"/>
          <w:shd w:val="clear" w:color="auto" w:fill="FFFFFF"/>
        </w:rPr>
        <w:t>.</w:t>
      </w:r>
    </w:p>
    <w:p w14:paraId="4D918CE8" w14:textId="14B372DB" w:rsidR="00121AFC" w:rsidRPr="00121AFC" w:rsidRDefault="00121AFC" w:rsidP="00121AFC">
      <w:pPr>
        <w:pStyle w:val="ListParagraph"/>
        <w:rPr>
          <w:rFonts w:ascii="Georgia" w:hAnsi="Georgia" w:cs="Segoe UI"/>
          <w:color w:val="000000"/>
          <w:sz w:val="23"/>
          <w:szCs w:val="23"/>
          <w:shd w:val="clear" w:color="auto" w:fill="FFFFFF"/>
        </w:rPr>
      </w:pPr>
      <w:r w:rsidRPr="00121AFC">
        <w:rPr>
          <w:rFonts w:ascii="Georgia" w:hAnsi="Georgia" w:cs="Segoe UI"/>
          <w:color w:val="000000"/>
          <w:sz w:val="23"/>
          <w:szCs w:val="23"/>
          <w:shd w:val="clear" w:color="auto" w:fill="FFFFFF"/>
        </w:rPr>
        <w:br/>
      </w:r>
    </w:p>
    <w:p w14:paraId="26876D1B" w14:textId="77777777" w:rsidR="00121AFC" w:rsidRPr="00121AFC" w:rsidRDefault="00121AFC">
      <w:pPr>
        <w:rPr>
          <w:rFonts w:ascii="Georgia" w:hAnsi="Georgia" w:cs="Segoe UI"/>
          <w:color w:val="000000"/>
          <w:sz w:val="23"/>
          <w:szCs w:val="23"/>
          <w:shd w:val="clear" w:color="auto" w:fill="FFFFFF"/>
        </w:rPr>
      </w:pPr>
      <w:r w:rsidRPr="00121AFC">
        <w:rPr>
          <w:rFonts w:ascii="Georgia" w:hAnsi="Georgia" w:cs="Segoe UI"/>
          <w:color w:val="000000"/>
          <w:sz w:val="23"/>
          <w:szCs w:val="23"/>
          <w:shd w:val="clear" w:color="auto" w:fill="FFFFFF"/>
        </w:rPr>
        <w:br w:type="page"/>
      </w:r>
    </w:p>
    <w:p w14:paraId="2E4DB8DC" w14:textId="77777777" w:rsidR="00121AFC" w:rsidRPr="00121AFC" w:rsidRDefault="00121AFC" w:rsidP="00121AFC">
      <w:pPr>
        <w:rPr>
          <w:rFonts w:ascii="Georgia" w:hAnsi="Georgia" w:cs="Segoe UI"/>
          <w:b/>
          <w:bCs/>
          <w:color w:val="000000"/>
          <w:sz w:val="40"/>
          <w:szCs w:val="40"/>
          <w:shd w:val="clear" w:color="auto" w:fill="FFFFFF"/>
        </w:rPr>
      </w:pPr>
      <w:r w:rsidRPr="00121AFC">
        <w:rPr>
          <w:rFonts w:ascii="Georgia" w:hAnsi="Georgia" w:cs="Segoe UI"/>
          <w:b/>
          <w:bCs/>
          <w:color w:val="000000"/>
          <w:sz w:val="40"/>
          <w:szCs w:val="40"/>
          <w:shd w:val="clear" w:color="auto" w:fill="FFFFFF"/>
        </w:rPr>
        <w:lastRenderedPageBreak/>
        <w:t>eTOC Blurb</w:t>
      </w:r>
    </w:p>
    <w:p w14:paraId="777CA38C" w14:textId="07958A4C" w:rsidR="00121AFC" w:rsidRDefault="006573F3" w:rsidP="006573F3">
      <w:pPr>
        <w:jc w:val="both"/>
        <w:rPr>
          <w:rFonts w:ascii="Georgia" w:hAnsi="Georgia"/>
        </w:rPr>
      </w:pPr>
      <w:r w:rsidRPr="006573F3">
        <w:rPr>
          <w:rFonts w:ascii="Georgia" w:hAnsi="Georgia" w:cs="Segoe UI"/>
          <w:color w:val="000000"/>
          <w:sz w:val="23"/>
          <w:szCs w:val="23"/>
          <w:shd w:val="clear" w:color="auto" w:fill="FFFFFF"/>
        </w:rPr>
        <w:t xml:space="preserve">Serotonin (5-HT) plays a critical role in numerous physiological and pathological processes. De Filippo and Schmitz analyze two advanced transcriptomic atlases to map the transcription patterns of 5-HT receptors across millions of cells. Their findings reveal diverse </w:t>
      </w:r>
      <w:r>
        <w:rPr>
          <w:rFonts w:ascii="Georgia" w:hAnsi="Georgia" w:cs="Segoe UI"/>
          <w:color w:val="000000"/>
          <w:sz w:val="23"/>
          <w:szCs w:val="23"/>
          <w:shd w:val="clear" w:color="auto" w:fill="FFFFFF"/>
        </w:rPr>
        <w:t>transcription</w:t>
      </w:r>
      <w:r w:rsidRPr="006573F3">
        <w:rPr>
          <w:rFonts w:ascii="Georgia" w:hAnsi="Georgia" w:cs="Segoe UI"/>
          <w:color w:val="000000"/>
          <w:sz w:val="23"/>
          <w:szCs w:val="23"/>
          <w:shd w:val="clear" w:color="auto" w:fill="FFFFFF"/>
        </w:rPr>
        <w:t xml:space="preserve"> patterns of various 5-HT receptor genes. An interactive online tool is provided for custom data exploration, allowing quick, in-depth analysis across multiple grouping variables, facilitating a deeper understanding of 5-HT receptors and their implications for brain function and disorders.</w:t>
      </w:r>
      <w:r w:rsidR="00121AFC">
        <w:rPr>
          <w:rFonts w:ascii="Georgia" w:hAnsi="Georgia"/>
        </w:rPr>
        <w:br w:type="page"/>
      </w:r>
    </w:p>
    <w:p w14:paraId="77AF60C5" w14:textId="77777777" w:rsidR="00121AFC" w:rsidRPr="00121AFC" w:rsidRDefault="00121AFC" w:rsidP="00121AFC">
      <w:pPr>
        <w:rPr>
          <w:rFonts w:ascii="Georgia" w:hAnsi="Georgia"/>
          <w:b/>
          <w:bCs/>
          <w:sz w:val="40"/>
          <w:szCs w:val="40"/>
        </w:rPr>
      </w:pPr>
      <w:r w:rsidRPr="00121AFC">
        <w:rPr>
          <w:rFonts w:ascii="Georgia" w:hAnsi="Georgia"/>
          <w:b/>
          <w:bCs/>
          <w:sz w:val="40"/>
          <w:szCs w:val="40"/>
        </w:rPr>
        <w:lastRenderedPageBreak/>
        <w:t>Bigger Picture</w:t>
      </w:r>
    </w:p>
    <w:p w14:paraId="140A3F98" w14:textId="7841D4E2" w:rsidR="00CD76D1" w:rsidRPr="00121AFC" w:rsidRDefault="007B2667" w:rsidP="007B2667">
      <w:pPr>
        <w:jc w:val="both"/>
        <w:rPr>
          <w:rFonts w:ascii="Georgia" w:hAnsi="Georgia"/>
        </w:rPr>
      </w:pPr>
      <w:r w:rsidRPr="007B2667">
        <w:rPr>
          <w:rFonts w:ascii="Georgia" w:hAnsi="Georgia"/>
        </w:rPr>
        <w:t>Understanding the distribution and transcriptional complexity of 5-HT receptors is crucial for unraveling their roles in brain functions such as mood regulation, cognition, and sleep. This study leverages state-of-the-art single-cell RNA sequencing and spatial transcriptomics to map 5-HT receptor subtypes across millions of cells in the mouse brain. The findings highlight the extensive presence of these receptors, often co-</w:t>
      </w:r>
      <w:r>
        <w:rPr>
          <w:rFonts w:ascii="Georgia" w:hAnsi="Georgia"/>
        </w:rPr>
        <w:t>transcribed</w:t>
      </w:r>
      <w:r w:rsidRPr="007B2667">
        <w:rPr>
          <w:rFonts w:ascii="Georgia" w:hAnsi="Georgia"/>
        </w:rPr>
        <w:t xml:space="preserve"> within the same cell, </w:t>
      </w:r>
      <w:r>
        <w:rPr>
          <w:rFonts w:ascii="Georgia" w:hAnsi="Georgia"/>
        </w:rPr>
        <w:t xml:space="preserve">pointing to the complexity of the </w:t>
      </w:r>
      <w:r w:rsidRPr="007B2667">
        <w:rPr>
          <w:rFonts w:ascii="Georgia" w:hAnsi="Georgia"/>
        </w:rPr>
        <w:t xml:space="preserve">serotonergic system </w:t>
      </w:r>
      <w:r>
        <w:rPr>
          <w:rFonts w:ascii="Georgia" w:hAnsi="Georgia"/>
        </w:rPr>
        <w:t xml:space="preserve">even </w:t>
      </w:r>
      <w:r w:rsidRPr="007B2667">
        <w:rPr>
          <w:rFonts w:ascii="Georgia" w:hAnsi="Georgia"/>
        </w:rPr>
        <w:t xml:space="preserve">at the </w:t>
      </w:r>
      <w:r>
        <w:rPr>
          <w:rFonts w:ascii="Georgia" w:hAnsi="Georgia"/>
        </w:rPr>
        <w:t>single-cell</w:t>
      </w:r>
      <w:r w:rsidRPr="007B2667">
        <w:rPr>
          <w:rFonts w:ascii="Georgia" w:hAnsi="Georgia"/>
        </w:rPr>
        <w:t xml:space="preserve"> level. The provided interactive visualizer allows researchers to explore these data further, potentially leading to insights that could be translated across different domains of neuroscience and related fields. This work sets the stage for more targeted investigations into the functional implications of 5-HT receptor distributions, with potential impacts on understanding and treating psychiatric and neurological disorders.</w:t>
      </w:r>
    </w:p>
    <w:sectPr w:rsidR="00CD76D1" w:rsidRPr="0012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5D7"/>
    <w:multiLevelType w:val="hybridMultilevel"/>
    <w:tmpl w:val="0C9C0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FC572F"/>
    <w:multiLevelType w:val="hybridMultilevel"/>
    <w:tmpl w:val="FD66D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8031846">
    <w:abstractNumId w:val="0"/>
  </w:num>
  <w:num w:numId="2" w16cid:durableId="167249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BF"/>
    <w:rsid w:val="00005B97"/>
    <w:rsid w:val="0002600A"/>
    <w:rsid w:val="000318F2"/>
    <w:rsid w:val="0003232E"/>
    <w:rsid w:val="00053703"/>
    <w:rsid w:val="00062AC0"/>
    <w:rsid w:val="00065744"/>
    <w:rsid w:val="00070716"/>
    <w:rsid w:val="00073DA0"/>
    <w:rsid w:val="00074A29"/>
    <w:rsid w:val="000A324F"/>
    <w:rsid w:val="000B0B15"/>
    <w:rsid w:val="000B33C5"/>
    <w:rsid w:val="000D1C25"/>
    <w:rsid w:val="000D2876"/>
    <w:rsid w:val="000E02AE"/>
    <w:rsid w:val="000F0519"/>
    <w:rsid w:val="000F2ADB"/>
    <w:rsid w:val="000F3A52"/>
    <w:rsid w:val="001134A6"/>
    <w:rsid w:val="00121AFC"/>
    <w:rsid w:val="00133C59"/>
    <w:rsid w:val="0015272E"/>
    <w:rsid w:val="00156C29"/>
    <w:rsid w:val="00166FFC"/>
    <w:rsid w:val="0016797D"/>
    <w:rsid w:val="00175904"/>
    <w:rsid w:val="00185DAE"/>
    <w:rsid w:val="001A12F5"/>
    <w:rsid w:val="001D6C1C"/>
    <w:rsid w:val="001F1209"/>
    <w:rsid w:val="001F7458"/>
    <w:rsid w:val="002061CC"/>
    <w:rsid w:val="00206B51"/>
    <w:rsid w:val="0022671B"/>
    <w:rsid w:val="0025465D"/>
    <w:rsid w:val="0027352D"/>
    <w:rsid w:val="0029260B"/>
    <w:rsid w:val="002B0B7F"/>
    <w:rsid w:val="002E14A3"/>
    <w:rsid w:val="002E2933"/>
    <w:rsid w:val="002F0615"/>
    <w:rsid w:val="00327393"/>
    <w:rsid w:val="003319E8"/>
    <w:rsid w:val="00376286"/>
    <w:rsid w:val="00390840"/>
    <w:rsid w:val="003927BC"/>
    <w:rsid w:val="00395138"/>
    <w:rsid w:val="003A67FE"/>
    <w:rsid w:val="003B6906"/>
    <w:rsid w:val="003E7479"/>
    <w:rsid w:val="003F0087"/>
    <w:rsid w:val="0042073C"/>
    <w:rsid w:val="00426DCE"/>
    <w:rsid w:val="00435DC7"/>
    <w:rsid w:val="00450F3A"/>
    <w:rsid w:val="0046267A"/>
    <w:rsid w:val="004651D5"/>
    <w:rsid w:val="0046553E"/>
    <w:rsid w:val="00470750"/>
    <w:rsid w:val="00482006"/>
    <w:rsid w:val="004A014D"/>
    <w:rsid w:val="004A74C9"/>
    <w:rsid w:val="004C442C"/>
    <w:rsid w:val="004E6475"/>
    <w:rsid w:val="004F21B4"/>
    <w:rsid w:val="004F37FC"/>
    <w:rsid w:val="00523062"/>
    <w:rsid w:val="00525591"/>
    <w:rsid w:val="005329DF"/>
    <w:rsid w:val="005415A2"/>
    <w:rsid w:val="00541F43"/>
    <w:rsid w:val="00547B53"/>
    <w:rsid w:val="0055212E"/>
    <w:rsid w:val="0055223D"/>
    <w:rsid w:val="00566A54"/>
    <w:rsid w:val="00595423"/>
    <w:rsid w:val="005A3427"/>
    <w:rsid w:val="005A4061"/>
    <w:rsid w:val="005B593C"/>
    <w:rsid w:val="005F681E"/>
    <w:rsid w:val="006254EF"/>
    <w:rsid w:val="0062600A"/>
    <w:rsid w:val="0065613E"/>
    <w:rsid w:val="006573F3"/>
    <w:rsid w:val="00663190"/>
    <w:rsid w:val="00675546"/>
    <w:rsid w:val="00695541"/>
    <w:rsid w:val="006A6285"/>
    <w:rsid w:val="006B56A0"/>
    <w:rsid w:val="006C62E8"/>
    <w:rsid w:val="006D4D4B"/>
    <w:rsid w:val="006D5A2C"/>
    <w:rsid w:val="006E4B87"/>
    <w:rsid w:val="006F3A5F"/>
    <w:rsid w:val="007216FE"/>
    <w:rsid w:val="007338F9"/>
    <w:rsid w:val="007371E8"/>
    <w:rsid w:val="00744674"/>
    <w:rsid w:val="007527EA"/>
    <w:rsid w:val="00763FCD"/>
    <w:rsid w:val="007847A4"/>
    <w:rsid w:val="007A77B2"/>
    <w:rsid w:val="007A7BB9"/>
    <w:rsid w:val="007B08A4"/>
    <w:rsid w:val="007B2667"/>
    <w:rsid w:val="007D5BEB"/>
    <w:rsid w:val="007E714F"/>
    <w:rsid w:val="00830E7F"/>
    <w:rsid w:val="00847374"/>
    <w:rsid w:val="008501D4"/>
    <w:rsid w:val="0086089C"/>
    <w:rsid w:val="00872DD6"/>
    <w:rsid w:val="00886C16"/>
    <w:rsid w:val="008B451A"/>
    <w:rsid w:val="008E2969"/>
    <w:rsid w:val="008F3D6A"/>
    <w:rsid w:val="008F480A"/>
    <w:rsid w:val="008F4C1E"/>
    <w:rsid w:val="008F7A16"/>
    <w:rsid w:val="0090409F"/>
    <w:rsid w:val="00924EA1"/>
    <w:rsid w:val="00941F4D"/>
    <w:rsid w:val="009477CB"/>
    <w:rsid w:val="00957039"/>
    <w:rsid w:val="00962F0B"/>
    <w:rsid w:val="00964580"/>
    <w:rsid w:val="0097495B"/>
    <w:rsid w:val="00981419"/>
    <w:rsid w:val="009A2E11"/>
    <w:rsid w:val="009A4D29"/>
    <w:rsid w:val="009C61F5"/>
    <w:rsid w:val="009D1BBD"/>
    <w:rsid w:val="009D6D8B"/>
    <w:rsid w:val="009D757C"/>
    <w:rsid w:val="009E02A4"/>
    <w:rsid w:val="009E126E"/>
    <w:rsid w:val="009E40A6"/>
    <w:rsid w:val="009E64B5"/>
    <w:rsid w:val="009F1C13"/>
    <w:rsid w:val="009F5362"/>
    <w:rsid w:val="00A25FFD"/>
    <w:rsid w:val="00A264C8"/>
    <w:rsid w:val="00A43D18"/>
    <w:rsid w:val="00A56D66"/>
    <w:rsid w:val="00A63C8E"/>
    <w:rsid w:val="00A655FA"/>
    <w:rsid w:val="00A66FC3"/>
    <w:rsid w:val="00A72604"/>
    <w:rsid w:val="00A93839"/>
    <w:rsid w:val="00A970D7"/>
    <w:rsid w:val="00A97990"/>
    <w:rsid w:val="00AD01B4"/>
    <w:rsid w:val="00AD456C"/>
    <w:rsid w:val="00AD5AF4"/>
    <w:rsid w:val="00AD63B5"/>
    <w:rsid w:val="00AF6647"/>
    <w:rsid w:val="00AF79E8"/>
    <w:rsid w:val="00AF7C96"/>
    <w:rsid w:val="00B00F3E"/>
    <w:rsid w:val="00B333BF"/>
    <w:rsid w:val="00B3472B"/>
    <w:rsid w:val="00B3490A"/>
    <w:rsid w:val="00B3644B"/>
    <w:rsid w:val="00B40F4E"/>
    <w:rsid w:val="00B67F58"/>
    <w:rsid w:val="00B74FFC"/>
    <w:rsid w:val="00BB3F9D"/>
    <w:rsid w:val="00BC2DF4"/>
    <w:rsid w:val="00BC3000"/>
    <w:rsid w:val="00BE3168"/>
    <w:rsid w:val="00C33891"/>
    <w:rsid w:val="00C365D5"/>
    <w:rsid w:val="00C419F2"/>
    <w:rsid w:val="00C4490B"/>
    <w:rsid w:val="00C54EA2"/>
    <w:rsid w:val="00C76515"/>
    <w:rsid w:val="00C85014"/>
    <w:rsid w:val="00C96615"/>
    <w:rsid w:val="00CA5150"/>
    <w:rsid w:val="00CB05B3"/>
    <w:rsid w:val="00CC3BDC"/>
    <w:rsid w:val="00CC3C3D"/>
    <w:rsid w:val="00CD26B1"/>
    <w:rsid w:val="00CD76D1"/>
    <w:rsid w:val="00CF1098"/>
    <w:rsid w:val="00CF2733"/>
    <w:rsid w:val="00D04E79"/>
    <w:rsid w:val="00D14E24"/>
    <w:rsid w:val="00D23268"/>
    <w:rsid w:val="00D64BAE"/>
    <w:rsid w:val="00D72D28"/>
    <w:rsid w:val="00D80C55"/>
    <w:rsid w:val="00D83EB1"/>
    <w:rsid w:val="00D90483"/>
    <w:rsid w:val="00D93D8E"/>
    <w:rsid w:val="00DB4339"/>
    <w:rsid w:val="00DC702F"/>
    <w:rsid w:val="00DE0577"/>
    <w:rsid w:val="00DE0C92"/>
    <w:rsid w:val="00DE6F9B"/>
    <w:rsid w:val="00DF69C7"/>
    <w:rsid w:val="00DF7EB6"/>
    <w:rsid w:val="00E14069"/>
    <w:rsid w:val="00E14E4C"/>
    <w:rsid w:val="00E25403"/>
    <w:rsid w:val="00E30E69"/>
    <w:rsid w:val="00E5294D"/>
    <w:rsid w:val="00E56CF9"/>
    <w:rsid w:val="00E6653A"/>
    <w:rsid w:val="00E740CA"/>
    <w:rsid w:val="00E7417B"/>
    <w:rsid w:val="00E819AA"/>
    <w:rsid w:val="00E82A3B"/>
    <w:rsid w:val="00E906F5"/>
    <w:rsid w:val="00EA11A5"/>
    <w:rsid w:val="00EA300A"/>
    <w:rsid w:val="00EB3154"/>
    <w:rsid w:val="00EC4249"/>
    <w:rsid w:val="00EF7055"/>
    <w:rsid w:val="00F00F61"/>
    <w:rsid w:val="00F03847"/>
    <w:rsid w:val="00F1106B"/>
    <w:rsid w:val="00F141A4"/>
    <w:rsid w:val="00F328A6"/>
    <w:rsid w:val="00F337C4"/>
    <w:rsid w:val="00F4430C"/>
    <w:rsid w:val="00F570AD"/>
    <w:rsid w:val="00F65AD0"/>
    <w:rsid w:val="00F73B3F"/>
    <w:rsid w:val="00F80FEC"/>
    <w:rsid w:val="00F8154D"/>
    <w:rsid w:val="00F906BC"/>
    <w:rsid w:val="00F90787"/>
    <w:rsid w:val="00FB3FF8"/>
    <w:rsid w:val="00FB4AF7"/>
    <w:rsid w:val="00FF2CE6"/>
    <w:rsid w:val="00FF331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BE8BA8D"/>
  <w15:chartTrackingRefBased/>
  <w15:docId w15:val="{523EBDA6-F695-B54E-BA18-66466133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3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3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3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3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3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3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3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3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3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3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3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3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3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3BF"/>
    <w:rPr>
      <w:rFonts w:eastAsiaTheme="majorEastAsia" w:cstheme="majorBidi"/>
      <w:color w:val="272727" w:themeColor="text1" w:themeTint="D8"/>
    </w:rPr>
  </w:style>
  <w:style w:type="paragraph" w:styleId="Title">
    <w:name w:val="Title"/>
    <w:basedOn w:val="Normal"/>
    <w:next w:val="Normal"/>
    <w:link w:val="TitleChar"/>
    <w:uiPriority w:val="10"/>
    <w:qFormat/>
    <w:rsid w:val="00B333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3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3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3BF"/>
    <w:rPr>
      <w:i/>
      <w:iCs/>
      <w:color w:val="404040" w:themeColor="text1" w:themeTint="BF"/>
    </w:rPr>
  </w:style>
  <w:style w:type="paragraph" w:styleId="ListParagraph">
    <w:name w:val="List Paragraph"/>
    <w:basedOn w:val="Normal"/>
    <w:uiPriority w:val="34"/>
    <w:qFormat/>
    <w:rsid w:val="00B333BF"/>
    <w:pPr>
      <w:ind w:left="720"/>
      <w:contextualSpacing/>
    </w:pPr>
  </w:style>
  <w:style w:type="character" w:styleId="IntenseEmphasis">
    <w:name w:val="Intense Emphasis"/>
    <w:basedOn w:val="DefaultParagraphFont"/>
    <w:uiPriority w:val="21"/>
    <w:qFormat/>
    <w:rsid w:val="00B333BF"/>
    <w:rPr>
      <w:i/>
      <w:iCs/>
      <w:color w:val="2F5496" w:themeColor="accent1" w:themeShade="BF"/>
    </w:rPr>
  </w:style>
  <w:style w:type="paragraph" w:styleId="IntenseQuote">
    <w:name w:val="Intense Quote"/>
    <w:basedOn w:val="Normal"/>
    <w:next w:val="Normal"/>
    <w:link w:val="IntenseQuoteChar"/>
    <w:uiPriority w:val="30"/>
    <w:qFormat/>
    <w:rsid w:val="00B333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3BF"/>
    <w:rPr>
      <w:i/>
      <w:iCs/>
      <w:color w:val="2F5496" w:themeColor="accent1" w:themeShade="BF"/>
    </w:rPr>
  </w:style>
  <w:style w:type="character" w:styleId="IntenseReference">
    <w:name w:val="Intense Reference"/>
    <w:basedOn w:val="DefaultParagraphFont"/>
    <w:uiPriority w:val="32"/>
    <w:qFormat/>
    <w:rsid w:val="00B333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996336">
      <w:bodyDiv w:val="1"/>
      <w:marLeft w:val="0"/>
      <w:marRight w:val="0"/>
      <w:marTop w:val="0"/>
      <w:marBottom w:val="0"/>
      <w:divBdr>
        <w:top w:val="none" w:sz="0" w:space="0" w:color="auto"/>
        <w:left w:val="none" w:sz="0" w:space="0" w:color="auto"/>
        <w:bottom w:val="none" w:sz="0" w:space="0" w:color="auto"/>
        <w:right w:val="none" w:sz="0" w:space="0" w:color="auto"/>
      </w:divBdr>
    </w:div>
    <w:div w:id="1488670238">
      <w:bodyDiv w:val="1"/>
      <w:marLeft w:val="0"/>
      <w:marRight w:val="0"/>
      <w:marTop w:val="0"/>
      <w:marBottom w:val="0"/>
      <w:divBdr>
        <w:top w:val="none" w:sz="0" w:space="0" w:color="auto"/>
        <w:left w:val="none" w:sz="0" w:space="0" w:color="auto"/>
        <w:bottom w:val="none" w:sz="0" w:space="0" w:color="auto"/>
        <w:right w:val="none" w:sz="0" w:space="0" w:color="auto"/>
      </w:divBdr>
      <w:divsChild>
        <w:div w:id="1211309227">
          <w:marLeft w:val="0"/>
          <w:marRight w:val="0"/>
          <w:marTop w:val="0"/>
          <w:marBottom w:val="0"/>
          <w:divBdr>
            <w:top w:val="none" w:sz="0" w:space="0" w:color="auto"/>
            <w:left w:val="none" w:sz="0" w:space="0" w:color="auto"/>
            <w:bottom w:val="none" w:sz="0" w:space="0" w:color="auto"/>
            <w:right w:val="none" w:sz="0" w:space="0" w:color="auto"/>
          </w:divBdr>
          <w:divsChild>
            <w:div w:id="1663771038">
              <w:marLeft w:val="0"/>
              <w:marRight w:val="0"/>
              <w:marTop w:val="0"/>
              <w:marBottom w:val="0"/>
              <w:divBdr>
                <w:top w:val="none" w:sz="0" w:space="0" w:color="auto"/>
                <w:left w:val="none" w:sz="0" w:space="0" w:color="auto"/>
                <w:bottom w:val="none" w:sz="0" w:space="0" w:color="auto"/>
                <w:right w:val="none" w:sz="0" w:space="0" w:color="auto"/>
              </w:divBdr>
              <w:divsChild>
                <w:div w:id="805581800">
                  <w:marLeft w:val="0"/>
                  <w:marRight w:val="0"/>
                  <w:marTop w:val="0"/>
                  <w:marBottom w:val="0"/>
                  <w:divBdr>
                    <w:top w:val="none" w:sz="0" w:space="0" w:color="auto"/>
                    <w:left w:val="none" w:sz="0" w:space="0" w:color="auto"/>
                    <w:bottom w:val="none" w:sz="0" w:space="0" w:color="auto"/>
                    <w:right w:val="none" w:sz="0" w:space="0" w:color="auto"/>
                  </w:divBdr>
                  <w:divsChild>
                    <w:div w:id="962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23</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2024-07-23T15:32:00Z</dcterms:created>
  <dcterms:modified xsi:type="dcterms:W3CDTF">2024-07-23T16:34:00Z</dcterms:modified>
</cp:coreProperties>
</file>