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lineRule="auto" w:line="480" w:before="57" w:after="57"/>
        <w:ind w:left="567" w:right="567" w:hanging="0"/>
        <w:jc w:val="both"/>
        <w:rPr>
          <w:rStyle w:val="Hyperlink0"/>
        </w:rPr>
      </w:pPr>
      <w:r>
        <w:rPr>
          <w:rFonts w:ascii="Helvetica Neue" w:hAnsi="Helvetica Neue"/>
          <w:sz w:val="20"/>
          <w:szCs w:val="20"/>
        </w:rPr>
        <w:t xml:space="preserve">* Corresponding author and lead contact: </w:t>
      </w:r>
      <w:r>
        <w:rPr>
          <w:rFonts w:ascii="Helvetica Neue" w:hAnsi="Helvetica Neue" w:asciiTheme="minorHAnsi" w:hAnsiTheme="minorHAnsi"/>
          <w:sz w:val="21"/>
          <w:szCs w:val="21"/>
        </w:rPr>
        <w:t xml:space="preserve">roberto.de-filippo@bccn-berlin.de</w:t>
      </w:r>
    </w:p>
    <w:p>
      <w:pPr>
        <w:pStyle w:val="Paragraph"/>
        <w:spacing w:lineRule="auto" w:line="480" w:before="0" w:after="0"/>
        <w:ind w:left="567" w:right="567" w:hanging="0"/>
        <w:jc w:val="center"/>
        <w:rPr>
          <w:b/>
          <w:b/>
          <w:bCs/>
          <w:sz w:val="32"/>
          <w:szCs w:val="32"/>
        </w:rPr>
      </w:pPr>
      <w:r>
        <w:rPr>
          <w:rFonts w:ascii="Helvetica Neue" w:hAnsi="Helvetica Neue" w:asciiTheme="minorHAnsi" w:hAnsiTheme="minorHAnsi"/>
          <w:b/>
          <w:bCs/>
          <w:sz w:val="32"/>
          <w:szCs w:val="32"/>
          <w:lang w:val="en-DE"/>
        </w:rPr>
        <w:t>Supplementa</w:t>
      </w:r>
      <w:r>
        <w:rPr>
          <w:rFonts w:eastAsia="Arial Unicode MS" w:cs="Arial Unicode MS" w:ascii="Helvetica Neue" w:hAnsi="Helvetica Neue" w:asciiTheme="minorHAnsi" w:hAnsiTheme="minorHAnsi"/>
          <w:b/>
          <w:bCs/>
          <w:color w:val="000000"/>
          <w:kern w:val="0"/>
          <w:sz w:val="32"/>
          <w:szCs w:val="32"/>
          <w:u w:val="none" w:color="000000"/>
          <w:lang w:val="en-DE" w:eastAsia="en-GB" w:bidi="ar-SA"/>
        </w:rPr>
        <w:t>l Information</w:t>
      </w:r>
      <w:r>
        <w:br w:type="page"/>
      </w:r>
    </w:p>
    <w:p>
      <w:pPr>
        <w:pStyle w:val="Heading1"/>
        <w:spacing w:lineRule="auto" w:line="360" w:before="120" w:after="120"/>
        <w:jc w:val="both"/>
        <w:rPr>
          <w:lang w:val="en-DE"/>
        </w:rPr>
      </w:pPr>
      <w:r>
        <w:rPr>
          <w:rFonts w:ascii="Hel" w:hAnsi="Hel"/>
          <w:lang w:val="en-DE"/>
        </w:rPr>
        <w:t xml:space="preserve">Supplementary 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tab/>
      </w:r>
    </w:p>
    <w:p>
      <w:pPr>
        <w:pStyle w:val="Normal"/>
        <w:spacing w:lineRule="auto" w:line="360" w:before="120" w:after="120"/>
        <w:jc w:val="both"/>
        <w:rPr>
          <w:rFonts w:ascii="Helvetica Neue" w:hAnsi="Helvetica Neue"/>
        </w:rPr>
      </w:pPr>
      <w:r>
        <w:rPr>
          <w:rFonts w:ascii="Helvetica Neue" w:hAnsi="Helvetica Neue"/>
          <w:lang w:val="en-DE"/>
        </w:rPr>
        <w:t xml:space="preserve">(A) Top: Linear regression model fit between prevalence (y axis) and amount of intracellular expression (x axis) for each Htrs. Bottom: violin plots showing distribution of intracellular amount of expression for each Htrs. (B) Heatmaps showing relationship between neurotransmitter, class and neighborhoods. (C) Bar plots representing the size of each group when cells are categorized by neurotransmitter (top), neighborhood (middle) and class (botttom).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tab/>
      </w:r>
    </w:p>
    <w:p>
      <w:pPr>
        <w:pStyle w:val="Normal"/>
        <w:spacing w:lineRule="auto" w:line="360" w:before="120" w:after="120"/>
        <w:jc w:val="both"/>
        <w:rPr>
          <w:rFonts w:ascii="Helvetica Neue" w:hAnsi="Helvetica Neue"/>
        </w:rPr>
      </w:pPr>
      <w:r>
        <w:rPr>
          <w:rFonts w:ascii="Helvetica Neue" w:hAnsi="Helvetica Neue"/>
          <w:lang w:val="en-DE"/>
        </w:rPr>
        <w:t xml:space="preserve">UMAP-associated neurotransmitter, class and dissection region metadata (first row) and UMAP distribution of each Htr.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tab/>
      </w:r>
    </w:p>
    <w:p>
      <w:pPr>
        <w:pStyle w:val="Normal"/>
        <w:spacing w:lineRule="auto" w:line="360" w:before="120" w:after="120"/>
        <w:jc w:val="both"/>
        <w:rPr>
          <w:rFonts w:ascii="Helvetica Neue" w:hAnsi="Helvetica Neue"/>
        </w:rPr>
      </w:pPr>
      <w:r>
        <w:rPr>
          <w:rFonts w:ascii="Helvetica Neue" w:hAnsi="Helvetica Neue"/>
          <w:lang w:val="en-D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tab/>
      </w:r>
    </w:p>
    <w:p>
      <w:pPr>
        <w:pStyle w:val="Normal"/>
        <w:spacing w:lineRule="auto" w:line="360" w:before="120" w:after="120"/>
        <w:jc w:val="both"/>
        <w:rPr>
          <w:rFonts w:ascii="Helvetica Neue" w:hAnsi="Helvetica Neue"/>
        </w:rPr>
      </w:pPr>
      <w:r>
        <w:rPr>
          <w:rFonts w:ascii="Helvetica Neue" w:hAnsi="Helvetica Neue"/>
          <w:lang w:val="en-DE"/>
        </w:rPr>
        <w:t xml:space="preserve">(A) Correlation matrices between pairs of Htrs  in each neighborhood. (B) co-localization matrices of Htrs transcription in each neighborhood.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Htr1d prevalence across neighborhoods with squared Pearson correlation coefficient (R²) between scRNA-seq and MERFISH dataset. On the right, amount of Htr1d RNA detected using scRNA-seq (top) and MERFISH (bottom). (B) Amount of co-localization with each Htrs by cells expressing Htr1d RNA (left). Number of Htrs RNA detected in cells expressing Htr1d RNA (right). (C) Prevalence of Htr1d RNA across all classes of cells in scRNA-seq and MERFISH dataset. Inset represents the linear regression between the two datasets. On the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Htr5a prevalence across neighborhoods with squared Pearson correlation coefficient (R²) between scRNA-seq and MERFISH dataset. On the right, amount of Htr5a RNA detected using scRNA-seq (top) and MERFISH (bottom). (B) Amount of co-localization with each Htrs by cells expressing Htr5a RNA (left). Number of Htrs RNA detected in cells expressing Htr5a RNA (right). (C) Prevalence of Htr5a RNA across all classes of cells in scRNA-seq and MERFISH dataset. Inset represents the linear regression between the two datasets. On the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scscRNA-seq dataset and cross-referenced in the MERFISH dataset.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Htr5b prevalence across neighborhoods with squared Pearson correlation coefficient (R²) between scRNA-seq and MERFISH dataset. On the right, amount of Htr5b RNA detected using scRNA-seq (top) and MERFISH (bottom). (B) Amount of co-localization with each Htrs by cells expressing Htr5b RNA (left). Number of Htrs RNA detected in cells expressing Htr5b RNA (right). (C) Prevalence of Htr5b RNA across all classes of cells in scRNA-seq and MERFISH dataset. Inset represents the linear regression between the two datasets. On the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scscRNA-seq dataset and cross-referenced in the MERFISH dataset.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Htr2b prevalence across neighborhoods with squared Pearson correlation coefficient (R²) between scRNA-seq and MERFISH dataset. On the right, amount of Htr2b RNA detected using scRNA-seq (top) and MERFISH (bottom). (B) Amount of co-localization with each Htrs by cells expressing Htr2b RNA (left). Number of Htrs RNA detected in cells expressing Htr2b RNA (right). (C) Prevalence of Htr2b RNA across all classes of cells in scRNA-seq and MERFISH dataset. Inset represents the linear regression between the two datasets. On the right, absolute number of cells expressing Htr2b RNA by class ranked in descending order (top ten).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Htr6 prevalence across neighborhoods with squared Pearson correlation coefficient (R²) between scRNA-seq and MERFISH dataset. On the right, amount of Htr6 RNA detected using scRNA-seq (top) and MERFISH (bottom). (B) Amount of co-localization with each Htrs by cells expressing Htr6 RNA (left). Number of Htrs RNA detected in cells expressing Htr6 RNA (right). (C) Prevalence of Htr6 RNA across all classes of cells in scRNA-seq and MERFISH dataset. Inset represents the linear regression between the two datasets. On the right, absolute number of cells expressing Htr6 RNA by class ranked in descending order (top ten).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Htr3a prevalence across neighborhoods with squared Pearson correlation coefficient (R²) between scRNA-seq and MERFISH dataset. On the right, amount of Htr3a RNA detected using scRNA-seq (top) and MERFISH (bottom). (B) Amount of co-localization with each Htrs by cells expressing Htr3a RNA (left). Number of Htrs RNA detected in cells expressing Htr3a RNA (right). (C) Prevalence of Htr3a RNA across all classes of cells in scRNA-seq and MERFISH dataset. Inset represents the linear regression between the two datasets. On the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Htr3b prevalence across neighborhoods with squared Pearson correlation coefficient (R²) between scRNA-seq and MERFISH dataset. On the right, amount of Htr3b RNA detected using scRNA-seq (top) and MERFISH (bottom). (B) Amount of co-localization with each Htrs by cells expressing Htr3b RNA (left). Number of Htrs RNA detected in cells expressing Htr3b RNA (right). (C) Prevalence of Htr3b RNA across all classes of cells in scRNA-seq and MERFISH dataset. Inset represents the linear regression between the two datasets. On the right, absolute number of cells expressing Htr3b RNA by class ranked in descending order (top ten).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tab/>
      </w:r>
    </w:p>
    <w:p>
      <w:pPr>
        <w:pStyle w:val="Normal"/>
        <w:spacing w:lineRule="auto" w:line="360" w:before="120" w:after="120"/>
        <w:jc w:val="both"/>
        <w:rPr>
          <w:rFonts w:ascii="Helvetica Neue" w:hAnsi="Helvetica Neue"/>
        </w:rPr>
      </w:pPr>
      <w:r>
        <w:rPr>
          <w:rFonts w:ascii="Helvetica Neue" w:hAnsi="Helvetica Neue"/>
          <w:lang w:val="en-DE"/>
        </w:rPr>
        <w:t xml:space="preserve">Description of cells belonging to each neighborhood group.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tab/>
      </w:r>
    </w:p>
    <w:p>
      <w:pPr>
        <w:pStyle w:val="Normal"/>
        <w:spacing w:lineRule="auto" w:line="360" w:before="120" w:after="120"/>
        <w:jc w:val="both"/>
        <w:rPr>
          <w:rFonts w:ascii="Helvetica Neue" w:hAnsi="Helvetica Neue"/>
        </w:rPr>
      </w:pPr>
      <w:r>
        <w:rPr>
          <w:rFonts w:ascii="Helvetica Neue" w:hAnsi="Helvetica Neue"/>
          <w:lang w:val="en-DE"/>
        </w:rPr>
        <w:t xml:space="preserve">Allen Mouse Brain Common Coordinate Framework (CCF) acronyms.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tab/>
      </w:r>
    </w:p>
    <w:p>
      <w:pPr>
        <w:pStyle w:val="Normal"/>
        <w:spacing w:lineRule="auto" w:line="360" w:before="120" w:after="120"/>
        <w:jc w:val="both"/>
        <w:rPr>
          <w:rFonts w:ascii="Helvetica Neue" w:hAnsi="Helvetica Neue"/>
        </w:rPr>
      </w:pPr>
      <w:r>
        <w:rPr>
          <w:rFonts w:ascii="Helvetica Neue" w:hAnsi="Helvetica Neue"/>
          <w:lang w:val="en-DE"/>
        </w:rPr>
        <w:t xml:space="preserve">Table listing the defining feature of each Htr trascription pattern.  </w:t>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 w:name="Hel">
    <w:charset w:val="01"/>
    <w:family w:val="auto"/>
    <w:pitch w:val="default"/>
  </w:font>
  <w:font w:name="helv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LibreOffice/6.4.7.2$Linux_X86_64 LibreOffice_project/40$Build-2</Application>
  <Pages>2</Pages>
  <Words>38</Words>
  <Characters>212</Characters>
  <CharactersWithSpaces>246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2024-07-23T11:12:44Z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