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60" w:leader="none"/>
        </w:tabs>
        <w:jc w:val="center"/>
        <w:rPr>
          <w:b/>
          <w:b/>
          <w:sz w:val="28"/>
          <w:szCs w:val="28"/>
        </w:rPr>
      </w:pPr>
      <w:r>
        <w:rPr>
          <w:b/>
          <w:sz w:val="28"/>
          <w:szCs w:val="28"/>
        </w:rPr>
        <w:t>PROGRAMMAZIONE   DISCIPLINARE</w:t>
      </w:r>
    </w:p>
    <w:p>
      <w:pPr>
        <w:pStyle w:val="Normal"/>
        <w:tabs>
          <w:tab w:val="left" w:pos="960" w:leader="none"/>
        </w:tabs>
        <w:jc w:val="center"/>
        <w:rPr/>
      </w:pPr>
      <w:r>
        <w:rPr>
          <w:b/>
          <w:sz w:val="28"/>
          <w:szCs w:val="28"/>
        </w:rPr>
        <w:t xml:space="preserve"> </w:t>
      </w:r>
      <w:r>
        <w:rPr>
          <w:b/>
          <w:sz w:val="28"/>
          <w:szCs w:val="28"/>
        </w:rPr>
        <w:t>A.S. 2016/2017</w:t>
      </w:r>
    </w:p>
    <w:p>
      <w:pPr>
        <w:pStyle w:val="Normal"/>
        <w:tabs>
          <w:tab w:val="left" w:pos="960" w:leader="none"/>
        </w:tabs>
        <w:jc w:val="center"/>
        <w:rPr>
          <w:b/>
          <w:b/>
          <w:sz w:val="28"/>
          <w:szCs w:val="28"/>
        </w:rPr>
      </w:pPr>
      <w:r>
        <w:rPr>
          <w:b/>
          <w:sz w:val="28"/>
          <w:szCs w:val="28"/>
        </w:rPr>
      </w:r>
    </w:p>
    <w:p>
      <w:pPr>
        <w:pStyle w:val="Normal"/>
        <w:tabs>
          <w:tab w:val="left" w:pos="960" w:leader="none"/>
        </w:tabs>
        <w:jc w:val="center"/>
        <w:rPr>
          <w:b/>
          <w:b/>
          <w:sz w:val="28"/>
          <w:szCs w:val="28"/>
        </w:rPr>
      </w:pPr>
      <w:r>
        <w:rPr>
          <w:b/>
          <w:sz w:val="28"/>
          <w:szCs w:val="28"/>
        </w:rPr>
      </w:r>
    </w:p>
    <w:p>
      <w:pPr>
        <w:pStyle w:val="Normal"/>
        <w:rPr>
          <w:b/>
          <w:b/>
          <w:sz w:val="28"/>
          <w:szCs w:val="28"/>
        </w:rPr>
      </w:pPr>
      <w:r>
        <w:rPr>
          <w:b/>
          <w:sz w:val="28"/>
          <w:szCs w:val="28"/>
        </w:rPr>
      </w:r>
    </w:p>
    <w:p>
      <w:pPr>
        <w:pStyle w:val="Normal"/>
        <w:rPr/>
      </w:pPr>
      <w:r>
        <w:rPr/>
      </w:r>
    </w:p>
    <w:p>
      <w:pPr>
        <w:pStyle w:val="Normal"/>
        <w:rPr/>
      </w:pPr>
      <w:r>
        <w:rPr>
          <w:b/>
        </w:rPr>
        <w:t>Disciplina</w:t>
      </w:r>
      <w:r>
        <w:rPr/>
        <w:t>: Sistemi e Reti</w:t>
      </w:r>
    </w:p>
    <w:p>
      <w:pPr>
        <w:pStyle w:val="Normal"/>
        <w:rPr/>
      </w:pPr>
      <w:r>
        <w:rPr/>
      </w:r>
    </w:p>
    <w:p>
      <w:pPr>
        <w:pStyle w:val="Normal"/>
        <w:rPr>
          <w:b/>
          <w:b/>
        </w:rPr>
      </w:pPr>
      <w:r>
        <w:rPr>
          <w:b/>
        </w:rPr>
      </w:r>
    </w:p>
    <w:p>
      <w:pPr>
        <w:pStyle w:val="Normal"/>
        <w:rPr/>
      </w:pPr>
      <w:r>
        <w:rPr>
          <w:b/>
        </w:rPr>
        <w:t>Classe:  3BI</w:t>
      </w:r>
    </w:p>
    <w:p>
      <w:pPr>
        <w:pStyle w:val="Normal"/>
        <w:rPr>
          <w:b/>
          <w:b/>
        </w:rPr>
      </w:pPr>
      <w:r>
        <w:rPr>
          <w:b/>
        </w:rPr>
      </w:r>
    </w:p>
    <w:p>
      <w:pPr>
        <w:pStyle w:val="Normal"/>
        <w:rPr/>
      </w:pPr>
      <w:r>
        <w:rPr/>
      </w:r>
    </w:p>
    <w:p>
      <w:pPr>
        <w:pStyle w:val="Normal"/>
        <w:rPr/>
      </w:pPr>
      <w:r>
        <w:rPr>
          <w:b/>
        </w:rPr>
        <w:t>DOCENTI:</w:t>
      </w:r>
      <w:r>
        <w:rPr/>
        <w:t xml:space="preserve"> Roberto Gianfelice, Lorella Orsini                                         </w:t>
      </w:r>
    </w:p>
    <w:p>
      <w:pPr>
        <w:pStyle w:val="Normal"/>
        <w:rPr/>
      </w:pPr>
      <w:r>
        <w:rPr/>
      </w:r>
    </w:p>
    <w:p>
      <w:pPr>
        <w:pStyle w:val="Normal"/>
        <w:rPr/>
      </w:pPr>
      <w:r>
        <w:rPr/>
      </w:r>
    </w:p>
    <w:p>
      <w:pPr>
        <w:pStyle w:val="Normal"/>
        <w:rPr/>
      </w:pPr>
      <w:r>
        <w:rPr>
          <w:b/>
        </w:rPr>
        <w:t>Ore settimanali:  4 di cui 2 di laboratorio</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L’AQUILA  22 Ottobre 2016                                                                      DOCENTI</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LIVELLI DI PARTENZA</w:t>
      </w:r>
    </w:p>
    <w:p>
      <w:pPr>
        <w:pStyle w:val="Normal"/>
        <w:jc w:val="both"/>
        <w:rPr/>
      </w:pPr>
      <w:r>
        <w:rPr>
          <w:b/>
        </w:rPr>
        <w:t>La Classe presenta un buon livello di partenza: nel corso del secondo biennio i ragazzi hanno acquisito conoscenze in ambito di progettazione di basi di dati con una introduzione al linguaggio SQL, strumenti informatici e concetti base di programmazione. Il gruppo classe di dimostra coeso e collaborativo. Del gruppo classe fa parte una alunna con disabilità assistita da un docente di sostegno con gravi lacune nell’ambito della materia dovute alle sue difficolta psico motorie.</w:t>
      </w:r>
    </w:p>
    <w:p>
      <w:pPr>
        <w:pStyle w:val="Normal"/>
        <w:rPr>
          <w:b/>
          <w:b/>
        </w:rPr>
      </w:pPr>
      <w:r>
        <w:rPr>
          <w:b/>
        </w:rPr>
      </w:r>
    </w:p>
    <w:p>
      <w:pPr>
        <w:pStyle w:val="Normal"/>
        <w:widowControl w:val="false"/>
        <w:ind w:left="426" w:hanging="0"/>
        <w:rPr>
          <w:rFonts w:ascii="Candara" w:hAnsi="Candara" w:cs="Candara"/>
          <w:b/>
          <w:b/>
          <w:smallCaps/>
          <w:sz w:val="22"/>
          <w:szCs w:val="22"/>
        </w:rPr>
      </w:pPr>
      <w:r>
        <w:rPr>
          <w:rFonts w:cs="Candara" w:ascii="Candara" w:hAnsi="Candara"/>
          <w:b/>
          <w:smallCaps/>
          <w:sz w:val="22"/>
          <w:szCs w:val="22"/>
        </w:rPr>
        <w:t>Test o Griglie di Osservazione Utilizzati per la Rilevazione</w:t>
      </w:r>
    </w:p>
    <w:p>
      <w:pPr>
        <w:pStyle w:val="Normal"/>
        <w:widowControl w:val="false"/>
        <w:ind w:left="360" w:hanging="0"/>
        <w:jc w:val="both"/>
        <w:rPr/>
      </w:pPr>
      <w:r>
        <w:rPr>
          <w:rFonts w:eastAsia="Wingdings" w:cs="Wingdings" w:ascii="Wingdings" w:hAnsi="Wingdings"/>
          <w:sz w:val="22"/>
          <w:szCs w:val="22"/>
        </w:rPr>
        <w:t></w:t>
      </w:r>
      <w:r>
        <w:rPr>
          <w:rFonts w:eastAsia="Candara" w:cs="Candara" w:ascii="Candara" w:hAnsi="Candara"/>
          <w:sz w:val="22"/>
          <w:szCs w:val="22"/>
        </w:rPr>
        <w:t xml:space="preserve">  </w:t>
      </w:r>
      <w:r>
        <w:rPr>
          <w:rFonts w:eastAsia="Wingdings" w:cs="Candara" w:ascii="Candara" w:hAnsi="Candara"/>
          <w:sz w:val="22"/>
          <w:szCs w:val="22"/>
        </w:rPr>
        <w:t xml:space="preserve">Test d’ingresso </w:t>
      </w:r>
    </w:p>
    <w:p>
      <w:pPr>
        <w:pStyle w:val="Normal"/>
        <w:widowControl w:val="false"/>
        <w:ind w:firstLine="360"/>
        <w:jc w:val="both"/>
        <w:rPr/>
      </w:pPr>
      <w:r>
        <w:rPr>
          <w:rFonts w:eastAsia="Wingdings" w:cs="Wingdings" w:ascii="Wingdings" w:hAnsi="Wingdings"/>
          <w:sz w:val="22"/>
          <w:szCs w:val="22"/>
        </w:rPr>
        <w:t>X</w:t>
      </w:r>
      <w:r>
        <w:rPr>
          <w:rFonts w:eastAsia="Candara" w:cs="Candara" w:ascii="Candara" w:hAnsi="Candara"/>
          <w:sz w:val="22"/>
          <w:szCs w:val="22"/>
        </w:rPr>
        <w:t xml:space="preserve">  </w:t>
      </w:r>
      <w:r>
        <w:rPr>
          <w:rFonts w:eastAsia="Wingdings" w:cs="Candara" w:ascii="Candara" w:hAnsi="Candara"/>
          <w:sz w:val="22"/>
          <w:szCs w:val="22"/>
        </w:rPr>
        <w:t xml:space="preserve">Colloqui </w:t>
      </w:r>
    </w:p>
    <w:p>
      <w:pPr>
        <w:pStyle w:val="Normal"/>
        <w:widowControl w:val="false"/>
        <w:ind w:left="360" w:hanging="0"/>
        <w:jc w:val="both"/>
        <w:rPr/>
      </w:pPr>
      <w:r>
        <w:rPr>
          <w:rFonts w:eastAsia="Wingdings" w:cs="Wingdings" w:ascii="Wingdings" w:hAnsi="Wingdings"/>
          <w:sz w:val="22"/>
          <w:szCs w:val="22"/>
        </w:rPr>
        <w:t></w:t>
      </w:r>
      <w:r>
        <w:rPr>
          <w:rFonts w:eastAsia="Candara" w:cs="Candara" w:ascii="Candara" w:hAnsi="Candara"/>
          <w:sz w:val="22"/>
          <w:szCs w:val="22"/>
        </w:rPr>
        <w:t xml:space="preserve">  </w:t>
      </w:r>
      <w:r>
        <w:rPr>
          <w:rFonts w:eastAsia="Wingdings" w:cs="Candara" w:ascii="Candara" w:hAnsi="Candara"/>
          <w:sz w:val="22"/>
          <w:szCs w:val="22"/>
        </w:rPr>
        <w:t xml:space="preserve">Prove oggettive </w:t>
      </w:r>
    </w:p>
    <w:p>
      <w:pPr>
        <w:pStyle w:val="Normal"/>
        <w:widowControl w:val="false"/>
        <w:ind w:left="360" w:hanging="0"/>
        <w:jc w:val="both"/>
        <w:rPr/>
      </w:pPr>
      <w:r>
        <w:rPr>
          <w:rFonts w:eastAsia="Wingdings" w:cs="Wingdings" w:ascii="Wingdings" w:hAnsi="Wingdings"/>
          <w:sz w:val="22"/>
          <w:szCs w:val="22"/>
        </w:rPr>
        <w:t></w:t>
      </w:r>
      <w:r>
        <w:rPr>
          <w:rFonts w:eastAsia="Candara" w:cs="Candara" w:ascii="Candara" w:hAnsi="Candara"/>
          <w:sz w:val="22"/>
          <w:szCs w:val="22"/>
        </w:rPr>
        <w:t xml:space="preserve">  </w:t>
      </w:r>
      <w:r>
        <w:rPr>
          <w:rFonts w:eastAsia="Wingdings" w:cs="Candara" w:ascii="Candara" w:hAnsi="Candara"/>
          <w:sz w:val="22"/>
          <w:szCs w:val="22"/>
        </w:rPr>
        <w:t>Prove individuali</w:t>
      </w:r>
    </w:p>
    <w:p>
      <w:pPr>
        <w:pStyle w:val="Normal"/>
        <w:widowControl w:val="false"/>
        <w:ind w:left="360" w:hanging="0"/>
        <w:jc w:val="both"/>
        <w:rPr/>
      </w:pPr>
      <w:r>
        <w:rPr>
          <w:rFonts w:eastAsia="Wingdings" w:cs="Wingdings" w:ascii="Wingdings" w:hAnsi="Wingdings"/>
          <w:sz w:val="22"/>
          <w:szCs w:val="22"/>
        </w:rPr>
        <w:t></w:t>
      </w:r>
      <w:r>
        <w:rPr>
          <w:rFonts w:eastAsia="Candara" w:cs="Candara" w:ascii="Candara" w:hAnsi="Candara"/>
          <w:sz w:val="22"/>
          <w:szCs w:val="22"/>
        </w:rPr>
        <w:t xml:space="preserve">  </w:t>
      </w:r>
      <w:r>
        <w:rPr>
          <w:rFonts w:eastAsia="Wingdings" w:cs="Candara" w:ascii="Candara" w:hAnsi="Candara"/>
          <w:sz w:val="22"/>
          <w:szCs w:val="22"/>
        </w:rPr>
        <w:t>Prove scritte, pratiche e grafiche</w:t>
      </w:r>
    </w:p>
    <w:p>
      <w:pPr>
        <w:pStyle w:val="Normal"/>
        <w:widowControl w:val="false"/>
        <w:ind w:left="720" w:hanging="0"/>
        <w:jc w:val="both"/>
        <w:rPr>
          <w:rFonts w:ascii="Candara" w:hAnsi="Candara" w:eastAsia="Wingdings" w:cs="Candara"/>
          <w:sz w:val="22"/>
          <w:szCs w:val="22"/>
        </w:rPr>
      </w:pPr>
      <w:r>
        <w:rPr>
          <w:rFonts w:eastAsia="Wingdings" w:cs="Candara" w:ascii="Candara" w:hAnsi="Candara"/>
          <w:sz w:val="22"/>
          <w:szCs w:val="22"/>
        </w:rPr>
      </w:r>
    </w:p>
    <w:p>
      <w:pPr>
        <w:pStyle w:val="Normal"/>
        <w:rPr>
          <w:rFonts w:ascii="Candara" w:hAnsi="Candara" w:eastAsia="Wingdings" w:cs="Candara"/>
          <w:sz w:val="22"/>
          <w:szCs w:val="22"/>
        </w:rPr>
      </w:pPr>
      <w:r>
        <w:rPr>
          <w:rFonts w:eastAsia="Wingdings" w:cs="Candara" w:ascii="Candara" w:hAnsi="Candara"/>
          <w:sz w:val="22"/>
          <w:szCs w:val="22"/>
        </w:rPr>
      </w:r>
    </w:p>
    <w:p>
      <w:pPr>
        <w:pStyle w:val="Normal"/>
        <w:rPr>
          <w:rFonts w:eastAsia="Wingdings"/>
          <w:b/>
          <w:b/>
        </w:rPr>
      </w:pPr>
      <w:r>
        <w:rPr>
          <w:rFonts w:eastAsia="Wingdings"/>
          <w:b/>
        </w:rPr>
        <w:t>PROGRAMMAZIONE  DIDATTICA</w:t>
      </w:r>
    </w:p>
    <w:p>
      <w:pPr>
        <w:pStyle w:val="Normal"/>
        <w:rPr>
          <w:rFonts w:eastAsia="Wingdings"/>
        </w:rPr>
      </w:pPr>
      <w:r>
        <w:rPr>
          <w:rFonts w:eastAsia="Wingdings"/>
        </w:rPr>
        <w:t>Obiettivi espressi in termini di :</w:t>
      </w:r>
    </w:p>
    <w:p>
      <w:pPr>
        <w:pStyle w:val="Normal"/>
        <w:rPr>
          <w:rFonts w:eastAsia="Wingdings"/>
        </w:rPr>
      </w:pPr>
      <w:r>
        <w:rPr>
          <w:rFonts w:eastAsia="Wingdings"/>
        </w:rPr>
      </w:r>
    </w:p>
    <w:p>
      <w:pPr>
        <w:pStyle w:val="Normal"/>
        <w:rPr>
          <w:rFonts w:eastAsia="Wingdings"/>
        </w:rPr>
      </w:pPr>
      <w:r>
        <w:rPr>
          <w:rFonts w:eastAsia="Wingdings"/>
        </w:rPr>
        <w:t>Conoscenze</w:t>
      </w:r>
    </w:p>
    <w:p>
      <w:pPr>
        <w:pStyle w:val="Normal"/>
        <w:numPr>
          <w:ilvl w:val="0"/>
          <w:numId w:val="3"/>
        </w:numPr>
        <w:rPr/>
      </w:pPr>
      <w:r>
        <w:rPr>
          <w:rFonts w:eastAsia="Wingdings"/>
          <w:b/>
        </w:rPr>
        <w:t>Struttura, architettura e componenti dei sistemi di elaborazione.</w:t>
      </w:r>
    </w:p>
    <w:p>
      <w:pPr>
        <w:pStyle w:val="Normal"/>
        <w:numPr>
          <w:ilvl w:val="0"/>
          <w:numId w:val="3"/>
        </w:numPr>
        <w:rPr/>
      </w:pPr>
      <w:r>
        <w:rPr>
          <w:rFonts w:eastAsia="Wingdings"/>
          <w:b/>
        </w:rPr>
        <w:t>Organizzazione del software di rete in livelli; modelli standard di riferimento.</w:t>
      </w:r>
    </w:p>
    <w:p>
      <w:pPr>
        <w:pStyle w:val="Normal"/>
        <w:numPr>
          <w:ilvl w:val="0"/>
          <w:numId w:val="3"/>
        </w:numPr>
        <w:rPr/>
      </w:pPr>
      <w:r>
        <w:rPr>
          <w:rFonts w:eastAsia="Wingdings"/>
          <w:b/>
        </w:rPr>
        <w:t>Tipologie e tecnologie delle reti locali e geografiche. Protocolli per la comunicazione in rete e analisi degli strati</w:t>
      </w:r>
    </w:p>
    <w:p>
      <w:pPr>
        <w:pStyle w:val="Normal"/>
        <w:numPr>
          <w:ilvl w:val="0"/>
          <w:numId w:val="3"/>
        </w:numPr>
        <w:rPr/>
      </w:pPr>
      <w:r>
        <w:rPr>
          <w:rFonts w:eastAsia="Wingdings"/>
          <w:b/>
        </w:rPr>
        <w:t>Dispositivi per la realizzazione di reti locali; apparati e sistemi per la connettività ad Internet.</w:t>
      </w:r>
    </w:p>
    <w:p>
      <w:pPr>
        <w:pStyle w:val="Normal"/>
        <w:numPr>
          <w:ilvl w:val="0"/>
          <w:numId w:val="3"/>
        </w:numPr>
        <w:rPr/>
      </w:pPr>
      <w:r>
        <w:rPr>
          <w:rFonts w:eastAsia="Wingdings"/>
          <w:b/>
        </w:rPr>
        <w:t>Dispositivi di instradamento e relativi protocolli; tecniche di gestione dell’indirizzamento di rete.</w:t>
      </w:r>
    </w:p>
    <w:p>
      <w:pPr>
        <w:pStyle w:val="Normal"/>
        <w:numPr>
          <w:ilvl w:val="0"/>
          <w:numId w:val="3"/>
        </w:numPr>
        <w:rPr/>
      </w:pPr>
      <w:r>
        <w:rPr>
          <w:rFonts w:eastAsia="Wingdings"/>
          <w:b/>
        </w:rPr>
        <w:t>Problematiche di instradamento e sistemi di interconnessione nelle reti geografiche.</w:t>
      </w:r>
    </w:p>
    <w:p>
      <w:pPr>
        <w:pStyle w:val="Normal"/>
        <w:numPr>
          <w:ilvl w:val="0"/>
          <w:numId w:val="3"/>
        </w:numPr>
        <w:rPr/>
      </w:pPr>
      <w:r>
        <w:rPr>
          <w:rFonts w:eastAsia="Wingdings"/>
          <w:b/>
        </w:rPr>
        <w:t>Normativa relativa alla sicurezza dei dati</w:t>
      </w:r>
    </w:p>
    <w:p>
      <w:pPr>
        <w:pStyle w:val="Normal"/>
        <w:numPr>
          <w:ilvl w:val="0"/>
          <w:numId w:val="3"/>
        </w:numPr>
        <w:rPr/>
      </w:pPr>
      <w:r>
        <w:rPr>
          <w:rFonts w:eastAsia="Wingdings"/>
          <w:b/>
        </w:rPr>
        <w:t>Tecnologie informatiche per garantire la sicurezza e l’integrità dei dati e dei sistemi.</w:t>
      </w:r>
    </w:p>
    <w:p>
      <w:pPr>
        <w:pStyle w:val="Normal"/>
        <w:numPr>
          <w:ilvl w:val="0"/>
          <w:numId w:val="3"/>
        </w:numPr>
        <w:rPr>
          <w:b/>
          <w:b/>
          <w:bCs/>
        </w:rPr>
      </w:pPr>
      <w:r>
        <w:rPr>
          <w:b/>
          <w:bCs/>
        </w:rPr>
        <w:t>Lessico e terminologia tecnica di settore anche in lingua inglese.</w:t>
      </w:r>
    </w:p>
    <w:p>
      <w:pPr>
        <w:pStyle w:val="Normal"/>
        <w:rPr>
          <w:rFonts w:eastAsia="Wingdings"/>
          <w:b/>
          <w:b/>
        </w:rPr>
      </w:pPr>
      <w:r>
        <w:rPr>
          <w:rFonts w:eastAsia="Wingdings"/>
          <w:b/>
        </w:rPr>
      </w:r>
    </w:p>
    <w:p>
      <w:pPr>
        <w:pStyle w:val="Normal"/>
        <w:rPr>
          <w:rFonts w:eastAsia="Wingdings"/>
        </w:rPr>
      </w:pPr>
      <w:r>
        <w:rPr>
          <w:rFonts w:eastAsia="Wingdings"/>
        </w:rPr>
        <w:t>Competenze</w:t>
      </w:r>
    </w:p>
    <w:p>
      <w:pPr>
        <w:pStyle w:val="Normal"/>
        <w:numPr>
          <w:ilvl w:val="0"/>
          <w:numId w:val="2"/>
        </w:numPr>
        <w:rPr>
          <w:b/>
          <w:b/>
          <w:bCs/>
        </w:rPr>
      </w:pPr>
      <w:r>
        <w:rPr>
          <w:b/>
          <w:bCs/>
        </w:rPr>
        <w:t>configurare, installare e gestire sistemi di elaborazione dati e reti</w:t>
      </w:r>
    </w:p>
    <w:p>
      <w:pPr>
        <w:pStyle w:val="Normal"/>
        <w:numPr>
          <w:ilvl w:val="0"/>
          <w:numId w:val="2"/>
        </w:numPr>
        <w:rPr>
          <w:b/>
          <w:b/>
          <w:bCs/>
        </w:rPr>
      </w:pPr>
      <w:r>
        <w:rPr>
          <w:b/>
          <w:bCs/>
        </w:rPr>
        <w:t>scegliere dispositivi e strumenti in base alle loro caratteristiche funzionali</w:t>
      </w:r>
    </w:p>
    <w:p>
      <w:pPr>
        <w:pStyle w:val="Normal"/>
        <w:numPr>
          <w:ilvl w:val="0"/>
          <w:numId w:val="2"/>
        </w:numPr>
        <w:rPr>
          <w:b/>
          <w:b/>
          <w:bCs/>
        </w:rPr>
      </w:pPr>
      <w:r>
        <w:rPr>
          <w:b/>
          <w:bCs/>
        </w:rPr>
        <w:t>descrivere e comparare il funzionamento di dispositivi e strumenti elettronici e di telecomunicazione;</w:t>
      </w:r>
    </w:p>
    <w:p>
      <w:pPr>
        <w:pStyle w:val="Normal"/>
        <w:numPr>
          <w:ilvl w:val="0"/>
          <w:numId w:val="2"/>
        </w:numPr>
        <w:rPr>
          <w:b/>
          <w:b/>
          <w:bCs/>
        </w:rPr>
      </w:pPr>
      <w:r>
        <w:rPr>
          <w:b/>
          <w:bCs/>
        </w:rPr>
        <w:t>gestire progetti secondo le procedure e gli standard previsti dai sistemi aziendali di gestione della qualità e della sicurezza</w:t>
      </w:r>
    </w:p>
    <w:p>
      <w:pPr>
        <w:pStyle w:val="Normal"/>
        <w:numPr>
          <w:ilvl w:val="0"/>
          <w:numId w:val="2"/>
        </w:numPr>
        <w:rPr>
          <w:b/>
          <w:b/>
          <w:bCs/>
        </w:rPr>
      </w:pPr>
      <w:r>
        <w:rPr>
          <w:b/>
          <w:bCs/>
        </w:rPr>
        <w:t>utilizzare le reti e gli strumenti informatici nelle attività di studio, ricerca e approfondimento disciplinare</w:t>
      </w:r>
    </w:p>
    <w:p>
      <w:pPr>
        <w:pStyle w:val="Normal"/>
        <w:numPr>
          <w:ilvl w:val="0"/>
          <w:numId w:val="2"/>
        </w:numPr>
        <w:rPr>
          <w:b/>
          <w:b/>
          <w:bCs/>
        </w:rPr>
      </w:pPr>
      <w:r>
        <w:rPr>
          <w:b/>
          <w:bCs/>
        </w:rPr>
        <w:t>analizzare il valore, i limiti e i rischi delle varie soluzioni tecniche per la vita sociale e culturale con particolare attenzione alla sicurezza nei luoghi di vita e di lavoro, alla tutela della persona, dell’ambiente e del territorio</w:t>
      </w:r>
    </w:p>
    <w:p>
      <w:pPr>
        <w:pStyle w:val="Normal"/>
        <w:rPr>
          <w:rFonts w:eastAsia="Wingdings"/>
          <w:b/>
          <w:b/>
        </w:rPr>
      </w:pPr>
      <w:r>
        <w:rPr>
          <w:rFonts w:eastAsia="Wingdings"/>
          <w:b/>
        </w:rPr>
      </w:r>
    </w:p>
    <w:p>
      <w:pPr>
        <w:pStyle w:val="Normal"/>
        <w:rPr>
          <w:rFonts w:eastAsia="Wingdings"/>
        </w:rPr>
      </w:pPr>
      <w:r>
        <w:rPr>
          <w:rFonts w:eastAsia="Wingdings"/>
        </w:rPr>
        <w:t>Abilità</w:t>
      </w:r>
    </w:p>
    <w:p>
      <w:pPr>
        <w:pStyle w:val="Normal"/>
        <w:numPr>
          <w:ilvl w:val="0"/>
          <w:numId w:val="1"/>
        </w:numPr>
        <w:rPr/>
      </w:pPr>
      <w:r>
        <w:rPr>
          <w:rFonts w:eastAsia="Wingdings"/>
          <w:b/>
        </w:rPr>
        <w:t>Individuare la corretta configurazione di un sistema per una data applicazione.</w:t>
      </w:r>
    </w:p>
    <w:p>
      <w:pPr>
        <w:pStyle w:val="Normal"/>
        <w:numPr>
          <w:ilvl w:val="0"/>
          <w:numId w:val="1"/>
        </w:numPr>
        <w:rPr/>
      </w:pPr>
      <w:r>
        <w:rPr>
          <w:rFonts w:eastAsia="Wingdings"/>
          <w:b/>
        </w:rPr>
        <w:t>Identificare i principali dispositivi periferici; selezionare un dispositivo adatto all’ applicazione data.</w:t>
      </w:r>
    </w:p>
    <w:p>
      <w:pPr>
        <w:pStyle w:val="Normal"/>
        <w:numPr>
          <w:ilvl w:val="0"/>
          <w:numId w:val="1"/>
        </w:numPr>
        <w:rPr/>
      </w:pPr>
      <w:r>
        <w:rPr>
          <w:rFonts w:eastAsia="Wingdings"/>
          <w:b/>
        </w:rPr>
        <w:t>Installare, configurare e gestire sistemi operativi garantendone la sicurezza.</w:t>
      </w:r>
    </w:p>
    <w:p>
      <w:pPr>
        <w:pStyle w:val="Normal"/>
        <w:numPr>
          <w:ilvl w:val="0"/>
          <w:numId w:val="1"/>
        </w:numPr>
        <w:rPr/>
      </w:pPr>
      <w:r>
        <w:rPr>
          <w:rFonts w:eastAsia="Wingdings"/>
          <w:b/>
        </w:rPr>
        <w:t>Classificare una rete e i servizi offerti con riferimento agli standard tecnologici.</w:t>
      </w:r>
    </w:p>
    <w:p>
      <w:pPr>
        <w:pStyle w:val="Normal"/>
        <w:numPr>
          <w:ilvl w:val="0"/>
          <w:numId w:val="1"/>
        </w:numPr>
        <w:rPr/>
      </w:pPr>
      <w:r>
        <w:rPr>
          <w:rFonts w:eastAsia="Wingdings"/>
          <w:b/>
        </w:rPr>
        <w:t>Progettare, realizzare, configurare e gestire una rete locale con accesso a Internet.</w:t>
      </w:r>
    </w:p>
    <w:p>
      <w:pPr>
        <w:pStyle w:val="Normal"/>
        <w:numPr>
          <w:ilvl w:val="0"/>
          <w:numId w:val="1"/>
        </w:numPr>
        <w:rPr/>
      </w:pPr>
      <w:r>
        <w:rPr>
          <w:rFonts w:eastAsia="Wingdings"/>
          <w:b/>
        </w:rPr>
        <w:t>Installare e configurare software e dispositivi di rete.</w:t>
      </w:r>
    </w:p>
    <w:p>
      <w:pPr>
        <w:pStyle w:val="Normal"/>
        <w:numPr>
          <w:ilvl w:val="0"/>
          <w:numId w:val="1"/>
        </w:numPr>
        <w:rPr/>
      </w:pPr>
      <w:r>
        <w:rPr>
          <w:rFonts w:eastAsia="Wingdings"/>
          <w:b/>
        </w:rPr>
        <w:t>Utilizzare il lessico e la terminologia tecnica di settore anche in lingua inglese.</w:t>
      </w:r>
    </w:p>
    <w:p>
      <w:pPr>
        <w:pStyle w:val="Normal"/>
        <w:rPr>
          <w:rFonts w:eastAsia="Wingdings"/>
          <w:b/>
          <w:b/>
        </w:rPr>
      </w:pPr>
      <w:r>
        <w:rPr>
          <w:rFonts w:eastAsia="Wingdings"/>
          <w:b/>
        </w:rPr>
      </w:r>
    </w:p>
    <w:p>
      <w:pPr>
        <w:pStyle w:val="Normal"/>
        <w:rPr/>
      </w:pPr>
      <w:r>
        <w:rPr>
          <w:rFonts w:eastAsia="Wingdings"/>
        </w:rPr>
        <w:t>Laboratorio( 2 ore settimanali)</w:t>
      </w:r>
    </w:p>
    <w:p>
      <w:pPr>
        <w:pStyle w:val="Normal"/>
        <w:numPr>
          <w:ilvl w:val="0"/>
          <w:numId w:val="5"/>
        </w:numPr>
        <w:rPr/>
      </w:pPr>
      <w:r>
        <w:rPr>
          <w:rFonts w:eastAsia="Wingdings"/>
          <w:b/>
        </w:rPr>
        <w:t>Introduzione alla linguaggio assembler e schemi di programmazione utilizzando i registri dell’8086.</w:t>
      </w:r>
    </w:p>
    <w:p>
      <w:pPr>
        <w:pStyle w:val="Normal"/>
        <w:numPr>
          <w:ilvl w:val="0"/>
          <w:numId w:val="5"/>
        </w:numPr>
        <w:rPr/>
      </w:pPr>
      <w:r>
        <w:rPr>
          <w:rFonts w:eastAsia="Wingdings"/>
          <w:b/>
        </w:rPr>
        <w:t>Introduzione</w:t>
      </w:r>
      <w:r>
        <w:rPr>
          <w:rFonts w:eastAsia="Wingdings"/>
          <w:b/>
        </w:rPr>
        <w:t xml:space="preserve"> alla programmazione puntando allo sviluppo del pensiero computazione: verranno proposti linguaggi come Python, Processing che presentano un approccio semplificato, ma efficace alla programmazione.</w:t>
      </w:r>
    </w:p>
    <w:p>
      <w:pPr>
        <w:pStyle w:val="Normal"/>
        <w:rPr>
          <w:rFonts w:eastAsia="Wingdings"/>
          <w:b/>
          <w:b/>
        </w:rPr>
      </w:pPr>
      <w:r>
        <w:rPr>
          <w:rFonts w:eastAsia="Wingdings"/>
          <w:b/>
        </w:rPr>
      </w:r>
    </w:p>
    <w:p>
      <w:pPr>
        <w:pStyle w:val="Normal"/>
        <w:rPr>
          <w:rFonts w:eastAsia="Wingdings"/>
        </w:rPr>
      </w:pPr>
      <w:r>
        <w:rPr>
          <w:rFonts w:eastAsia="Wingdings"/>
        </w:rPr>
        <w:t>Modalità di verifica e numero di verifiche previste</w:t>
      </w:r>
    </w:p>
    <w:p>
      <w:pPr>
        <w:pStyle w:val="Normal"/>
        <w:rPr/>
      </w:pPr>
      <w:r>
        <w:rPr>
          <w:rFonts w:eastAsia="Wingdings"/>
          <w:b/>
        </w:rPr>
        <w:t>La verifica dei livelli raggiunti sarà effettuata in base all’osservazione continua in classe, a prove scritte, orali e pratiche. Si prevedono almeno due prove scritte e due orali nel trimestre e almeno 3 prove scritte e 3 orali nel pentamestre come deciso in sede collegiale.</w:t>
      </w:r>
    </w:p>
    <w:p>
      <w:pPr>
        <w:pStyle w:val="Normal"/>
        <w:rPr>
          <w:rFonts w:eastAsia="Wingdings"/>
          <w:b/>
          <w:b/>
        </w:rPr>
      </w:pPr>
      <w:r>
        <w:rPr>
          <w:rFonts w:eastAsia="Wingdings"/>
          <w:b/>
        </w:rPr>
      </w:r>
    </w:p>
    <w:p>
      <w:pPr>
        <w:pStyle w:val="Normal"/>
        <w:rPr>
          <w:b w:val="false"/>
          <w:b w:val="false"/>
          <w:bCs w:val="false"/>
        </w:rPr>
      </w:pPr>
      <w:r>
        <w:rPr>
          <w:rFonts w:eastAsia="Wingdings"/>
          <w:b w:val="false"/>
          <w:bCs w:val="false"/>
        </w:rPr>
        <w:t>Strumenti didattici adottati</w:t>
      </w:r>
    </w:p>
    <w:p>
      <w:pPr>
        <w:pStyle w:val="Normal"/>
        <w:rPr>
          <w:b/>
          <w:b/>
          <w:bCs/>
        </w:rPr>
      </w:pPr>
      <w:r>
        <w:rPr>
          <w:rFonts w:eastAsia="Wingdings"/>
          <w:b/>
          <w:bCs/>
        </w:rPr>
        <w:t>Durante l’anno al fine di supportare l’azione didattica si adotteranno i seguenti strumenti:</w:t>
      </w:r>
    </w:p>
    <w:p>
      <w:pPr>
        <w:pStyle w:val="Normal"/>
        <w:numPr>
          <w:ilvl w:val="0"/>
          <w:numId w:val="4"/>
        </w:numPr>
        <w:rPr/>
      </w:pPr>
      <w:r>
        <w:rPr>
          <w:rFonts w:eastAsia="Wingdings"/>
          <w:b/>
          <w:bCs/>
        </w:rPr>
        <w:t>Libro di testo: Informatica per Sistemi Informatici Aziendali, classe 3;</w:t>
      </w:r>
    </w:p>
    <w:p>
      <w:pPr>
        <w:pStyle w:val="Normal"/>
        <w:numPr>
          <w:ilvl w:val="0"/>
          <w:numId w:val="4"/>
        </w:numPr>
        <w:rPr/>
      </w:pPr>
      <w:r>
        <w:rPr>
          <w:rFonts w:eastAsia="Wingdings"/>
          <w:b/>
          <w:bCs/>
        </w:rPr>
        <w:t>EDMODO: (</w:t>
      </w:r>
      <w:hyperlink r:id="rId2">
        <w:r>
          <w:rPr>
            <w:rStyle w:val="CollegamentoInternet"/>
            <w:rFonts w:eastAsia="Wingdings"/>
            <w:b/>
            <w:bCs/>
          </w:rPr>
          <w:t>www.edmodo.com</w:t>
        </w:r>
      </w:hyperlink>
      <w:r>
        <w:rPr>
          <w:rFonts w:eastAsia="Wingdings"/>
          <w:b/>
          <w:bCs/>
        </w:rPr>
        <w:t>) strumento social/didattico proposto dal docente alla classe al fine di facilitare la condivisione di informazioni, documenti, articoli, commenti. Lo stesso strumento verrà sfruttato per somministrare quiz di verifica sui contenuti affrontati in classe;</w:t>
      </w:r>
    </w:p>
    <w:p>
      <w:pPr>
        <w:pStyle w:val="Normal"/>
        <w:numPr>
          <w:ilvl w:val="0"/>
          <w:numId w:val="4"/>
        </w:numPr>
        <w:rPr/>
      </w:pPr>
      <w:r>
        <w:rPr>
          <w:rFonts w:eastAsia="Wingdings"/>
          <w:b/>
          <w:bCs/>
        </w:rPr>
        <w:t>CODE.ORG: (</w:t>
      </w:r>
      <w:hyperlink r:id="rId3">
        <w:r>
          <w:rPr>
            <w:rStyle w:val="CollegamentoInternet"/>
            <w:rFonts w:eastAsia="Wingdings"/>
            <w:b/>
            <w:bCs/>
          </w:rPr>
          <w:t>www.code.org</w:t>
        </w:r>
      </w:hyperlink>
      <w:r>
        <w:rPr>
          <w:rFonts w:eastAsia="Wingdings"/>
          <w:b/>
          <w:bCs/>
        </w:rPr>
        <w:t>) iniziativa internazionale di introduzione al coding facente parte del progetto MIUR “programma il futuro” avente lo scopo di introdurre gli studenti al mondo del coding con un approccio stimolante e divertente.</w:t>
      </w:r>
    </w:p>
    <w:p>
      <w:pPr>
        <w:pStyle w:val="Normal"/>
        <w:rPr>
          <w:rFonts w:eastAsia="Wingdings"/>
          <w:b/>
          <w:b/>
        </w:rPr>
      </w:pPr>
      <w:r>
        <w:rPr>
          <w:rFonts w:eastAsia="Wingdings"/>
          <w:b/>
        </w:rPr>
      </w:r>
    </w:p>
    <w:p>
      <w:pPr>
        <w:pStyle w:val="Normal"/>
        <w:rPr>
          <w:rFonts w:eastAsia="Wingdings"/>
        </w:rPr>
      </w:pPr>
      <w:r>
        <w:rPr>
          <w:rFonts w:eastAsia="Wingdings"/>
        </w:rPr>
        <w:t>Contenuti  suddivisi in :</w:t>
      </w:r>
    </w:p>
    <w:p>
      <w:pPr>
        <w:pStyle w:val="Normal"/>
        <w:rPr>
          <w:b/>
          <w:b/>
          <w:bCs/>
        </w:rPr>
      </w:pPr>
      <w:r>
        <w:rPr>
          <w:rFonts w:eastAsia="Wingdings"/>
          <w:b/>
          <w:bCs/>
        </w:rPr>
        <w:t>Trimestre:</w:t>
      </w:r>
    </w:p>
    <w:p>
      <w:pPr>
        <w:pStyle w:val="Normal"/>
        <w:numPr>
          <w:ilvl w:val="0"/>
          <w:numId w:val="6"/>
        </w:numPr>
        <w:rPr>
          <w:sz w:val="24"/>
          <w:szCs w:val="24"/>
        </w:rPr>
      </w:pPr>
      <w:r>
        <w:rPr>
          <w:rFonts w:eastAsia="Wingdings"/>
          <w:sz w:val="24"/>
          <w:szCs w:val="24"/>
        </w:rPr>
        <w:t>UDA1</w:t>
      </w:r>
    </w:p>
    <w:p>
      <w:pPr>
        <w:pStyle w:val="Normal"/>
        <w:numPr>
          <w:ilvl w:val="1"/>
          <w:numId w:val="6"/>
        </w:numPr>
        <w:rPr>
          <w:sz w:val="24"/>
          <w:szCs w:val="24"/>
        </w:rPr>
      </w:pPr>
      <w:r>
        <w:rPr>
          <w:rFonts w:eastAsia="Wingdings"/>
          <w:sz w:val="24"/>
          <w:szCs w:val="24"/>
        </w:rPr>
        <w:t>Obiettivi Specifici: Saper affrontare le problematiche delle reti e della sicurezza dei dati. Individuare le caratteristiche di un elaboratore dai dati tecnici, classificare un microprocessore in base ai suoi componenti.  Scegliere la topologia, mezzi trasmissivi e dispositivi più adatti alla rete da realizzare</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1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numPr>
          <w:ilvl w:val="0"/>
          <w:numId w:val="6"/>
        </w:numPr>
        <w:rPr>
          <w:sz w:val="24"/>
          <w:szCs w:val="24"/>
        </w:rPr>
      </w:pPr>
      <w:r>
        <w:rPr>
          <w:rFonts w:eastAsia="Wingdings"/>
          <w:sz w:val="24"/>
          <w:szCs w:val="24"/>
        </w:rPr>
        <w:t>UDA2</w:t>
      </w:r>
    </w:p>
    <w:p>
      <w:pPr>
        <w:pStyle w:val="Normal"/>
        <w:numPr>
          <w:ilvl w:val="1"/>
          <w:numId w:val="6"/>
        </w:numPr>
        <w:rPr>
          <w:sz w:val="24"/>
          <w:szCs w:val="24"/>
        </w:rPr>
      </w:pPr>
      <w:r>
        <w:rPr>
          <w:rFonts w:eastAsia="Wingdings"/>
          <w:sz w:val="24"/>
          <w:szCs w:val="24"/>
        </w:rPr>
        <w:t>Obiettivi Specifici: Individuare le caratteristiche di un elaboratore, conoscere le funzionalità di un elaboratore, saper valutare le prestazioni di un elaboratore partendo dalle sue caratteristiche tecniche.</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2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numPr>
          <w:ilvl w:val="0"/>
          <w:numId w:val="6"/>
        </w:numPr>
        <w:rPr>
          <w:sz w:val="24"/>
          <w:szCs w:val="24"/>
        </w:rPr>
      </w:pPr>
      <w:r>
        <w:rPr>
          <w:rFonts w:eastAsia="Wingdings"/>
          <w:sz w:val="24"/>
          <w:szCs w:val="24"/>
        </w:rPr>
        <w:t>UDA3</w:t>
      </w:r>
    </w:p>
    <w:p>
      <w:pPr>
        <w:pStyle w:val="Normal"/>
        <w:numPr>
          <w:ilvl w:val="1"/>
          <w:numId w:val="6"/>
        </w:numPr>
        <w:rPr>
          <w:sz w:val="24"/>
          <w:szCs w:val="24"/>
        </w:rPr>
      </w:pPr>
      <w:r>
        <w:rPr>
          <w:rFonts w:eastAsia="Wingdings"/>
          <w:sz w:val="24"/>
          <w:szCs w:val="24"/>
        </w:rPr>
        <w:t>Obiettivi Specifici: Il linguaggio di programmazione: storia, evoluzione. dall’Assembler al Python. Saper individuare, conoscere e utilizzare i registri dell'8086. Sapere programmare in assembler. Introduzione a Python</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3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rPr>
          <w:b/>
          <w:b/>
          <w:bCs/>
          <w:sz w:val="24"/>
          <w:szCs w:val="24"/>
        </w:rPr>
      </w:pPr>
      <w:r>
        <w:rPr>
          <w:rFonts w:eastAsia="Wingdings"/>
          <w:b/>
          <w:bCs/>
          <w:sz w:val="24"/>
          <w:szCs w:val="24"/>
        </w:rPr>
        <w:t>P</w:t>
      </w:r>
      <w:r>
        <w:rPr>
          <w:rFonts w:eastAsia="Wingdings"/>
          <w:b/>
          <w:bCs/>
          <w:sz w:val="24"/>
          <w:szCs w:val="24"/>
        </w:rPr>
        <w:t>entamestre:</w:t>
      </w:r>
    </w:p>
    <w:p>
      <w:pPr>
        <w:pStyle w:val="Normal"/>
        <w:numPr>
          <w:ilvl w:val="0"/>
          <w:numId w:val="6"/>
        </w:numPr>
        <w:rPr>
          <w:sz w:val="24"/>
          <w:szCs w:val="24"/>
        </w:rPr>
      </w:pPr>
      <w:r>
        <w:rPr>
          <w:rFonts w:eastAsia="Wingdings"/>
          <w:sz w:val="24"/>
          <w:szCs w:val="24"/>
        </w:rPr>
        <w:t>UDA4</w:t>
      </w:r>
    </w:p>
    <w:p>
      <w:pPr>
        <w:pStyle w:val="Normal"/>
        <w:numPr>
          <w:ilvl w:val="1"/>
          <w:numId w:val="6"/>
        </w:numPr>
        <w:rPr>
          <w:sz w:val="24"/>
          <w:szCs w:val="24"/>
        </w:rPr>
      </w:pPr>
      <w:r>
        <w:rPr>
          <w:rFonts w:eastAsia="Wingdings"/>
          <w:sz w:val="24"/>
          <w:szCs w:val="24"/>
        </w:rPr>
        <w:t>Obiettivi Specifici: Saper  identificare i principali dispositivi periferici, saper scrivere un semplice programma per il controllo degli errori di trasmissione.</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4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numPr>
          <w:ilvl w:val="0"/>
          <w:numId w:val="6"/>
        </w:numPr>
        <w:rPr>
          <w:sz w:val="24"/>
          <w:szCs w:val="24"/>
        </w:rPr>
      </w:pPr>
      <w:r>
        <w:rPr>
          <w:rFonts w:eastAsia="Wingdings"/>
          <w:sz w:val="24"/>
          <w:szCs w:val="24"/>
        </w:rPr>
        <w:t>UDA5</w:t>
      </w:r>
    </w:p>
    <w:p>
      <w:pPr>
        <w:pStyle w:val="Normal"/>
        <w:numPr>
          <w:ilvl w:val="1"/>
          <w:numId w:val="6"/>
        </w:numPr>
        <w:rPr>
          <w:sz w:val="24"/>
          <w:szCs w:val="24"/>
        </w:rPr>
      </w:pPr>
      <w:r>
        <w:rPr>
          <w:rFonts w:eastAsia="Wingdings"/>
          <w:sz w:val="24"/>
          <w:szCs w:val="24"/>
        </w:rPr>
        <w:t>Obiettivi Specifici: Gestire le reti secondo la normativa. Conoscere come è organizzato il software di rete in livelli. Conoscere il significato di protocollo e di standard.</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5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numPr>
          <w:ilvl w:val="0"/>
          <w:numId w:val="6"/>
        </w:numPr>
        <w:rPr>
          <w:sz w:val="24"/>
          <w:szCs w:val="24"/>
        </w:rPr>
      </w:pPr>
      <w:r>
        <w:rPr>
          <w:rFonts w:eastAsia="Wingdings"/>
          <w:sz w:val="24"/>
          <w:szCs w:val="24"/>
        </w:rPr>
        <w:t>UDA6</w:t>
      </w:r>
    </w:p>
    <w:p>
      <w:pPr>
        <w:pStyle w:val="Normal"/>
        <w:numPr>
          <w:ilvl w:val="1"/>
          <w:numId w:val="6"/>
        </w:numPr>
        <w:rPr>
          <w:sz w:val="24"/>
          <w:szCs w:val="24"/>
        </w:rPr>
      </w:pPr>
      <w:r>
        <w:rPr>
          <w:rFonts w:eastAsia="Wingdings"/>
          <w:sz w:val="24"/>
          <w:szCs w:val="24"/>
        </w:rPr>
        <w:t>Obiettivi Specifici: Classificare una rete e i servizi offerti con riferimento agli standard tecnologici e utilizzando correttamente la relativa terminologia. Descrivere le caratteristiche di una rete lan.</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6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numPr>
          <w:ilvl w:val="0"/>
          <w:numId w:val="6"/>
        </w:numPr>
        <w:rPr>
          <w:sz w:val="24"/>
          <w:szCs w:val="24"/>
        </w:rPr>
      </w:pPr>
      <w:r>
        <w:rPr>
          <w:rFonts w:eastAsia="Wingdings"/>
          <w:sz w:val="24"/>
          <w:szCs w:val="24"/>
        </w:rPr>
        <w:t>UDA7</w:t>
      </w:r>
    </w:p>
    <w:p>
      <w:pPr>
        <w:pStyle w:val="Normal"/>
        <w:numPr>
          <w:ilvl w:val="1"/>
          <w:numId w:val="6"/>
        </w:numPr>
        <w:rPr>
          <w:sz w:val="24"/>
          <w:szCs w:val="24"/>
        </w:rPr>
      </w:pPr>
      <w:r>
        <w:rPr>
          <w:rFonts w:eastAsia="Wingdings"/>
          <w:sz w:val="24"/>
          <w:szCs w:val="24"/>
        </w:rPr>
        <w:t>Obiettivi Specifici: Essere capaci di scegliere gli opportuni apparati e dispositivi indispensabili nella progettazione di una rete geografica. Sapere come viaggiano le informazioni quando mittente e destinatario sono a grande distanza.</w:t>
      </w:r>
    </w:p>
    <w:p>
      <w:pPr>
        <w:pStyle w:val="Normal"/>
        <w:numPr>
          <w:ilvl w:val="1"/>
          <w:numId w:val="6"/>
        </w:numPr>
        <w:rPr>
          <w:sz w:val="24"/>
          <w:szCs w:val="24"/>
        </w:rPr>
      </w:pPr>
      <w:r>
        <w:rPr>
          <w:rFonts w:eastAsia="Wingdings"/>
          <w:sz w:val="24"/>
          <w:szCs w:val="24"/>
        </w:rPr>
        <w:t xml:space="preserve">Contenuti trattati: </w:t>
      </w:r>
      <w:r>
        <w:rPr>
          <w:rFonts w:eastAsia="Wingdings"/>
          <w:sz w:val="24"/>
          <w:szCs w:val="24"/>
        </w:rPr>
        <w:t>Unità 7 Libro di testo</w:t>
      </w:r>
    </w:p>
    <w:p>
      <w:pPr>
        <w:pStyle w:val="Normal"/>
        <w:numPr>
          <w:ilvl w:val="1"/>
          <w:numId w:val="6"/>
        </w:numPr>
        <w:rPr>
          <w:sz w:val="24"/>
          <w:szCs w:val="24"/>
        </w:rPr>
      </w:pPr>
      <w:r>
        <w:rPr>
          <w:rFonts w:eastAsia="Wingdings"/>
          <w:sz w:val="24"/>
          <w:szCs w:val="24"/>
        </w:rPr>
        <w:t xml:space="preserve">Materiali, strumenti e risorse: </w:t>
      </w:r>
      <w:r>
        <w:rPr>
          <w:rFonts w:eastAsia="Wingdings"/>
          <w:sz w:val="24"/>
          <w:szCs w:val="24"/>
        </w:rPr>
        <w:t>Libro di testo, internet, laboratorio, edmodo</w:t>
      </w:r>
    </w:p>
    <w:p>
      <w:pPr>
        <w:pStyle w:val="Normal"/>
        <w:numPr>
          <w:ilvl w:val="1"/>
          <w:numId w:val="6"/>
        </w:numPr>
        <w:rPr>
          <w:sz w:val="24"/>
          <w:szCs w:val="24"/>
        </w:rPr>
      </w:pPr>
      <w:r>
        <w:rPr>
          <w:rFonts w:eastAsia="Wingdings"/>
          <w:sz w:val="24"/>
          <w:szCs w:val="24"/>
        </w:rPr>
        <w:t xml:space="preserve">Metodologia seguita: </w:t>
      </w:r>
      <w:r>
        <w:rPr>
          <w:rFonts w:eastAsia="Wingdings"/>
          <w:sz w:val="24"/>
          <w:szCs w:val="24"/>
        </w:rPr>
        <w:t>lezione frontale, discussione, attività di laboratorio</w:t>
      </w:r>
    </w:p>
    <w:p>
      <w:pPr>
        <w:pStyle w:val="Normal"/>
        <w:rPr>
          <w:rFonts w:eastAsia="Wingdings"/>
          <w:b/>
          <w:b/>
        </w:rPr>
      </w:pPr>
      <w:r>
        <w:rPr/>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widowControl/>
        <w:bidi w:val="0"/>
        <w:ind w:left="0" w:right="0" w:firstLine="6860"/>
        <w:jc w:val="left"/>
        <w:rPr/>
      </w:pPr>
      <w:r>
        <w:rPr>
          <w:rFonts w:eastAsia="Times New Roman"/>
        </w:rPr>
        <w:t xml:space="preserve">  </w:t>
      </w:r>
      <w:r>
        <w:rPr>
          <w:rFonts w:eastAsia="Wingdings"/>
        </w:rPr>
        <w:t>I DOCENTI</w:t>
      </w:r>
    </w:p>
    <w:p>
      <w:pPr>
        <w:pStyle w:val="Normal"/>
        <w:tabs>
          <w:tab w:val="left" w:pos="3600" w:leader="none"/>
        </w:tabs>
        <w:rPr/>
      </w:pPr>
      <w:r>
        <w:rPr/>
      </w:r>
    </w:p>
    <w:sectPr>
      <w:headerReference w:type="default" r:id="rId4"/>
      <w:footerReference w:type="default" r:id="rId5"/>
      <w:type w:val="nextPage"/>
      <w:pgSz w:w="11906" w:h="16838"/>
      <w:pgMar w:left="1134" w:right="1134" w:header="567" w:top="1175" w:footer="96" w:bottom="70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andara">
    <w:charset w:val="01"/>
    <w:family w:val="roman"/>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65" w:type="dxa"/>
      <w:jc w:val="left"/>
      <w:tblInd w:w="-209" w:type="dxa"/>
      <w:tblBorders/>
      <w:tblCellMar>
        <w:top w:w="75" w:type="dxa"/>
        <w:left w:w="75" w:type="dxa"/>
        <w:bottom w:w="75" w:type="dxa"/>
        <w:right w:w="75" w:type="dxa"/>
      </w:tblCellMar>
    </w:tblPr>
    <w:tblGrid>
      <w:gridCol w:w="10147"/>
      <w:gridCol w:w="173"/>
      <w:gridCol w:w="173"/>
      <w:gridCol w:w="171"/>
    </w:tblGrid>
    <w:tr>
      <w:trPr>
        <w:trHeight w:val="1621" w:hRule="atLeast"/>
      </w:trPr>
      <w:tc>
        <w:tcPr>
          <w:tcW w:w="10147" w:type="dxa"/>
          <w:tcBorders/>
          <w:shd w:fill="auto" w:val="clear"/>
        </w:tcPr>
        <w:tbl>
          <w:tblPr>
            <w:tblW w:w="9995" w:type="dxa"/>
            <w:jc w:val="left"/>
            <w:tblInd w:w="57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4452"/>
            <w:gridCol w:w="1984"/>
            <w:gridCol w:w="3559"/>
          </w:tblGrid>
          <w:tr>
            <w:trPr/>
            <w:tc>
              <w:tcPr>
                <w:tcW w:w="445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25"/>
                  <w:jc w:val="center"/>
                  <w:rPr>
                    <w:rFonts w:ascii="Calibri" w:hAnsi="Calibri" w:cs="Arial"/>
                    <w:b/>
                    <w:b/>
                    <w:sz w:val="16"/>
                    <w:szCs w:val="16"/>
                  </w:rPr>
                </w:pPr>
                <w:r>
                  <w:rPr>
                    <w:rFonts w:cs="Arial" w:ascii="Calibri" w:hAnsi="Calibri"/>
                    <w:b/>
                    <w:sz w:val="16"/>
                    <w:szCs w:val="16"/>
                  </w:rPr>
                  <w:t>ISTITUTO TECNICO SETTORE TECNOLOGICO</w:t>
                </w:r>
              </w:p>
              <w:p>
                <w:pPr>
                  <w:pStyle w:val="Normal"/>
                  <w:spacing w:lineRule="atLeast" w:line="225"/>
                  <w:jc w:val="center"/>
                  <w:rPr>
                    <w:rFonts w:ascii="Calibri" w:hAnsi="Calibri" w:cs="Arial"/>
                    <w:sz w:val="14"/>
                    <w:szCs w:val="14"/>
                  </w:rPr>
                </w:pPr>
                <w:r>
                  <w:rPr>
                    <w:rFonts w:cs="Arial" w:ascii="Calibri" w:hAnsi="Calibri"/>
                    <w:b/>
                    <w:sz w:val="14"/>
                    <w:szCs w:val="14"/>
                  </w:rPr>
                  <w:t xml:space="preserve">AQTF01601L – ISTITUTO TECNICO INDUSTRIALE </w:t>
                </w:r>
                <w:r>
                  <w:rPr>
                    <w:rFonts w:cs="Arial" w:ascii="Calibri" w:hAnsi="Calibri"/>
                    <w:sz w:val="14"/>
                    <w:szCs w:val="14"/>
                  </w:rPr>
                  <w:t>“</w:t>
                </w:r>
                <w:r>
                  <w:rPr>
                    <w:rFonts w:cs="Arial" w:ascii="Calibri" w:hAnsi="Calibri"/>
                    <w:b/>
                    <w:sz w:val="14"/>
                    <w:szCs w:val="14"/>
                  </w:rPr>
                  <w:t>AMEDEO D’AOSTA</w:t>
                </w:r>
                <w:r>
                  <w:rPr>
                    <w:rFonts w:cs="Arial" w:ascii="Calibri" w:hAnsi="Calibri"/>
                    <w:sz w:val="14"/>
                    <w:szCs w:val="14"/>
                  </w:rPr>
                  <w:t>”</w:t>
                </w:r>
              </w:p>
              <w:p>
                <w:pPr>
                  <w:pStyle w:val="Normal"/>
                  <w:spacing w:lineRule="atLeast" w:line="225"/>
                  <w:jc w:val="center"/>
                  <w:rPr/>
                </w:pPr>
                <w:r>
                  <w:rPr>
                    <w:rFonts w:cs="Arial" w:ascii="Calibri" w:hAnsi="Calibri"/>
                    <w:b/>
                    <w:sz w:val="14"/>
                    <w:szCs w:val="14"/>
                  </w:rPr>
                  <w:t>Indirizzi</w:t>
                </w:r>
                <w:r>
                  <w:rPr>
                    <w:rFonts w:cs="Arial" w:ascii="Calibri" w:hAnsi="Calibri"/>
                    <w:sz w:val="14"/>
                    <w:szCs w:val="14"/>
                  </w:rPr>
                  <w:t xml:space="preserve">: </w:t>
                </w:r>
                <w:r>
                  <w:rPr>
                    <w:rFonts w:cs="Courier New" w:ascii="Calibri" w:hAnsi="Calibri"/>
                    <w:sz w:val="14"/>
                    <w:szCs w:val="14"/>
                  </w:rPr>
                  <w:t>Chimica</w:t>
                </w:r>
                <w:r>
                  <w:rPr>
                    <w:rFonts w:cs="Arial" w:ascii="Calibri" w:hAnsi="Calibri"/>
                    <w:sz w:val="14"/>
                    <w:szCs w:val="14"/>
                  </w:rPr>
                  <w:t>, Materiali e Biotecnologie, Elettronica ed Elettrotecnica, Informatica e Telecomunicazioni, Meccanica, Meccatronica ed Energia</w:t>
                </w:r>
              </w:p>
              <w:p>
                <w:pPr>
                  <w:pStyle w:val="Normal"/>
                  <w:spacing w:lineRule="atLeast" w:line="225"/>
                  <w:jc w:val="center"/>
                  <w:rPr>
                    <w:rFonts w:ascii="Calibri" w:hAnsi="Calibri" w:cs="Arial"/>
                    <w:sz w:val="14"/>
                    <w:szCs w:val="14"/>
                  </w:rPr>
                </w:pPr>
                <w:r>
                  <w:rPr>
                    <w:rFonts w:cs="Arial" w:ascii="Calibri" w:hAnsi="Calibri"/>
                    <w:b/>
                    <w:sz w:val="14"/>
                    <w:szCs w:val="14"/>
                  </w:rPr>
                  <w:t>AQTE01601T – I. T. A. S</w:t>
                </w:r>
                <w:r>
                  <w:rPr>
                    <w:rFonts w:cs="Arial" w:ascii="Calibri" w:hAnsi="Calibri"/>
                    <w:sz w:val="14"/>
                    <w:szCs w:val="14"/>
                  </w:rPr>
                  <w:t>. (già I. T. F. ) “</w:t>
                </w:r>
                <w:r>
                  <w:rPr>
                    <w:rFonts w:cs="Arial" w:ascii="Calibri" w:hAnsi="Calibri"/>
                    <w:b/>
                    <w:sz w:val="14"/>
                    <w:szCs w:val="14"/>
                  </w:rPr>
                  <w:t>ELENA DI SAVOIA</w:t>
                </w:r>
                <w:r>
                  <w:rPr>
                    <w:rFonts w:cs="Arial" w:ascii="Calibri" w:hAnsi="Calibri"/>
                    <w:sz w:val="14"/>
                    <w:szCs w:val="14"/>
                  </w:rPr>
                  <w:t>”</w:t>
                </w:r>
              </w:p>
              <w:p>
                <w:pPr>
                  <w:pStyle w:val="Normal"/>
                  <w:spacing w:lineRule="atLeast" w:line="225"/>
                  <w:jc w:val="center"/>
                  <w:rPr>
                    <w:sz w:val="14"/>
                    <w:szCs w:val="14"/>
                  </w:rPr>
                </w:pPr>
                <w:r>
                  <w:rPr>
                    <w:rFonts w:cs="Arial" w:ascii="Calibri" w:hAnsi="Calibri"/>
                    <w:sz w:val="14"/>
                    <w:szCs w:val="14"/>
                  </w:rPr>
                  <w:t>Indirizzi: Biotecnologie Ambientali e Sanitarie</w:t>
                </w:r>
              </w:p>
            </w:tc>
            <w:tc>
              <w:tcPr>
                <w:tcW w:w="1984"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jc w:val="center"/>
                  <w:rPr>
                    <w:rFonts w:ascii="Calibri" w:hAnsi="Calibri" w:cs="Arial"/>
                    <w:b/>
                    <w:b/>
                    <w:sz w:val="16"/>
                    <w:szCs w:val="16"/>
                  </w:rPr>
                </w:pPr>
                <w:r>
                  <w:rPr>
                    <w:rFonts w:cs="Arial" w:ascii="Calibri" w:hAnsi="Calibri"/>
                    <w:b/>
                    <w:sz w:val="16"/>
                    <w:szCs w:val="16"/>
                  </w:rPr>
                  <w:t>LICEO SCIENTIFICO</w:t>
                </w:r>
              </w:p>
              <w:p>
                <w:pPr>
                  <w:pStyle w:val="Normal"/>
                  <w:jc w:val="center"/>
                  <w:rPr>
                    <w:rFonts w:ascii="Calibri" w:hAnsi="Calibri" w:cs="Arial"/>
                    <w:b/>
                    <w:b/>
                    <w:sz w:val="14"/>
                    <w:szCs w:val="14"/>
                  </w:rPr>
                </w:pPr>
                <w:r>
                  <w:rPr>
                    <w:rFonts w:cs="Arial" w:ascii="Calibri" w:hAnsi="Calibri"/>
                    <w:b/>
                    <w:sz w:val="14"/>
                    <w:szCs w:val="14"/>
                  </w:rPr>
                  <w:t xml:space="preserve">AQPS01601E – </w:t>
                </w:r>
              </w:p>
              <w:p>
                <w:pPr>
                  <w:pStyle w:val="Normal"/>
                  <w:jc w:val="center"/>
                  <w:rPr>
                    <w:rFonts w:ascii="Calibri" w:hAnsi="Calibri" w:cs="Arial"/>
                    <w:b/>
                    <w:b/>
                    <w:sz w:val="14"/>
                    <w:szCs w:val="14"/>
                  </w:rPr>
                </w:pPr>
                <w:r>
                  <w:rPr>
                    <w:rFonts w:cs="Arial" w:ascii="Calibri" w:hAnsi="Calibri"/>
                    <w:b/>
                    <w:sz w:val="14"/>
                    <w:szCs w:val="14"/>
                  </w:rPr>
                  <w:t xml:space="preserve">LICEO SCIENTIFICO </w:t>
                </w:r>
              </w:p>
              <w:p>
                <w:pPr>
                  <w:pStyle w:val="Normal"/>
                  <w:jc w:val="center"/>
                  <w:rPr>
                    <w:rFonts w:ascii="Calibri" w:hAnsi="Calibri"/>
                    <w:b/>
                    <w:b/>
                    <w:sz w:val="14"/>
                    <w:szCs w:val="14"/>
                  </w:rPr>
                </w:pPr>
                <w:r>
                  <w:rPr>
                    <w:rFonts w:eastAsia="Calibri" w:cs="Calibri" w:ascii="Calibri" w:hAnsi="Calibri"/>
                    <w:b/>
                    <w:sz w:val="14"/>
                    <w:szCs w:val="14"/>
                  </w:rPr>
                  <w:t>“</w:t>
                </w:r>
                <w:r>
                  <w:rPr>
                    <w:rFonts w:cs="Arial" w:ascii="Calibri" w:hAnsi="Calibri"/>
                    <w:b/>
                    <w:sz w:val="14"/>
                    <w:szCs w:val="14"/>
                  </w:rPr>
                  <w:t xml:space="preserve">AMEDEO D’AOSTA” </w:t>
                </w:r>
              </w:p>
              <w:p>
                <w:pPr>
                  <w:pStyle w:val="Normal"/>
                  <w:jc w:val="center"/>
                  <w:rPr>
                    <w:rFonts w:ascii="Calibri" w:hAnsi="Calibri" w:cs="Arial"/>
                    <w:b/>
                    <w:b/>
                    <w:sz w:val="14"/>
                    <w:szCs w:val="14"/>
                  </w:rPr>
                </w:pPr>
                <w:r>
                  <w:rPr>
                    <w:rFonts w:cs="Arial" w:ascii="Calibri" w:hAnsi="Calibri"/>
                    <w:b/>
                    <w:sz w:val="14"/>
                    <w:szCs w:val="14"/>
                  </w:rPr>
                  <w:t>Opzione: Scienze Applicate</w:t>
                </w:r>
              </w:p>
              <w:p>
                <w:pPr>
                  <w:pStyle w:val="NormaleWeb"/>
                  <w:spacing w:lineRule="atLeast" w:line="225" w:before="0" w:after="119"/>
                  <w:rPr>
                    <w:rFonts w:ascii="Calibri" w:hAnsi="Calibri" w:cs="Arial"/>
                    <w:b/>
                    <w:b/>
                    <w:sz w:val="14"/>
                    <w:szCs w:val="14"/>
                  </w:rPr>
                </w:pPr>
                <w:r>
                  <w:rPr>
                    <w:rFonts w:cs="Arial" w:ascii="Calibri" w:hAnsi="Calibri"/>
                    <w:b/>
                    <w:sz w:val="14"/>
                    <w:szCs w:val="14"/>
                  </w:rPr>
                </w:r>
              </w:p>
            </w:tc>
            <w:tc>
              <w:tcPr>
                <w:tcW w:w="3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jc w:val="center"/>
                  <w:rPr>
                    <w:rFonts w:ascii="Calibri" w:hAnsi="Calibri" w:cs="Arial"/>
                    <w:b/>
                    <w:b/>
                    <w:sz w:val="16"/>
                    <w:szCs w:val="16"/>
                  </w:rPr>
                </w:pPr>
                <w:r>
                  <w:rPr>
                    <w:rFonts w:cs="Arial" w:ascii="Calibri" w:hAnsi="Calibri"/>
                    <w:b/>
                    <w:sz w:val="16"/>
                    <w:szCs w:val="16"/>
                  </w:rPr>
                  <w:t>ISTITUTO TECNICO SETTORE ECONOMICO</w:t>
                </w:r>
              </w:p>
              <w:p>
                <w:pPr>
                  <w:pStyle w:val="Normal"/>
                  <w:jc w:val="center"/>
                  <w:rPr/>
                </w:pPr>
                <w:r>
                  <w:rPr>
                    <w:rFonts w:cs="Arial" w:ascii="Calibri" w:hAnsi="Calibri"/>
                    <w:b/>
                    <w:sz w:val="14"/>
                    <w:szCs w:val="14"/>
                  </w:rPr>
                  <w:t>AQTD01601A – I. T. C. “LUIGI RENDINA</w:t>
                </w:r>
                <w:r>
                  <w:rPr>
                    <w:rFonts w:cs="Arial" w:ascii="Calibri" w:hAnsi="Calibri"/>
                    <w:sz w:val="14"/>
                    <w:szCs w:val="14"/>
                  </w:rPr>
                  <w:t>”</w:t>
                </w:r>
              </w:p>
              <w:p>
                <w:pPr>
                  <w:pStyle w:val="Normal"/>
                  <w:jc w:val="center"/>
                  <w:rPr>
                    <w:rFonts w:ascii="Calibri" w:hAnsi="Calibri" w:cs="Arial"/>
                    <w:sz w:val="14"/>
                    <w:szCs w:val="14"/>
                  </w:rPr>
                </w:pPr>
                <w:r>
                  <w:rPr>
                    <w:rFonts w:cs="Arial" w:ascii="Calibri" w:hAnsi="Calibri"/>
                    <w:sz w:val="14"/>
                    <w:szCs w:val="14"/>
                  </w:rPr>
                  <w:t>Indirizzi: Amministrazione – Finanza e Marketing – Sistemi Informativi Aziendali – Relazioni Internazionali per il Marketing - Turismo</w:t>
                </w:r>
              </w:p>
              <w:p>
                <w:pPr>
                  <w:pStyle w:val="NormaleWeb"/>
                  <w:spacing w:lineRule="atLeast" w:line="225" w:before="0" w:after="119"/>
                  <w:rPr>
                    <w:rFonts w:ascii="Calibri" w:hAnsi="Calibri" w:cs="Arial"/>
                    <w:sz w:val="14"/>
                    <w:szCs w:val="14"/>
                  </w:rPr>
                </w:pPr>
                <w:r>
                  <w:rPr>
                    <w:rFonts w:cs="Arial" w:ascii="Calibri" w:hAnsi="Calibri"/>
                    <w:sz w:val="14"/>
                    <w:szCs w:val="14"/>
                  </w:rPr>
                </w:r>
              </w:p>
            </w:tc>
          </w:tr>
        </w:tbl>
        <w:p>
          <w:pPr>
            <w:pStyle w:val="NormaleWeb"/>
            <w:spacing w:lineRule="atLeast" w:line="225" w:before="0" w:after="119"/>
            <w:rPr>
              <w:sz w:val="14"/>
              <w:szCs w:val="14"/>
            </w:rPr>
          </w:pPr>
          <w:r>
            <w:rPr>
              <w:sz w:val="14"/>
              <w:szCs w:val="14"/>
            </w:rPr>
          </w:r>
        </w:p>
      </w:tc>
      <w:tc>
        <w:tcPr>
          <w:tcW w:w="173" w:type="dxa"/>
          <w:tcBorders/>
          <w:shd w:fill="auto" w:val="clear"/>
        </w:tcPr>
        <w:p>
          <w:pPr>
            <w:pStyle w:val="NormaleWeb"/>
            <w:snapToGrid w:val="false"/>
            <w:spacing w:lineRule="atLeast" w:line="225" w:before="0" w:after="119"/>
            <w:jc w:val="center"/>
            <w:rPr>
              <w:sz w:val="14"/>
              <w:szCs w:val="14"/>
            </w:rPr>
          </w:pPr>
          <w:r>
            <w:rPr>
              <w:sz w:val="14"/>
              <w:szCs w:val="14"/>
            </w:rPr>
          </w:r>
        </w:p>
        <w:p>
          <w:pPr>
            <w:pStyle w:val="NormaleWeb"/>
            <w:spacing w:lineRule="atLeast" w:line="225" w:before="0" w:after="119"/>
            <w:jc w:val="center"/>
            <w:rPr>
              <w:sz w:val="14"/>
              <w:szCs w:val="14"/>
            </w:rPr>
          </w:pPr>
          <w:r>
            <w:rPr>
              <w:sz w:val="14"/>
              <w:szCs w:val="14"/>
            </w:rPr>
          </w:r>
        </w:p>
        <w:p>
          <w:pPr>
            <w:pStyle w:val="NormaleWeb"/>
            <w:spacing w:lineRule="atLeast" w:line="225" w:before="0" w:after="119"/>
            <w:jc w:val="center"/>
            <w:rPr>
              <w:sz w:val="14"/>
              <w:szCs w:val="14"/>
            </w:rPr>
          </w:pPr>
          <w:r>
            <w:rPr>
              <w:sz w:val="14"/>
              <w:szCs w:val="14"/>
            </w:rPr>
          </w:r>
        </w:p>
        <w:p>
          <w:pPr>
            <w:pStyle w:val="NormaleWeb"/>
            <w:spacing w:lineRule="atLeast" w:line="225" w:before="0" w:after="119"/>
            <w:jc w:val="center"/>
            <w:rPr>
              <w:sz w:val="14"/>
              <w:szCs w:val="14"/>
            </w:rPr>
          </w:pPr>
          <w:r>
            <w:rPr>
              <w:sz w:val="14"/>
              <w:szCs w:val="14"/>
            </w:rPr>
          </w:r>
        </w:p>
        <w:p>
          <w:pPr>
            <w:pStyle w:val="NormaleWeb"/>
            <w:spacing w:lineRule="atLeast" w:line="225" w:before="0" w:after="119"/>
            <w:rPr>
              <w:sz w:val="14"/>
              <w:szCs w:val="14"/>
            </w:rPr>
          </w:pPr>
          <w:r>
            <w:rPr>
              <w:sz w:val="14"/>
              <w:szCs w:val="14"/>
            </w:rPr>
          </w:r>
        </w:p>
      </w:tc>
      <w:tc>
        <w:tcPr>
          <w:tcW w:w="173" w:type="dxa"/>
          <w:tcBorders/>
          <w:shd w:fill="auto" w:val="clear"/>
        </w:tcPr>
        <w:p>
          <w:pPr>
            <w:pStyle w:val="NormaleWeb"/>
            <w:snapToGrid w:val="false"/>
            <w:spacing w:lineRule="atLeast" w:line="225" w:before="0" w:after="119"/>
            <w:rPr>
              <w:sz w:val="14"/>
              <w:szCs w:val="14"/>
            </w:rPr>
          </w:pPr>
          <w:r>
            <w:rPr>
              <w:sz w:val="14"/>
              <w:szCs w:val="14"/>
            </w:rPr>
          </w:r>
        </w:p>
      </w:tc>
      <w:tc>
        <w:tcPr>
          <w:tcW w:w="171" w:type="dxa"/>
          <w:tcBorders/>
          <w:shd w:fill="auto" w:val="clear"/>
        </w:tcPr>
        <w:p>
          <w:pPr>
            <w:pStyle w:val="NormaleWeb"/>
            <w:snapToGrid w:val="false"/>
            <w:spacing w:lineRule="atLeast" w:line="225" w:before="0" w:after="119"/>
            <w:jc w:val="right"/>
            <w:rPr>
              <w:sz w:val="14"/>
              <w:szCs w:val="14"/>
            </w:rPr>
          </w:pPr>
          <w:r>
            <w:rPr>
              <w:sz w:val="14"/>
              <w:szCs w:val="14"/>
            </w:rPr>
          </w:r>
        </w:p>
      </w:tc>
    </w:tr>
  </w:tbl>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36" w:type="dxa"/>
      <w:jc w:val="left"/>
      <w:tblInd w:w="33" w:type="dxa"/>
      <w:tblBorders/>
      <w:tblCellMar>
        <w:top w:w="0" w:type="dxa"/>
        <w:left w:w="108" w:type="dxa"/>
        <w:bottom w:w="0" w:type="dxa"/>
        <w:right w:w="108" w:type="dxa"/>
      </w:tblCellMar>
    </w:tblPr>
    <w:tblGrid>
      <w:gridCol w:w="10089"/>
      <w:gridCol w:w="302"/>
      <w:gridCol w:w="245"/>
    </w:tblGrid>
    <w:tr>
      <w:trPr>
        <w:trHeight w:val="336" w:hRule="atLeast"/>
      </w:trPr>
      <w:tc>
        <w:tcPr>
          <w:tcW w:w="10089" w:type="dxa"/>
          <w:tcBorders/>
          <w:shd w:fill="auto" w:val="clear"/>
        </w:tcPr>
        <w:p>
          <w:pPr>
            <w:pStyle w:val="NormaleWeb"/>
            <w:spacing w:before="0" w:after="0"/>
            <w:jc w:val="center"/>
            <w:rPr>
              <w:b/>
              <w:b/>
              <w:bCs/>
              <w:sz w:val="32"/>
              <w:szCs w:val="32"/>
            </w:rPr>
          </w:pPr>
          <w:r>
            <w:rPr/>
            <w:drawing>
              <wp:inline distT="0" distB="0" distL="0" distR="0">
                <wp:extent cx="457200" cy="43815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457200" cy="438150"/>
                        </a:xfrm>
                        <a:prstGeom prst="rect">
                          <a:avLst/>
                        </a:prstGeom>
                      </pic:spPr>
                    </pic:pic>
                  </a:graphicData>
                </a:graphic>
              </wp:inline>
            </w:drawing>
          </w:r>
        </w:p>
        <w:p>
          <w:pPr>
            <w:pStyle w:val="NormaleWeb"/>
            <w:spacing w:lineRule="auto" w:line="276" w:before="0" w:after="0"/>
            <w:jc w:val="center"/>
            <w:rPr>
              <w:rFonts w:ascii="Calibri" w:hAnsi="Calibri" w:cs="Arial"/>
              <w:b/>
              <w:b/>
              <w:bCs/>
              <w:sz w:val="36"/>
              <w:szCs w:val="36"/>
            </w:rPr>
          </w:pPr>
          <w:r>
            <w:rPr>
              <w:rFonts w:cs="Arial" w:ascii="Calibri" w:hAnsi="Calibri"/>
              <w:b/>
              <w:bCs/>
              <w:sz w:val="36"/>
              <w:szCs w:val="36"/>
            </w:rPr>
            <w:t>ISTITUTO D’ISTRUZIONE SUPERIORE “AMEDEO D’AOSTA”</w:t>
          </w:r>
        </w:p>
        <w:tbl>
          <w:tblPr>
            <w:tblW w:w="9341" w:type="dxa"/>
            <w:jc w:val="left"/>
            <w:tblInd w:w="250" w:type="dxa"/>
            <w:tblBorders/>
            <w:tblCellMar>
              <w:top w:w="0" w:type="dxa"/>
              <w:left w:w="108" w:type="dxa"/>
              <w:bottom w:w="0" w:type="dxa"/>
              <w:right w:w="108" w:type="dxa"/>
            </w:tblCellMar>
          </w:tblPr>
          <w:tblGrid>
            <w:gridCol w:w="2406"/>
            <w:gridCol w:w="4387"/>
            <w:gridCol w:w="2548"/>
          </w:tblGrid>
          <w:tr>
            <w:trPr>
              <w:trHeight w:val="336" w:hRule="atLeast"/>
            </w:trPr>
            <w:tc>
              <w:tcPr>
                <w:tcW w:w="2406" w:type="dxa"/>
                <w:tcBorders/>
                <w:shd w:fill="auto" w:val="clear"/>
              </w:tcPr>
              <w:p>
                <w:pPr>
                  <w:pStyle w:val="NormaleWeb"/>
                  <w:spacing w:before="0" w:after="0"/>
                  <w:jc w:val="both"/>
                  <w:rPr>
                    <w:rFonts w:ascii="Calibri" w:hAnsi="Calibri" w:cs="Arial"/>
                    <w:sz w:val="20"/>
                    <w:szCs w:val="20"/>
                  </w:rPr>
                </w:pPr>
                <w:r>
                  <w:rPr>
                    <w:rFonts w:cs="Arial" w:ascii="Calibri" w:hAnsi="Calibri"/>
                    <w:sz w:val="20"/>
                    <w:szCs w:val="20"/>
                  </w:rPr>
                  <w:t>C.F. 93054930669</w:t>
                </w:r>
              </w:p>
            </w:tc>
            <w:tc>
              <w:tcPr>
                <w:tcW w:w="4387" w:type="dxa"/>
                <w:tcBorders/>
                <w:shd w:fill="auto" w:val="clear"/>
              </w:tcPr>
              <w:p>
                <w:pPr>
                  <w:pStyle w:val="NormaleWeb"/>
                  <w:spacing w:before="0" w:after="0"/>
                  <w:jc w:val="center"/>
                  <w:rPr>
                    <w:rFonts w:ascii="Calibri" w:hAnsi="Calibri" w:cs="Arial"/>
                  </w:rPr>
                </w:pPr>
                <w:r>
                  <w:rPr>
                    <w:rFonts w:cs="Arial" w:ascii="Calibri" w:hAnsi="Calibri"/>
                    <w:b/>
                    <w:bCs/>
                  </w:rPr>
                  <w:t>Via Acquasanta n°5     67100   L’AQUILA</w:t>
                </w:r>
              </w:p>
            </w:tc>
            <w:tc>
              <w:tcPr>
                <w:tcW w:w="2548" w:type="dxa"/>
                <w:tcBorders/>
                <w:shd w:fill="auto" w:val="clear"/>
              </w:tcPr>
              <w:p>
                <w:pPr>
                  <w:pStyle w:val="NormaleWeb"/>
                  <w:spacing w:before="0" w:after="0"/>
                  <w:ind w:left="34" w:hanging="0"/>
                  <w:jc w:val="right"/>
                  <w:rPr>
                    <w:rFonts w:ascii="Calibri" w:hAnsi="Calibri" w:cs="Arial"/>
                    <w:sz w:val="20"/>
                    <w:szCs w:val="20"/>
                  </w:rPr>
                </w:pPr>
                <w:r>
                  <w:rPr>
                    <w:rFonts w:cs="Arial" w:ascii="Calibri" w:hAnsi="Calibri"/>
                    <w:sz w:val="20"/>
                    <w:szCs w:val="20"/>
                  </w:rPr>
                  <w:t>Cod. Mecc. AQIS016004</w:t>
                </w:r>
              </w:p>
            </w:tc>
          </w:tr>
        </w:tbl>
        <w:p>
          <w:pPr>
            <w:pStyle w:val="NormaleWeb"/>
            <w:spacing w:before="0" w:after="0"/>
            <w:rPr>
              <w:rFonts w:ascii="Calibri" w:hAnsi="Calibri" w:cs="Arial"/>
              <w:sz w:val="20"/>
              <w:szCs w:val="20"/>
            </w:rPr>
          </w:pPr>
          <w:r>
            <w:rPr>
              <w:rFonts w:cs="Arial" w:ascii="Calibri" w:hAnsi="Calibri"/>
              <w:sz w:val="20"/>
              <w:szCs w:val="20"/>
            </w:rPr>
          </w:r>
        </w:p>
      </w:tc>
      <w:tc>
        <w:tcPr>
          <w:tcW w:w="302" w:type="dxa"/>
          <w:tcBorders/>
          <w:shd w:fill="auto" w:val="clear"/>
        </w:tcPr>
        <w:p>
          <w:pPr>
            <w:pStyle w:val="NormaleWeb"/>
            <w:snapToGrid w:val="false"/>
            <w:spacing w:before="0" w:after="0"/>
            <w:rPr>
              <w:rFonts w:ascii="Calibri" w:hAnsi="Calibri" w:cs="Arial"/>
              <w:sz w:val="20"/>
              <w:szCs w:val="20"/>
            </w:rPr>
          </w:pPr>
          <w:r>
            <w:rPr>
              <w:rFonts w:cs="Arial" w:ascii="Calibri" w:hAnsi="Calibri"/>
              <w:sz w:val="20"/>
              <w:szCs w:val="20"/>
            </w:rPr>
          </w:r>
        </w:p>
      </w:tc>
      <w:tc>
        <w:tcPr>
          <w:tcW w:w="245" w:type="dxa"/>
          <w:tcBorders/>
          <w:shd w:fill="auto" w:val="clear"/>
        </w:tcPr>
        <w:p>
          <w:pPr>
            <w:pStyle w:val="NormaleWeb"/>
            <w:snapToGrid w:val="false"/>
            <w:spacing w:before="0" w:after="0"/>
            <w:ind w:left="34" w:hanging="0"/>
            <w:jc w:val="center"/>
            <w:rPr>
              <w:rFonts w:ascii="Calibri" w:hAnsi="Calibri" w:cs="Arial"/>
              <w:sz w:val="20"/>
              <w:szCs w:val="20"/>
            </w:rPr>
          </w:pPr>
          <w:r>
            <w:rPr>
              <w:rFonts w:cs="Arial" w:ascii="Calibri" w:hAnsi="Calibri"/>
              <w:sz w:val="20"/>
              <w:szCs w:val="20"/>
            </w:rPr>
          </w:r>
        </w:p>
      </w:tc>
    </w:tr>
    <w:tr>
      <w:trPr>
        <w:trHeight w:val="336" w:hRule="atLeast"/>
      </w:trPr>
      <w:tc>
        <w:tcPr>
          <w:tcW w:w="10089" w:type="dxa"/>
          <w:tcBorders/>
          <w:shd w:fill="auto" w:val="clear"/>
        </w:tcPr>
        <w:p>
          <w:pPr>
            <w:pStyle w:val="NormaleWeb"/>
            <w:snapToGrid w:val="false"/>
            <w:spacing w:before="0" w:after="0"/>
            <w:jc w:val="both"/>
            <w:rPr>
              <w:rFonts w:ascii="Calibri" w:hAnsi="Calibri" w:cs="Arial"/>
              <w:sz w:val="20"/>
              <w:szCs w:val="20"/>
            </w:rPr>
          </w:pPr>
          <w:r>
            <w:rPr>
              <w:rFonts w:cs="Arial" w:ascii="Calibri" w:hAnsi="Calibri"/>
              <w:sz w:val="20"/>
              <w:szCs w:val="20"/>
            </w:rPr>
          </w:r>
        </w:p>
        <w:tbl>
          <w:tblPr>
            <w:tblW w:w="9863" w:type="dxa"/>
            <w:jc w:val="left"/>
            <w:tblInd w:w="0" w:type="dxa"/>
            <w:tblBorders>
              <w:top w:val="single" w:sz="4" w:space="0" w:color="000001"/>
            </w:tblBorders>
            <w:tblCellMar>
              <w:top w:w="0" w:type="dxa"/>
              <w:left w:w="108" w:type="dxa"/>
              <w:bottom w:w="0" w:type="dxa"/>
              <w:right w:w="108" w:type="dxa"/>
            </w:tblCellMar>
          </w:tblPr>
          <w:tblGrid>
            <w:gridCol w:w="3915"/>
            <w:gridCol w:w="3586"/>
            <w:gridCol w:w="2362"/>
          </w:tblGrid>
          <w:tr>
            <w:trPr>
              <w:trHeight w:val="780" w:hRule="atLeast"/>
            </w:trPr>
            <w:tc>
              <w:tcPr>
                <w:tcW w:w="3915" w:type="dxa"/>
                <w:tcBorders>
                  <w:top w:val="single" w:sz="4" w:space="0" w:color="000001"/>
                </w:tcBorders>
                <w:shd w:fill="auto" w:val="clear"/>
              </w:tcPr>
              <w:p>
                <w:pPr>
                  <w:pStyle w:val="NormaleWeb"/>
                  <w:tabs>
                    <w:tab w:val="right" w:pos="2590" w:leader="none"/>
                  </w:tabs>
                  <w:spacing w:before="0" w:after="0"/>
                  <w:rPr/>
                </w:pPr>
                <w:r>
                  <w:rPr>
                    <w:i/>
                    <w:iCs/>
                    <w:sz w:val="18"/>
                    <w:szCs w:val="18"/>
                  </w:rPr>
                  <w:t>Tel. centr</w:t>
                </w:r>
                <w:r>
                  <w:rPr>
                    <w:sz w:val="18"/>
                    <w:szCs w:val="18"/>
                  </w:rPr>
                  <w:t>. 0862/27641-2</w:t>
                  <w:tab/>
                </w:r>
              </w:p>
              <w:p>
                <w:pPr>
                  <w:pStyle w:val="NormaleWeb"/>
                  <w:spacing w:before="0" w:after="0"/>
                  <w:jc w:val="both"/>
                  <w:rPr/>
                </w:pPr>
                <w:r>
                  <w:rPr>
                    <w:i/>
                    <w:iCs/>
                    <w:sz w:val="18"/>
                    <w:szCs w:val="18"/>
                  </w:rPr>
                  <w:t xml:space="preserve">Tel. D.S. </w:t>
                </w:r>
                <w:r>
                  <w:rPr>
                    <w:sz w:val="18"/>
                    <w:szCs w:val="18"/>
                  </w:rPr>
                  <w:t>0862/413380</w:t>
                </w:r>
              </w:p>
              <w:p>
                <w:pPr>
                  <w:pStyle w:val="NormaleWeb"/>
                  <w:spacing w:before="0" w:after="0"/>
                  <w:jc w:val="both"/>
                  <w:rPr>
                    <w:rFonts w:ascii="Calibri" w:hAnsi="Calibri" w:cs="Arial"/>
                    <w:sz w:val="20"/>
                    <w:szCs w:val="20"/>
                  </w:rPr>
                </w:pPr>
                <w:r>
                  <w:rPr>
                    <w:sz w:val="18"/>
                    <w:szCs w:val="18"/>
                  </w:rPr>
                  <w:t>fax 0862 414205</w:t>
                </w:r>
              </w:p>
            </w:tc>
            <w:tc>
              <w:tcPr>
                <w:tcW w:w="3586" w:type="dxa"/>
                <w:tcBorders>
                  <w:top w:val="single" w:sz="4" w:space="0" w:color="000001"/>
                </w:tcBorders>
                <w:shd w:fill="auto" w:val="clear"/>
              </w:tcPr>
              <w:p>
                <w:pPr>
                  <w:pStyle w:val="NormaleWeb"/>
                  <w:spacing w:before="0" w:after="0"/>
                  <w:jc w:val="both"/>
                  <w:rPr/>
                </w:pPr>
                <w:hyperlink r:id="rId2">
                  <w:r>
                    <w:rPr>
                      <w:rStyle w:val="CollegamentoInternet"/>
                      <w:color w:val="000000"/>
                      <w:sz w:val="18"/>
                      <w:szCs w:val="18"/>
                      <w:u w:val="none"/>
                    </w:rPr>
                    <w:t>http://</w:t>
                  </w:r>
                </w:hyperlink>
                <w:r>
                  <w:rPr>
                    <w:sz w:val="18"/>
                    <w:szCs w:val="18"/>
                  </w:rPr>
                  <w:t>www.itisaquila.it</w:t>
                </w:r>
              </w:p>
            </w:tc>
            <w:tc>
              <w:tcPr>
                <w:tcW w:w="2362" w:type="dxa"/>
                <w:tcBorders>
                  <w:top w:val="single" w:sz="4" w:space="0" w:color="000001"/>
                </w:tcBorders>
                <w:shd w:fill="auto" w:val="clear"/>
              </w:tcPr>
              <w:p>
                <w:pPr>
                  <w:pStyle w:val="NormaleWeb"/>
                  <w:spacing w:before="0" w:after="0"/>
                  <w:rPr>
                    <w:sz w:val="18"/>
                    <w:szCs w:val="18"/>
                  </w:rPr>
                </w:pPr>
                <w:r>
                  <w:rPr>
                    <w:i/>
                    <w:iCs/>
                    <w:sz w:val="18"/>
                    <w:szCs w:val="18"/>
                  </w:rPr>
                  <w:t>e mail:</w:t>
                </w:r>
                <w:r>
                  <w:rPr>
                    <w:sz w:val="18"/>
                    <w:szCs w:val="18"/>
                  </w:rPr>
                  <w:t xml:space="preserve"> </w:t>
                </w:r>
              </w:p>
              <w:p>
                <w:pPr>
                  <w:pStyle w:val="NormaleWeb"/>
                  <w:spacing w:before="0" w:after="0"/>
                  <w:rPr>
                    <w:sz w:val="18"/>
                    <w:szCs w:val="18"/>
                  </w:rPr>
                </w:pPr>
                <w:r>
                  <w:rPr>
                    <w:sz w:val="18"/>
                    <w:szCs w:val="18"/>
                  </w:rPr>
                  <w:t>aqis016004@istruzione.it</w:t>
                </w:r>
              </w:p>
              <w:p>
                <w:pPr>
                  <w:pStyle w:val="NormaleWeb"/>
                  <w:spacing w:before="0" w:after="0"/>
                  <w:rPr>
                    <w:rFonts w:ascii="Calibri" w:hAnsi="Calibri" w:cs="Arial"/>
                    <w:sz w:val="20"/>
                    <w:szCs w:val="20"/>
                  </w:rPr>
                </w:pPr>
                <w:r>
                  <w:rPr>
                    <w:sz w:val="18"/>
                    <w:szCs w:val="18"/>
                  </w:rPr>
                  <w:t xml:space="preserve">aqis016004@pec.istruzione.it     </w:t>
                </w:r>
              </w:p>
            </w:tc>
          </w:tr>
        </w:tbl>
        <w:p>
          <w:pPr>
            <w:pStyle w:val="NormaleWeb"/>
            <w:spacing w:before="0" w:after="0"/>
            <w:jc w:val="both"/>
            <w:rPr>
              <w:rFonts w:ascii="Calibri" w:hAnsi="Calibri" w:cs="Arial"/>
              <w:sz w:val="20"/>
              <w:szCs w:val="20"/>
            </w:rPr>
          </w:pPr>
          <w:r>
            <w:rPr>
              <w:rFonts w:cs="Arial" w:ascii="Calibri" w:hAnsi="Calibri"/>
              <w:sz w:val="20"/>
              <w:szCs w:val="20"/>
            </w:rPr>
          </w:r>
        </w:p>
      </w:tc>
      <w:tc>
        <w:tcPr>
          <w:tcW w:w="302" w:type="dxa"/>
          <w:tcBorders/>
          <w:shd w:fill="auto" w:val="clear"/>
        </w:tcPr>
        <w:p>
          <w:pPr>
            <w:pStyle w:val="NormaleWeb"/>
            <w:snapToGrid w:val="false"/>
            <w:spacing w:before="0" w:after="0"/>
            <w:jc w:val="center"/>
            <w:rPr>
              <w:rFonts w:ascii="Calibri" w:hAnsi="Calibri" w:cs="Arial"/>
              <w:b/>
              <w:b/>
              <w:bCs/>
              <w:sz w:val="20"/>
              <w:szCs w:val="20"/>
            </w:rPr>
          </w:pPr>
          <w:r>
            <w:rPr>
              <w:rFonts w:cs="Arial" w:ascii="Calibri" w:hAnsi="Calibri"/>
              <w:b/>
              <w:bCs/>
              <w:sz w:val="20"/>
              <w:szCs w:val="20"/>
            </w:rPr>
          </w:r>
        </w:p>
      </w:tc>
      <w:tc>
        <w:tcPr>
          <w:tcW w:w="245" w:type="dxa"/>
          <w:tcBorders/>
          <w:shd w:fill="auto" w:val="clear"/>
        </w:tcPr>
        <w:p>
          <w:pPr>
            <w:pStyle w:val="NormaleWeb"/>
            <w:snapToGrid w:val="false"/>
            <w:spacing w:before="0" w:after="0"/>
            <w:ind w:left="34" w:hanging="0"/>
            <w:jc w:val="right"/>
            <w:rPr>
              <w:rFonts w:ascii="Calibri" w:hAnsi="Calibri" w:cs="Arial"/>
              <w:b/>
              <w:b/>
              <w:bCs/>
              <w:sz w:val="20"/>
              <w:szCs w:val="20"/>
            </w:rPr>
          </w:pPr>
          <w:r>
            <w:rPr>
              <w:rFonts w:cs="Arial" w:ascii="Calibri" w:hAnsi="Calibri"/>
              <w:b/>
              <w:bCs/>
              <w:sz w:val="20"/>
              <w:szCs w:val="20"/>
            </w:rPr>
          </w:r>
        </w:p>
      </w:tc>
    </w:tr>
  </w:tbl>
  <w:p>
    <w:pPr>
      <w:pStyle w:val="Normal"/>
      <w:jc w:val="center"/>
      <w:rPr>
        <w:rFonts w:ascii="Calibri" w:hAnsi="Calibri" w:cs="Calibri"/>
        <w:sz w:val="16"/>
        <w:szCs w:val="16"/>
      </w:rPr>
    </w:pPr>
    <w:r>
      <w:rPr>
        <w:rFonts w:cs="Calibri" w:ascii="Calibri" w:hAnsi="Calibri"/>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it-IT"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it-IT"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Carpredefinitoparagrafo">
    <w:name w:val="Car. predefinito paragrafo"/>
    <w:qFormat/>
    <w:rPr/>
  </w:style>
  <w:style w:type="character" w:styleId="CollegamentoInternet">
    <w:name w:val="Collegamento Internet"/>
    <w:basedOn w:val="Carpredefinitoparagrafo"/>
    <w:rPr>
      <w:color w:val="0000FF"/>
      <w:u w:val="single"/>
    </w:rPr>
  </w:style>
  <w:style w:type="character" w:styleId="IntestazioneCarattere">
    <w:name w:val="Intestazione Carattere"/>
    <w:basedOn w:val="Carpredefinitoparagrafo"/>
    <w:qFormat/>
    <w:rPr>
      <w:sz w:val="24"/>
      <w:szCs w:val="24"/>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Caratterepredefinitoparagrafo">
    <w:name w:val="Carattere predefinito paragrafo"/>
    <w:qFormat/>
    <w:rPr/>
  </w:style>
  <w:style w:type="character" w:styleId="Carpredefinitoparagrafo1">
    <w:name w:val="Car. predefinito paragrafo1"/>
    <w:qFormat/>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sz w:val="24"/>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Titolo">
    <w:name w:val="Titolo"/>
    <w:basedOn w:val="Normal"/>
    <w:next w:val="Corpodeltesto"/>
    <w:qFormat/>
    <w:pPr>
      <w:keepNext/>
      <w:spacing w:before="240" w:after="120"/>
    </w:pPr>
    <w:rPr>
      <w:rFonts w:ascii="Liberation Sans" w:hAnsi="Liberation Sans" w:eastAsia="SimSun"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
    <w:name w:val="Header"/>
    <w:basedOn w:val="Normal"/>
    <w:pPr>
      <w:tabs>
        <w:tab w:val="center" w:pos="4819" w:leader="none"/>
        <w:tab w:val="right" w:pos="9638" w:leader="none"/>
      </w:tabs>
    </w:pPr>
    <w:rPr/>
  </w:style>
  <w:style w:type="paragraph" w:styleId="Pidipagina">
    <w:name w:val="Footer"/>
    <w:basedOn w:val="Normal"/>
    <w:pPr>
      <w:tabs>
        <w:tab w:val="center" w:pos="4819" w:leader="none"/>
        <w:tab w:val="right" w:pos="9638" w:leader="none"/>
      </w:tabs>
    </w:pPr>
    <w:rPr/>
  </w:style>
  <w:style w:type="paragraph" w:styleId="NormaleWeb">
    <w:name w:val="Normale (Web)"/>
    <w:basedOn w:val="Normal"/>
    <w:qFormat/>
    <w:pPr>
      <w:spacing w:before="280" w:after="119"/>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Intestazionetabella">
    <w:name w:val="Intestazione tabella"/>
    <w:qFormat/>
    <w:pPr>
      <w:widowControl/>
      <w:suppressAutoHyphens w:val="true"/>
      <w:bidi w:val="0"/>
      <w:jc w:val="center"/>
    </w:pPr>
    <w:rPr>
      <w:rFonts w:ascii="Times New Roman" w:hAnsi="Times New Roman" w:eastAsia="Times New Roman" w:cs="Lucida Sans"/>
      <w:b/>
      <w:color w:val="000000"/>
      <w:sz w:val="24"/>
      <w:szCs w:val="24"/>
      <w:lang w:val="it-IT" w:eastAsia="ar-SA" w:bidi="hi-IN"/>
    </w:rPr>
  </w:style>
  <w:style w:type="paragraph" w:styleId="Testofumetto">
    <w:name w:val="Testo fumetto"/>
    <w:basedOn w:val="Normal"/>
    <w:qFormat/>
    <w:pPr>
      <w:widowControl/>
      <w:suppressAutoHyphens w:val="true"/>
      <w:bidi w:val="0"/>
      <w:jc w:val="left"/>
    </w:pPr>
    <w:rPr>
      <w:rFonts w:ascii="Tahoma" w:hAnsi="Tahoma" w:eastAsia="Tahoma"/>
      <w:color w:val="000000"/>
      <w:sz w:val="16"/>
      <w:lang w:val="it-IT" w:eastAsia="ar-SA"/>
    </w:rPr>
  </w:style>
  <w:style w:type="paragraph" w:styleId="Didascalia1">
    <w:name w:val="Didascalia1"/>
    <w:basedOn w:val="Normal"/>
    <w:qFormat/>
    <w:pPr>
      <w:widowControl/>
      <w:suppressAutoHyphens w:val="true"/>
      <w:bidi w:val="0"/>
      <w:spacing w:before="120" w:after="120"/>
      <w:jc w:val="left"/>
    </w:pPr>
    <w:rPr>
      <w:rFonts w:ascii="Times New Roman" w:hAnsi="Times New Roman" w:eastAsia="Tahoma"/>
      <w:i/>
      <w:color w:val="000000"/>
      <w:sz w:val="24"/>
      <w:lang w:val="it-IT" w:eastAsia="ar-SA"/>
    </w:rPr>
  </w:style>
  <w:style w:type="paragraph" w:styleId="Intestazione1">
    <w:name w:val="Intestazione1"/>
    <w:basedOn w:val="Normal"/>
    <w:qFormat/>
    <w:pPr>
      <w:keepNext/>
      <w:widowControl/>
      <w:suppressAutoHyphens w:val="true"/>
      <w:bidi w:val="0"/>
      <w:spacing w:before="240" w:after="120"/>
      <w:jc w:val="left"/>
    </w:pPr>
    <w:rPr>
      <w:rFonts w:ascii="Arial" w:hAnsi="Arial" w:eastAsia="Tahoma"/>
      <w:color w:val="000000"/>
      <w:sz w:val="28"/>
      <w:lang w:val="it-IT" w:eastAsia="ar-SA"/>
    </w:rPr>
  </w:style>
  <w:style w:type="paragraph" w:styleId="Didascalia2">
    <w:name w:val="Didascalia2"/>
    <w:basedOn w:val="Normal"/>
    <w:qFormat/>
    <w:pPr>
      <w:widowControl/>
      <w:suppressAutoHyphens w:val="true"/>
      <w:bidi w:val="0"/>
      <w:spacing w:before="120" w:after="120"/>
      <w:jc w:val="left"/>
    </w:pPr>
    <w:rPr>
      <w:rFonts w:ascii="Times New Roman" w:hAnsi="Times New Roman" w:eastAsia="Mangal"/>
      <w:i/>
      <w:color w:val="000000"/>
      <w:sz w:val="24"/>
      <w:lang w:val="it-IT" w:eastAsia="ar-SA"/>
    </w:rPr>
  </w:style>
  <w:style w:type="paragraph" w:styleId="Intestazione2">
    <w:name w:val="Intestazione2"/>
    <w:basedOn w:val="Normal"/>
    <w:qFormat/>
    <w:pPr>
      <w:keepNext/>
      <w:widowControl/>
      <w:suppressAutoHyphens w:val="true"/>
      <w:bidi w:val="0"/>
      <w:spacing w:before="240" w:after="120"/>
      <w:jc w:val="left"/>
    </w:pPr>
    <w:rPr>
      <w:rFonts w:ascii="Arial" w:hAnsi="Arial" w:eastAsia="Mangal"/>
      <w:color w:val="000000"/>
      <w:sz w:val="28"/>
      <w:lang w:val="it-IT" w:eastAsia="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modo.com/" TargetMode="External"/><Relationship Id="rId3" Type="http://schemas.openxmlformats.org/officeDocument/2006/relationships/hyperlink" Target="http://www.code.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multilab.tin.it/webscuola/aqui01" TargetMode="External"/>
</Relationships>
</file>

<file path=docProps/app.xml><?xml version="1.0" encoding="utf-8"?>
<Properties xmlns="http://schemas.openxmlformats.org/officeDocument/2006/extended-properties" xmlns:vt="http://schemas.openxmlformats.org/officeDocument/2006/docPropsVTypes">
  <Template>Normal</Template>
  <TotalTime>75</TotalTime>
  <Application>LibreOffice/5.1.4.2$MacOSX_X86_64 LibreOffice_project/f99d75f39f1c57ebdd7ffc5f42867c12031db97a</Application>
  <Pages>5</Pages>
  <Words>1172</Words>
  <Characters>7257</Characters>
  <CharactersWithSpaces>8569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2015-10-08T12:06:00Z</dcterms:created>
  <dc:creator>maddalena</dc:creator>
  <dc:description/>
  <dc:language>it-IT</dc:language>
  <cp:lastModifiedBy/>
  <cp:lastPrinted>2013-10-09T12:21:00Z</cp:lastPrinted>
  <dcterms:modified xsi:type="dcterms:W3CDTF">2016-10-24T08:29:19Z</dcterms:modified>
  <cp:revision>12</cp:revision>
  <dc:subject/>
  <dc:title/>
</cp:coreProperties>
</file>