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3268A" w:rsidRPr="00124606" w:rsidRDefault="0033268A" w:rsidP="0033268A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Федеральное агентство железнодорожного транспорта</w:t>
      </w:r>
    </w:p>
    <w:p w:rsidR="0033268A" w:rsidRPr="00124606" w:rsidRDefault="0033268A" w:rsidP="0033268A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:rsidR="0033268A" w:rsidRPr="00124606" w:rsidRDefault="0033268A" w:rsidP="0033268A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учреждение высшего профессионального образования</w:t>
      </w:r>
    </w:p>
    <w:p w:rsidR="0033268A" w:rsidRPr="00124606" w:rsidRDefault="0033268A" w:rsidP="0033268A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 xml:space="preserve">«Омский государственный университет </w:t>
      </w:r>
    </w:p>
    <w:p w:rsidR="0033268A" w:rsidRPr="00124606" w:rsidRDefault="0033268A" w:rsidP="0033268A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путей сообщения»</w:t>
      </w:r>
    </w:p>
    <w:p w:rsidR="0033268A" w:rsidRPr="00124606" w:rsidRDefault="0033268A" w:rsidP="0033268A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(ОмГУПС (ОмИИТ))</w:t>
      </w: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87414987"/>
      <w:r w:rsidRPr="00124606">
        <w:rPr>
          <w:rFonts w:ascii="Times New Roman" w:hAnsi="Times New Roman" w:cs="Times New Roman"/>
          <w:sz w:val="28"/>
          <w:szCs w:val="28"/>
        </w:rPr>
        <w:t>Кафедра «Безопасность жизнедеятельности и экология»</w:t>
      </w:r>
      <w:bookmarkEnd w:id="0"/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606">
        <w:rPr>
          <w:rFonts w:ascii="Times New Roman" w:hAnsi="Times New Roman" w:cs="Times New Roman"/>
          <w:b/>
          <w:sz w:val="28"/>
          <w:szCs w:val="28"/>
        </w:rPr>
        <w:t>ПРОГНАЗИРОВАНИЕ И ОЦЕНКА РАДИАЦИОННОЙ ОБСТАНОВКИ</w:t>
      </w: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Задание для контрольной работы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 в ЧС»</w:t>
      </w: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Вариант 5</w:t>
      </w:r>
    </w:p>
    <w:p w:rsidR="0033268A" w:rsidRPr="00124606" w:rsidRDefault="0033268A" w:rsidP="0033268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33268A" w:rsidRPr="00124606" w:rsidRDefault="0033268A" w:rsidP="0033268A">
      <w:pPr>
        <w:pStyle w:val="3"/>
        <w:jc w:val="center"/>
        <w:rPr>
          <w:szCs w:val="28"/>
        </w:rPr>
      </w:pPr>
      <w:r w:rsidRPr="00124606">
        <w:rPr>
          <w:szCs w:val="28"/>
        </w:rPr>
        <w:t xml:space="preserve">                           </w:t>
      </w:r>
    </w:p>
    <w:p w:rsidR="0033268A" w:rsidRPr="00124606" w:rsidRDefault="0033268A" w:rsidP="0033268A">
      <w:pPr>
        <w:pStyle w:val="3"/>
        <w:jc w:val="center"/>
        <w:rPr>
          <w:szCs w:val="28"/>
        </w:rPr>
      </w:pPr>
    </w:p>
    <w:p w:rsidR="0033268A" w:rsidRPr="00124606" w:rsidRDefault="0033268A" w:rsidP="0033268A">
      <w:pPr>
        <w:pStyle w:val="3"/>
        <w:jc w:val="center"/>
        <w:rPr>
          <w:szCs w:val="28"/>
        </w:rPr>
      </w:pPr>
    </w:p>
    <w:p w:rsidR="0033268A" w:rsidRPr="00124606" w:rsidRDefault="0033268A" w:rsidP="0033268A">
      <w:pPr>
        <w:pStyle w:val="3"/>
        <w:jc w:val="center"/>
        <w:rPr>
          <w:szCs w:val="28"/>
        </w:rPr>
      </w:pP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Студент группы 22А</w:t>
      </w: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___________В.Р. Овсеев </w:t>
      </w: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г.</w:t>
      </w: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Руководитель</w:t>
      </w: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доцент кафедры БЖиЭ</w:t>
      </w:r>
    </w:p>
    <w:p w:rsidR="0033268A" w:rsidRPr="00124606" w:rsidRDefault="0033268A" w:rsidP="0033268A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_____________А.Н. Гайденко</w:t>
      </w:r>
    </w:p>
    <w:p w:rsidR="0033268A" w:rsidRPr="0020263E" w:rsidRDefault="0033268A" w:rsidP="0033268A">
      <w:pPr>
        <w:spacing w:after="0" w:line="240" w:lineRule="auto"/>
        <w:ind w:left="5387"/>
        <w:rPr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</w:t>
      </w:r>
      <w:r w:rsidRPr="0020263E">
        <w:rPr>
          <w:sz w:val="28"/>
          <w:szCs w:val="28"/>
        </w:rPr>
        <w:t>.</w:t>
      </w:r>
    </w:p>
    <w:p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:rsidR="00E80D80" w:rsidRPr="001653D0" w:rsidRDefault="00E80D80" w:rsidP="00E80D80">
      <w:pPr>
        <w:pStyle w:val="ParaAttribute7"/>
        <w:ind w:firstLine="0"/>
        <w:rPr>
          <w:rFonts w:eastAsia="Times New Roman"/>
          <w:sz w:val="28"/>
          <w:szCs w:val="28"/>
        </w:rPr>
      </w:pPr>
    </w:p>
    <w:p w:rsidR="00E80D8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:rsidR="0033268A" w:rsidRDefault="0033268A" w:rsidP="00E80D80">
      <w:pPr>
        <w:pStyle w:val="ParaAttribute7"/>
        <w:rPr>
          <w:rFonts w:eastAsia="Times New Roman"/>
          <w:sz w:val="28"/>
          <w:szCs w:val="28"/>
        </w:rPr>
      </w:pPr>
    </w:p>
    <w:p w:rsidR="0033268A" w:rsidRPr="001653D0" w:rsidRDefault="0033268A" w:rsidP="00E80D80">
      <w:pPr>
        <w:pStyle w:val="ParaAttribute7"/>
        <w:rPr>
          <w:rFonts w:eastAsia="Times New Roman"/>
          <w:sz w:val="28"/>
          <w:szCs w:val="28"/>
        </w:rPr>
      </w:pPr>
    </w:p>
    <w:p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:rsidR="00E80D80" w:rsidRDefault="00E80D80" w:rsidP="00E80D80">
      <w:pPr>
        <w:ind w:firstLine="567"/>
        <w:jc w:val="center"/>
        <w:rPr>
          <w:rStyle w:val="CharAttribute2"/>
          <w:rFonts w:eastAsia="Batang"/>
          <w:szCs w:val="28"/>
        </w:rPr>
      </w:pPr>
      <w:r w:rsidRPr="001653D0">
        <w:rPr>
          <w:rStyle w:val="CharAttribute2"/>
          <w:rFonts w:eastAsia="Batang"/>
          <w:szCs w:val="28"/>
        </w:rPr>
        <w:t>Омск 202</w:t>
      </w:r>
      <w:r w:rsidR="0033268A">
        <w:rPr>
          <w:rStyle w:val="CharAttribute2"/>
          <w:rFonts w:eastAsia="Batang"/>
          <w:szCs w:val="28"/>
        </w:rPr>
        <w:t>4</w:t>
      </w:r>
    </w:p>
    <w:p w:rsidR="00E77146" w:rsidRPr="00E77146" w:rsidRDefault="00E77146" w:rsidP="00E77146">
      <w:pPr>
        <w:spacing w:line="0" w:lineRule="atLeast"/>
        <w:jc w:val="center"/>
        <w:rPr>
          <w:rStyle w:val="CharAttribute2"/>
          <w:rFonts w:eastAsia="Batang"/>
          <w:szCs w:val="28"/>
        </w:rPr>
      </w:pPr>
      <w:r w:rsidRPr="00E77146">
        <w:rPr>
          <w:rStyle w:val="CharAttribute2"/>
          <w:rFonts w:eastAsia="Batang"/>
          <w:szCs w:val="28"/>
        </w:rPr>
        <w:lastRenderedPageBreak/>
        <w:t>№ 6 «Оценка устойчивости функционирования объектов экономики»</w:t>
      </w:r>
    </w:p>
    <w:p w:rsidR="00E77146" w:rsidRPr="00E77146" w:rsidRDefault="00E77146" w:rsidP="00E77146">
      <w:pPr>
        <w:spacing w:line="0" w:lineRule="atLeast"/>
        <w:jc w:val="center"/>
        <w:rPr>
          <w:rStyle w:val="CharAttribute2"/>
          <w:rFonts w:eastAsia="Batang"/>
          <w:szCs w:val="28"/>
        </w:rPr>
      </w:pPr>
      <w:r w:rsidRPr="00E77146">
        <w:rPr>
          <w:rStyle w:val="CharAttribute2"/>
          <w:rFonts w:eastAsia="Batang"/>
          <w:szCs w:val="28"/>
        </w:rPr>
        <w:t>5. Что понимается под устойчивостью работы объекта?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Устойчивость объектов – это сохранение способности выполнять свои функции в условиях ЧС, а также быстро восстанавливаться при лёгких и частично средних повреждениях. Разнообразие объектов экономики и условий и функционирования обусловливает различные мероприятия по обеспечению устойчивости. Часть из них – универсальные, часть – специализированные.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Условия по обеспечению устойчивости промышленных предприятий.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Устойчивость закладывается при проектировании, строительств и поддерживается при дальнейшей эксплуатации. Мероприятия по повышению устойчивости должны проводится постоянно, т.к. постоянно меняется обстановка, обуславливающая ЧС. Меняются технологии, сырьё и увеличиваются мощности предприятия. Меняется обстановка на прилегающей к предприятию территории. Появляются новые виды оружия, растёт угроза терроризма.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Условия функционирования промышленных предприятий: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Выпуск продукции: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а) персонал; б) оборудование; в) устройства управления; г) сырьё; д) энергия (топливо и электричество); е) связь; ж) транспорт; з) технологии; и) вода; к) канализация; л) медицинское обслуживание.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Составляющие обеспечения быстрого ремонта: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а) персонал; б) оборудование; в) устройства управления; г) запасные части;</w:t>
      </w:r>
      <w:r w:rsidR="007B51E4">
        <w:rPr>
          <w:color w:val="333333"/>
          <w:sz w:val="28"/>
          <w:szCs w:val="28"/>
        </w:rPr>
        <w:t xml:space="preserve"> </w:t>
      </w:r>
      <w:r w:rsidRPr="00E77146">
        <w:rPr>
          <w:color w:val="333333"/>
          <w:sz w:val="28"/>
          <w:szCs w:val="28"/>
        </w:rPr>
        <w:t>д) специальный инструмент; е) специальный транспорт и подъёмные устройства е) связь; ж) технологии; з) вода; и) канализация; к) медицинское обслуживание.</w:t>
      </w:r>
    </w:p>
    <w:p w:rsidR="00E77146" w:rsidRPr="00E77146" w:rsidRDefault="00E77146" w:rsidP="007B51E4">
      <w:pPr>
        <w:pStyle w:val="a3"/>
        <w:spacing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Один раз каждые пять лет предусмотрено проведение учений. На предприятии постоянно идёт работа по анализу и повышению устойчивости в ЧС. При этом провоятся следующие основные мероприятия:</w:t>
      </w:r>
    </w:p>
    <w:p w:rsidR="00E77146" w:rsidRPr="00E77146" w:rsidRDefault="00E77146" w:rsidP="007B51E4">
      <w:pPr>
        <w:pStyle w:val="a3"/>
        <w:spacing w:after="0" w:afterAutospacing="0"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а) Защита работников предприятия:</w:t>
      </w:r>
    </w:p>
    <w:p w:rsidR="00E77146" w:rsidRPr="00E77146" w:rsidRDefault="00E77146" w:rsidP="007B51E4">
      <w:pPr>
        <w:pStyle w:val="a3"/>
        <w:spacing w:after="0" w:afterAutospacing="0"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- обеспечение СИЗ;</w:t>
      </w:r>
    </w:p>
    <w:p w:rsidR="00E77146" w:rsidRPr="00E77146" w:rsidRDefault="00E77146" w:rsidP="007B51E4">
      <w:pPr>
        <w:pStyle w:val="a3"/>
        <w:spacing w:after="0" w:afterAutospacing="0"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- обеспечение убежищами;</w:t>
      </w:r>
    </w:p>
    <w:p w:rsidR="00E77146" w:rsidRPr="00E77146" w:rsidRDefault="00E77146" w:rsidP="007B51E4">
      <w:pPr>
        <w:pStyle w:val="a3"/>
        <w:spacing w:after="0" w:afterAutospacing="0" w:line="0" w:lineRule="atLeast"/>
        <w:ind w:firstLine="567"/>
        <w:rPr>
          <w:color w:val="333333"/>
          <w:sz w:val="28"/>
          <w:szCs w:val="28"/>
        </w:rPr>
      </w:pPr>
      <w:r w:rsidRPr="00E77146">
        <w:rPr>
          <w:color w:val="333333"/>
          <w:sz w:val="28"/>
          <w:szCs w:val="28"/>
        </w:rPr>
        <w:t>- разработка маршрутов эвакуации из производственных помещений;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б) Повышение устойчивости оборудования: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меры по дополнительной защите оборудования от действия ударной волны, установка дополнительных растяжек</w:t>
      </w:r>
      <w:r w:rsidRPr="00E77146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2" name="Прямоугольник 32" descr="https://www.ok-t.ru/studopediaru/baza3/755917669870.files/image078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13809" id="Прямоугольник 32" o:spid="_x0000_s1026" alt="https://www.ok-t.ru/studopediaru/baza3/755917669870.files/image078.gi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DXbwsQEgMAABkGAAAOAAAAAAAAAAAAAAAAAC4CAABkcnMvZTJv&#10;RG9jLnhtbFBLAQItABQABgAIAAAAIQBMoOks2AAAAAMBAAAPAAAAAAAAAAAAAAAAAGwFAABkcnMv&#10;ZG93bnJldi54bWxQSwUGAAAAAAQABADzAAAAcQYAAAAA&#10;" filled="f" stroked="f">
                <o:lock v:ext="edit" aspectratio="t"/>
                <w10:anchorlock/>
              </v:rect>
            </w:pict>
          </mc:Fallback>
        </mc:AlternateConten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установка дополнительных защитных каркасов, шатров и.п.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запасы резервного оборудования и запасных частей;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в) Повышение устойчивости систем управления: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подготовка дублирующего управления, возможность перехода в ручной режим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установка автоматических быстродействующих клапанов для отсечки подачи опасных веществ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обеспечение аварийного автоматического энергообеспечения систем управления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повышение психологической устойчивости операторов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проведение тренировок персонала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г) Мероприятия в отношении сырья: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создание запасов сырья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защита сырья от: пожаров, радиоактивных изотопов, АХОВ и т. п.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рассредоточение запасов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использование подземных хранилищ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складирование вне предприятия с возможностью быстрой доставки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д) Мероприятия в отношении энергообеспечения и топлива: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возможность использования резервного топлива (мазут, уголь и т.п.)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создание аварийных запасов топлива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защита энергетических коммуникаций (заглубление в землю не менее чем на 2.5 м)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использование кольцевых систем распределения энергоресурсов</w:t>
      </w:r>
    </w:p>
    <w:p w:rsidR="007B51E4" w:rsidRDefault="00E77146" w:rsidP="007B51E4">
      <w:pPr>
        <w:spacing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использование автономных источников питания (аккумуляторы, L”C).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Снабжение электрической энергией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Необходимо использование кабельных линий, заглубленных на Н&gt;2,5 м. Повышение стойкости сетей электрического снабжения. Питание подаётся не менее, чем от 2-х подстанций, удалённых не менее чем на 500 м.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Обеспечение связи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Повышение устойчивости связи в условиях ЧС достигается путём рационального сочетания проводной и радиосвязи. Проводная связь может быть дублирована и защищена. Должны быть резервные линии АТС, установлены динамики громкой связи и электросирены.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Обеспечение транспорта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Защита транспорта от поражающих факторов ЧС реализуется путём создания укреплений в подвалах и цокольных этажах. Должны </w:t>
      </w: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оборудоваться склады ГСМ. Использовать транспорт повышенной проходимости. Иметь строительные и дорожные машины, используемые при расчистке завалов и т.п.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Технологии в условиях ЧС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Традиционные экономичные технологии могут не реализовываться из-за выхода из строя оборудования, отсутствия некоторых компонентов в условиях ЧС. Необходимо сократить применение опасных веществ. Всё это требует заблаговременной разработки резервных технологий.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Вода в условиях ЧС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Вода расходуется как на технические нужды, так и на питьё. Необходимо обеспечить кольцевую систему водоснабжения предприятия с установкой автоматических быстродействующих задвижек, управляемых системой, реагирующей на снижение давления. Кольцевые сети запитываются от 2-х источников водоснабжения. Также желательно иметь артезианские скважины. Рекомендуется создание защищённых резервных ёмкостей для воды, использование систем оборотного водоснабжения.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Канализация в условиях ЧС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Необходимо предусмотреть возможность сброса сточных вод в естественные выемки местности, оборудовав там пруды-накопители. Устанавливаются резервные ёмкости для сбора стоков.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Медицинское обеспечение в условиях ЧС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Создаются запасы медикаментов и перевязочных средств. Их количество определяется исходя из прогноза количества пострадавших. Номенклатура медикаментов определяется характером вероятных поражений.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Инженерные сооружения в условиях ЧС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 ним относятся здания, трубопроводы и т.п. Предпринимаются следующие меры по повышению сопротивления сооружений ударной волне. Заглубление трубопроводов, усиление несущих строительных конструкций. Закрытие оконных проёмов мешками с песком, обваловка, установка дополнительных растяжек.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предприятии должно находиться специальной резервное оборудование, включающее в себя средства для проведения неотложных аварийно-спасательных работ, таких как экскаваторы, бульдозеры, гидравлические ножницы, дисковые установки для резки металлов и т.п.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Номенклатура этого оборудования определяется масштабом производства и его спецификой. Для предприятий небольшого размера и мощности всё оборудование и техника сосредотачивается в подразделениях МЧС. Также должны отрабатываться технологии аварийно-спасательных работ.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Что касается энергообеспечения, то специфика работ требует наличия автономных малогабаритных источников энергии и освещения. Должны быть созданы резервные запасы комплектующих и технической документации по размещению подземных трубопроводов и кабелей. И их разгонку в помещениях. Должны быть списки персонала и их рабочих мест.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Проведение мероприятий по повышению устойчивости требует больших капиталовложений, поэтому повышение устойчивости сверх нормы – нерентабельно.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Разработке мероприятий по повышению устойчивости должен предшествовать анализ с учётом всех источников ЧС.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Алгоритм анализа устойчивости и принятия решения по проведению соответствующих мероприятий: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 анализе устойчивости помимо рассмотренных выше функциональных особенностей, учитываются гидрогеологические свойства местности, чтобы оценить опасность подтоплений и оползней. Учитывается рельеф местности для определения скорости распространения разлившихся АХОВ, ЛВЖ и т.п.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Учитывается пожаробезопасность прилегающих территорий, плотность прилегающей застройки, наличие транспортных коммуникаций. Учитываются характеристики зданий, их огнестойкость, прочностные характеристики др. А так же ориентация зданий по отношению к помещениям – потенциальным опасностям взрыва. Также проводят оценку вторичных поражающих факторов, таких как: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-наличие потенциальных объектов пожаров;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-нахождение ёмкостей и коммуникаций с ХОВ;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 этом прогнозируются последствия процессов:</w:t>
      </w:r>
    </w:p>
    <w:p w:rsidR="007B51E4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а) Утечки газов и токсичных дымов (лёгких и тяжёлых). б) Скорость и направление рассеивания дымовых газов при наиболее вероятных случаях возгорания. в) Учитываются пожары в цистернах и других хранилищах. г) Учитываются возможности повышения давления в ёмкостях и его </w:t>
      </w: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последствия при нагреве ёмкостей. д) Учитываются токсичность продуктов сгорания.</w:t>
      </w:r>
    </w:p>
    <w:p w:rsidR="00E77146" w:rsidRPr="00E77146" w:rsidRDefault="00E77146" w:rsidP="007B51E4">
      <w:pPr>
        <w:spacing w:before="100" w:beforeAutospacing="1" w:after="100" w:afterAutospacing="1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е) Наличие защитных средств на объекте: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автоматизированные системы пожарной сигнализации и пожаротушения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первичные средства пожаротушения: песок, огнетушители, асбестовые покрывала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ж) Наличие средств СИЗ: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противогазы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комбинезоны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респираторы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з) Защищённость связи и управления.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Для обеспечения устойчивости объекта большую роль играет подготовка персонала: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-специальная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-организационная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-психологическая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Специальная включает в себя навыки действий в условиях ЧС.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Психологическая – предотвращение паники, повышение психологической устойчивости персонала.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Разведка в СРЧС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Цель: сбор информации.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Задачи и требования к информации: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достоверность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своевременность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полнота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Задачи: определение сложившейся ситуации, при этом различают основные варианты: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а) Отсутствие ЧС.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 этом проводится мониторинг окружающей среды, выявляются потенциально опасные тенденции и вероятные источники ЧС. Оценка эпидемиологического состояния, контроль параметров на потенциально опасных объектах.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в) Опасность возникновения ЧС.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Оценка пожароопасности, обстановка инженерных путей продвижения, радиационная, химическая и эпидемиологическая обстановка в местах выдвижения персонала объекта по маршрутам выдвижения сил МЧС и т.п.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г) Произошло ЧС.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При этом продолжается выполнение всех предыдущих пунктов. Дополнительно проводится оценка и сбор информации об объекте по выявлению источника ЧС и количественная оценка параметров поражающих факторов. Выявление местоположения пострадавших, определение характера </w:t>
      </w: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и тяжести травм. Выявление путей эвакуации пострадавших. Всесторонняя оценка обстановки на объекте и в местах дислокации сил МЧС.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Силы и средства ведения разведки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Разведка ведётся непрерывно по всей России. Она проводится силами и средствами как МЧС, так и других ведомств: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Госсанэпиднадзор.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Росгидромет.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Минатомэнерго.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Геофизическая обсерватория РАН.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Ветеринарный надзор.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Инспекция по карантину растений.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Госкомэкология.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Системы наблюдения и лабораторного контроля HCXC.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Методы и средства ведения разведки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Методы: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а) Визуальный сбор информации, включая видеосъёмку б) Лабораторный анализ. в) Обработка технической документации, строительных чертежей предприятий и данных о застройке населённых пунктов. г) Опрос персонала и населения, очевидцев. д) Использование аэрокосмической съёмки.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u w:val="single"/>
          <w:lang w:eastAsia="ru-RU"/>
        </w:rPr>
        <w:t>Разведка</w:t>
      </w: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– это система организационных мероприятий, методов, средств, кадров и материальной базы.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 видам получаемой информации различают: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химическую разведку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радиационную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пожарную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медицинскую</w:t>
      </w:r>
    </w:p>
    <w:p w:rsidR="00E77146" w:rsidRPr="00E77146" w:rsidRDefault="00E77146" w:rsidP="007B51E4">
      <w:pPr>
        <w:spacing w:after="0" w:line="0" w:lineRule="atLeast"/>
        <w:ind w:firstLine="567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E77146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- эпидемиологическую</w:t>
      </w:r>
    </w:p>
    <w:p w:rsidR="00E77146" w:rsidRPr="00E77146" w:rsidRDefault="00E77146" w:rsidP="007B51E4">
      <w:pPr>
        <w:spacing w:after="0" w:line="0" w:lineRule="atLeast"/>
        <w:ind w:firstLine="567"/>
        <w:rPr>
          <w:rStyle w:val="CharAttribute2"/>
          <w:rFonts w:eastAsia="Batang"/>
          <w:szCs w:val="28"/>
        </w:rPr>
      </w:pPr>
    </w:p>
    <w:sectPr w:rsidR="00E77146" w:rsidRPr="00E771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306C5"/>
    <w:multiLevelType w:val="multilevel"/>
    <w:tmpl w:val="D88A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62320"/>
    <w:multiLevelType w:val="multilevel"/>
    <w:tmpl w:val="81EA7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1" w:hanging="360"/>
      </w:pPr>
      <w:rPr>
        <w:rFonts w:hint="default"/>
        <w:color w:val="auto"/>
        <w:u w:val="singl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70596999">
    <w:abstractNumId w:val="1"/>
  </w:num>
  <w:num w:numId="2" w16cid:durableId="186000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80"/>
    <w:rsid w:val="002D0E47"/>
    <w:rsid w:val="0033268A"/>
    <w:rsid w:val="00406919"/>
    <w:rsid w:val="00661402"/>
    <w:rsid w:val="007B51E4"/>
    <w:rsid w:val="00836536"/>
    <w:rsid w:val="008522C9"/>
    <w:rsid w:val="00C33F05"/>
    <w:rsid w:val="00E77146"/>
    <w:rsid w:val="00E8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D2EB1"/>
  <w15:chartTrackingRefBased/>
  <w15:docId w15:val="{734EA8C1-6DCB-4E9F-84F0-25532C72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D80"/>
  </w:style>
  <w:style w:type="paragraph" w:styleId="3">
    <w:name w:val="heading 3"/>
    <w:basedOn w:val="a"/>
    <w:next w:val="a"/>
    <w:link w:val="30"/>
    <w:qFormat/>
    <w:rsid w:val="0033268A"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Attribute0">
    <w:name w:val="ParaAttribute0"/>
    <w:rsid w:val="00E80D80"/>
    <w:pPr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3">
    <w:name w:val="ParaAttribute3"/>
    <w:rsid w:val="00E80D80"/>
    <w:pPr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4">
    <w:name w:val="ParaAttribute4"/>
    <w:rsid w:val="00E80D80"/>
    <w:pPr>
      <w:wordWrap w:val="0"/>
      <w:overflowPunct w:val="0"/>
      <w:spacing w:after="0" w:line="360" w:lineRule="exact"/>
      <w:jc w:val="center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5">
    <w:name w:val="ParaAttribute5"/>
    <w:rsid w:val="00E80D80"/>
    <w:pPr>
      <w:wordWrap w:val="0"/>
      <w:spacing w:after="0" w:line="240" w:lineRule="auto"/>
      <w:ind w:firstLine="4536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6">
    <w:name w:val="ParaAttribute6"/>
    <w:rsid w:val="00E80D80"/>
    <w:pPr>
      <w:wordWrap w:val="0"/>
      <w:spacing w:after="0" w:line="240" w:lineRule="auto"/>
      <w:ind w:left="3828" w:firstLine="708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7">
    <w:name w:val="ParaAttribute7"/>
    <w:rsid w:val="00E80D80"/>
    <w:pPr>
      <w:wordWrap w:val="0"/>
      <w:spacing w:after="0" w:line="240" w:lineRule="auto"/>
      <w:ind w:firstLine="5812"/>
    </w:pPr>
    <w:rPr>
      <w:rFonts w:ascii="Times New Roman" w:eastAsia="Batang" w:hAnsi="Times New Roman" w:cs="Times New Roman"/>
      <w:sz w:val="20"/>
      <w:szCs w:val="20"/>
      <w:lang w:eastAsia="ru-RU"/>
    </w:rPr>
  </w:style>
  <w:style w:type="character" w:customStyle="1" w:styleId="CharAttribute2">
    <w:name w:val="CharAttribute2"/>
    <w:rsid w:val="00E80D80"/>
    <w:rPr>
      <w:rFonts w:ascii="Times New Roman" w:eastAsia="Times New Roman" w:hAnsi="Times New Roman" w:cs="Times New Roman" w:hint="default"/>
      <w:sz w:val="28"/>
    </w:rPr>
  </w:style>
  <w:style w:type="character" w:customStyle="1" w:styleId="CharAttribute7">
    <w:name w:val="CharAttribute7"/>
    <w:rsid w:val="00E80D80"/>
    <w:rPr>
      <w:rFonts w:ascii="Times New Roman" w:eastAsia="Times New Roman" w:hAnsi="Times New Roman" w:cs="Times New Roman" w:hint="default"/>
      <w:b/>
      <w:bCs w:val="0"/>
      <w:sz w:val="28"/>
    </w:rPr>
  </w:style>
  <w:style w:type="paragraph" w:styleId="a3">
    <w:name w:val="Normal (Web)"/>
    <w:basedOn w:val="a"/>
    <w:uiPriority w:val="99"/>
    <w:semiHidden/>
    <w:unhideWhenUsed/>
    <w:rsid w:val="00E7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77146"/>
    <w:rPr>
      <w:color w:val="0000FF"/>
      <w:u w:val="single"/>
    </w:rPr>
  </w:style>
  <w:style w:type="character" w:customStyle="1" w:styleId="ya-unit-domain">
    <w:name w:val="ya-unit-domain"/>
    <w:basedOn w:val="a0"/>
    <w:rsid w:val="00E77146"/>
  </w:style>
  <w:style w:type="character" w:customStyle="1" w:styleId="ya-unit-callouts-item">
    <w:name w:val="ya-unit-callouts-item"/>
    <w:basedOn w:val="a0"/>
    <w:rsid w:val="00E77146"/>
  </w:style>
  <w:style w:type="character" w:customStyle="1" w:styleId="yrw-content">
    <w:name w:val="yrw-content"/>
    <w:basedOn w:val="a0"/>
    <w:rsid w:val="00E77146"/>
  </w:style>
  <w:style w:type="character" w:customStyle="1" w:styleId="ya-unit-category">
    <w:name w:val="ya-unit-category"/>
    <w:basedOn w:val="a0"/>
    <w:rsid w:val="00E77146"/>
  </w:style>
  <w:style w:type="character" w:customStyle="1" w:styleId="ytkvyybv6">
    <w:name w:val="ytkvyybv6"/>
    <w:basedOn w:val="a0"/>
    <w:rsid w:val="00E77146"/>
  </w:style>
  <w:style w:type="character" w:customStyle="1" w:styleId="30">
    <w:name w:val="Заголовок 3 Знак"/>
    <w:basedOn w:val="a0"/>
    <w:link w:val="3"/>
    <w:rsid w:val="0033268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33268A"/>
    <w:pPr>
      <w:suppressAutoHyphens/>
      <w:spacing w:after="120" w:line="480" w:lineRule="auto"/>
    </w:pPr>
    <w:rPr>
      <w:rFonts w:ascii="Calibri" w:eastAsiaTheme="minorEastAsia" w:hAnsi="Calibri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rsid w:val="0033268A"/>
    <w:rPr>
      <w:rFonts w:ascii="Calibri" w:eastAsiaTheme="minorEastAsia" w:hAnsi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8161">
                          <w:marLeft w:val="0"/>
                          <w:marRight w:val="1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23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0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3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83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22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205141">
                                                                              <w:marLeft w:val="0"/>
                                                                              <w:marRight w:val="84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63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118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56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210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8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43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630727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9402">
                          <w:marLeft w:val="7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9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1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3874">
                          <w:marLeft w:val="0"/>
                          <w:marRight w:val="1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3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4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62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66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20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7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262804">
                                                                              <w:marLeft w:val="0"/>
                                                                              <w:marRight w:val="84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893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493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302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19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9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76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7025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109453">
                          <w:marLeft w:val="7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9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3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6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3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37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50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93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717603">
                                                                              <w:marLeft w:val="0"/>
                                                                              <w:marRight w:val="84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5468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542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7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462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7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32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6810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5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4100">
                          <w:marLeft w:val="0"/>
                          <w:marRight w:val="1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4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499763">
                          <w:marLeft w:val="7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31920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20889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7934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223231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095709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49285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544956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6432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15756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2654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4409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9542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05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6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9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8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65875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191657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119695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213413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00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340812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43543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566713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5658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9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57644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9014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713925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14681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1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458560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5976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01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187910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8156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4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199577">
              <w:marLeft w:val="0"/>
              <w:marRight w:val="0"/>
              <w:marTop w:val="1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6368">
                  <w:marLeft w:val="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72761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563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7944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5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8395340">
                  <w:marLeft w:val="0"/>
                  <w:marRight w:val="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3626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8243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4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0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5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09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13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516077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795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4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06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58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4187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69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8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964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42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40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02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3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93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394694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658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625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66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69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063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665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220550">
              <w:marLeft w:val="7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7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6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7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84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953016">
                                                                  <w:marLeft w:val="0"/>
                                                                  <w:marRight w:val="84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332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38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15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36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3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74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4774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72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1619</Words>
  <Characters>9231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Демченко Яна Валерьевна</dc:creator>
  <cp:keywords/>
  <dc:description/>
  <cp:lastModifiedBy>vladimir-official@mail.ru</cp:lastModifiedBy>
  <cp:revision>3</cp:revision>
  <dcterms:created xsi:type="dcterms:W3CDTF">2023-10-28T11:17:00Z</dcterms:created>
  <dcterms:modified xsi:type="dcterms:W3CDTF">2024-12-22T14:14:00Z</dcterms:modified>
</cp:coreProperties>
</file>