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5005" w14:textId="77777777" w:rsidR="00DF6D4C" w:rsidRPr="00AE618B" w:rsidRDefault="00DF6D4C" w:rsidP="00DF6D4C">
      <w:pPr>
        <w:jc w:val="center"/>
        <w:rPr>
          <w:sz w:val="24"/>
          <w:szCs w:val="24"/>
        </w:rPr>
      </w:pPr>
      <w:r w:rsidRPr="00AE618B">
        <w:rPr>
          <w:sz w:val="24"/>
          <w:szCs w:val="24"/>
        </w:rPr>
        <w:t xml:space="preserve">Министерство транспорта </w:t>
      </w:r>
      <w:r>
        <w:rPr>
          <w:sz w:val="24"/>
          <w:szCs w:val="24"/>
        </w:rPr>
        <w:t>Р</w:t>
      </w:r>
      <w:r w:rsidRPr="00AE618B">
        <w:rPr>
          <w:sz w:val="24"/>
          <w:szCs w:val="24"/>
        </w:rPr>
        <w:t xml:space="preserve">оссийской </w:t>
      </w:r>
      <w:r>
        <w:rPr>
          <w:sz w:val="24"/>
          <w:szCs w:val="24"/>
        </w:rPr>
        <w:t>Ф</w:t>
      </w:r>
      <w:r w:rsidRPr="00AE618B">
        <w:rPr>
          <w:sz w:val="24"/>
          <w:szCs w:val="24"/>
        </w:rPr>
        <w:t>едерации</w:t>
      </w:r>
    </w:p>
    <w:p w14:paraId="7C2E8C48" w14:textId="77777777" w:rsidR="00DF6D4C" w:rsidRPr="00AE618B" w:rsidRDefault="00DF6D4C" w:rsidP="00DF6D4C">
      <w:pPr>
        <w:jc w:val="center"/>
        <w:rPr>
          <w:sz w:val="24"/>
          <w:szCs w:val="24"/>
        </w:rPr>
      </w:pPr>
      <w:r>
        <w:rPr>
          <w:sz w:val="24"/>
          <w:szCs w:val="24"/>
        </w:rPr>
        <w:t>Ф</w:t>
      </w:r>
      <w:r w:rsidRPr="00AE618B">
        <w:rPr>
          <w:sz w:val="24"/>
          <w:szCs w:val="24"/>
        </w:rPr>
        <w:t>едеральное агентство железнодорожного транспорта</w:t>
      </w:r>
    </w:p>
    <w:p w14:paraId="20C89667" w14:textId="77777777" w:rsidR="00DF6D4C" w:rsidRPr="00AE618B" w:rsidRDefault="00DF6D4C" w:rsidP="00DF6D4C">
      <w:pPr>
        <w:jc w:val="center"/>
        <w:rPr>
          <w:sz w:val="24"/>
          <w:szCs w:val="24"/>
        </w:rPr>
      </w:pPr>
      <w:r>
        <w:rPr>
          <w:sz w:val="24"/>
          <w:szCs w:val="24"/>
        </w:rPr>
        <w:t>Ф</w:t>
      </w:r>
      <w:r w:rsidRPr="00AE618B">
        <w:rPr>
          <w:sz w:val="24"/>
          <w:szCs w:val="24"/>
        </w:rPr>
        <w:t>едеральное государство бюджетное образовательное учреждение</w:t>
      </w:r>
    </w:p>
    <w:p w14:paraId="4A3EA4CA" w14:textId="77777777" w:rsidR="00DF6D4C" w:rsidRPr="00AE618B" w:rsidRDefault="00DF6D4C" w:rsidP="00DF6D4C">
      <w:pPr>
        <w:jc w:val="center"/>
        <w:rPr>
          <w:sz w:val="24"/>
          <w:szCs w:val="24"/>
        </w:rPr>
      </w:pPr>
      <w:r w:rsidRPr="00AE618B">
        <w:rPr>
          <w:sz w:val="24"/>
          <w:szCs w:val="24"/>
        </w:rPr>
        <w:t xml:space="preserve"> высшего образования</w:t>
      </w:r>
    </w:p>
    <w:p w14:paraId="6044BC23" w14:textId="77777777" w:rsidR="00DF6D4C" w:rsidRDefault="00DF6D4C" w:rsidP="00DF6D4C">
      <w:pPr>
        <w:jc w:val="center"/>
        <w:rPr>
          <w:sz w:val="24"/>
          <w:szCs w:val="24"/>
        </w:rPr>
      </w:pPr>
      <w:r w:rsidRPr="00AE618B">
        <w:rPr>
          <w:sz w:val="24"/>
          <w:szCs w:val="24"/>
        </w:rPr>
        <w:t xml:space="preserve"> Омский государственный университет путей сообщений</w:t>
      </w:r>
    </w:p>
    <w:p w14:paraId="47F273FD" w14:textId="77777777" w:rsidR="00DF6D4C" w:rsidRDefault="00DF6D4C" w:rsidP="00DF6D4C">
      <w:pPr>
        <w:jc w:val="center"/>
        <w:rPr>
          <w:sz w:val="24"/>
          <w:szCs w:val="24"/>
        </w:rPr>
      </w:pPr>
    </w:p>
    <w:p w14:paraId="3B58929E" w14:textId="77777777" w:rsidR="00DF6D4C" w:rsidRDefault="00DF6D4C" w:rsidP="00DF6D4C">
      <w:pPr>
        <w:jc w:val="center"/>
        <w:rPr>
          <w:sz w:val="24"/>
          <w:szCs w:val="24"/>
        </w:rPr>
      </w:pPr>
    </w:p>
    <w:p w14:paraId="4FFD8BD8" w14:textId="77777777" w:rsidR="00DF6D4C" w:rsidRDefault="00DF6D4C" w:rsidP="00DF6D4C">
      <w:pPr>
        <w:jc w:val="center"/>
        <w:rPr>
          <w:sz w:val="24"/>
          <w:szCs w:val="24"/>
        </w:rPr>
      </w:pPr>
    </w:p>
    <w:p w14:paraId="4CEAAC25" w14:textId="77777777" w:rsidR="00DF6D4C" w:rsidRDefault="00DF6D4C" w:rsidP="00DF6D4C">
      <w:pPr>
        <w:jc w:val="center"/>
        <w:rPr>
          <w:sz w:val="24"/>
          <w:szCs w:val="24"/>
        </w:rPr>
      </w:pPr>
    </w:p>
    <w:p w14:paraId="61DAD6A4" w14:textId="77777777" w:rsidR="00DF6D4C" w:rsidRDefault="00DF6D4C" w:rsidP="00DF6D4C">
      <w:pPr>
        <w:jc w:val="center"/>
        <w:rPr>
          <w:sz w:val="24"/>
          <w:szCs w:val="24"/>
        </w:rPr>
      </w:pPr>
    </w:p>
    <w:p w14:paraId="01D5F77F" w14:textId="77777777" w:rsidR="00E11648" w:rsidRDefault="00E11648" w:rsidP="00DF6D4C">
      <w:pPr>
        <w:jc w:val="center"/>
        <w:rPr>
          <w:sz w:val="24"/>
          <w:szCs w:val="24"/>
        </w:rPr>
      </w:pPr>
    </w:p>
    <w:p w14:paraId="23692B32" w14:textId="77777777" w:rsidR="00DF6D4C" w:rsidRDefault="00DF6D4C" w:rsidP="00DF6D4C">
      <w:pPr>
        <w:jc w:val="center"/>
        <w:rPr>
          <w:sz w:val="24"/>
          <w:szCs w:val="24"/>
        </w:rPr>
      </w:pPr>
    </w:p>
    <w:p w14:paraId="14AAD9EF" w14:textId="77777777" w:rsidR="00DF6D4C" w:rsidRPr="00AE618B" w:rsidRDefault="00DF6D4C" w:rsidP="00DF6D4C">
      <w:pPr>
        <w:jc w:val="center"/>
      </w:pPr>
      <w:r w:rsidRPr="00AE618B">
        <w:t xml:space="preserve">Кафедра </w:t>
      </w:r>
      <w:r w:rsidRPr="00E17748">
        <w:t>“</w:t>
      </w:r>
      <w:r>
        <w:t>ТРСиС</w:t>
      </w:r>
      <w:r w:rsidRPr="00AE618B">
        <w:t>”</w:t>
      </w:r>
    </w:p>
    <w:p w14:paraId="79776536" w14:textId="77777777" w:rsidR="00DF6D4C" w:rsidRDefault="00DF6D4C" w:rsidP="00DF6D4C">
      <w:pPr>
        <w:ind w:left="2127" w:right="2080"/>
        <w:jc w:val="center"/>
      </w:pPr>
      <w:r w:rsidRPr="00AE618B">
        <w:t xml:space="preserve"> отчёт по лабораторной работе номер пять</w:t>
      </w:r>
    </w:p>
    <w:p w14:paraId="7472BC14" w14:textId="77777777" w:rsidR="00DF6D4C" w:rsidRPr="00E17748" w:rsidRDefault="00DF6D4C" w:rsidP="00DF6D4C">
      <w:pPr>
        <w:ind w:left="2127" w:right="2080"/>
        <w:jc w:val="center"/>
      </w:pPr>
      <w:r w:rsidRPr="00AE618B">
        <w:t>по теме электронная лаборатория для проверки параметров и характеристик усиленного каскада в программе</w:t>
      </w:r>
      <w:r>
        <w:t xml:space="preserve"> </w:t>
      </w:r>
      <w:r w:rsidRPr="00AE618B">
        <w:t>“</w:t>
      </w:r>
      <w:r>
        <w:rPr>
          <w:lang w:val="en-US"/>
        </w:rPr>
        <w:t>ELECTRONICS</w:t>
      </w:r>
      <w:r w:rsidRPr="00AE618B">
        <w:t xml:space="preserve"> </w:t>
      </w:r>
      <w:r>
        <w:rPr>
          <w:lang w:val="en-US"/>
        </w:rPr>
        <w:t>WORKBENCH</w:t>
      </w:r>
      <w:r w:rsidRPr="00AE618B">
        <w:t xml:space="preserve"> 5.0”</w:t>
      </w:r>
    </w:p>
    <w:p w14:paraId="70A64805" w14:textId="77777777" w:rsidR="00DF6D4C" w:rsidRPr="00E17748" w:rsidRDefault="00DF6D4C" w:rsidP="00DF6D4C">
      <w:pPr>
        <w:ind w:left="2127" w:right="2080"/>
        <w:jc w:val="center"/>
      </w:pPr>
    </w:p>
    <w:p w14:paraId="3625D24A" w14:textId="77777777" w:rsidR="00DF6D4C" w:rsidRPr="00E17748" w:rsidRDefault="00DF6D4C" w:rsidP="00DF6D4C">
      <w:pPr>
        <w:ind w:left="2127" w:right="2080"/>
        <w:jc w:val="center"/>
      </w:pPr>
    </w:p>
    <w:p w14:paraId="64013F11" w14:textId="77777777" w:rsidR="00DF6D4C" w:rsidRPr="00E17748" w:rsidRDefault="00DF6D4C" w:rsidP="00DF6D4C">
      <w:pPr>
        <w:ind w:left="2127" w:right="-1039"/>
        <w:jc w:val="right"/>
      </w:pPr>
    </w:p>
    <w:p w14:paraId="1EDD5561" w14:textId="77777777" w:rsidR="00DF6D4C" w:rsidRPr="00E17748" w:rsidRDefault="00DF6D4C" w:rsidP="00DF6D4C">
      <w:pPr>
        <w:ind w:left="2127" w:right="-1039"/>
        <w:jc w:val="right"/>
      </w:pPr>
    </w:p>
    <w:p w14:paraId="2C213ACA" w14:textId="77777777" w:rsidR="00DF6D4C" w:rsidRPr="00E17748" w:rsidRDefault="00DF6D4C" w:rsidP="00DF6D4C">
      <w:pPr>
        <w:ind w:left="2127" w:right="-1039"/>
        <w:jc w:val="right"/>
      </w:pPr>
    </w:p>
    <w:p w14:paraId="11D914FA" w14:textId="77777777" w:rsidR="00DF6D4C" w:rsidRPr="00E17748" w:rsidRDefault="00DF6D4C" w:rsidP="00DF6D4C">
      <w:pPr>
        <w:ind w:left="2127" w:right="-1039"/>
        <w:jc w:val="right"/>
      </w:pPr>
    </w:p>
    <w:p w14:paraId="50067A22" w14:textId="77777777" w:rsidR="00DF6D4C" w:rsidRPr="00E17748" w:rsidRDefault="00DF6D4C" w:rsidP="00DF6D4C">
      <w:pPr>
        <w:ind w:left="2127" w:right="-1039"/>
        <w:jc w:val="right"/>
      </w:pPr>
    </w:p>
    <w:p w14:paraId="238856DA" w14:textId="77777777" w:rsidR="00DF6D4C" w:rsidRPr="00E17748" w:rsidRDefault="00DF6D4C" w:rsidP="00DF6D4C">
      <w:pPr>
        <w:ind w:left="2127" w:right="-1039"/>
        <w:jc w:val="right"/>
      </w:pPr>
    </w:p>
    <w:p w14:paraId="40789D45" w14:textId="77777777" w:rsidR="00DF6D4C" w:rsidRPr="00E17748" w:rsidRDefault="00DF6D4C" w:rsidP="00DF6D4C">
      <w:pPr>
        <w:ind w:left="2127" w:right="-1039"/>
        <w:jc w:val="right"/>
      </w:pPr>
    </w:p>
    <w:p w14:paraId="6E36431E" w14:textId="77777777" w:rsidR="00DF6D4C" w:rsidRPr="00E17748" w:rsidRDefault="00DF6D4C" w:rsidP="00DF6D4C">
      <w:pPr>
        <w:ind w:left="2127" w:right="-1039"/>
        <w:jc w:val="right"/>
      </w:pPr>
    </w:p>
    <w:p w14:paraId="32B9DB0C" w14:textId="77777777" w:rsidR="00DF6D4C" w:rsidRPr="00E17748" w:rsidRDefault="00DF6D4C" w:rsidP="00DF6D4C">
      <w:pPr>
        <w:ind w:left="2127" w:right="-1039"/>
        <w:jc w:val="right"/>
      </w:pPr>
    </w:p>
    <w:p w14:paraId="1F152CA9" w14:textId="77777777" w:rsidR="00DF6D4C" w:rsidRPr="00E17748" w:rsidRDefault="00DF6D4C" w:rsidP="00DF6D4C">
      <w:pPr>
        <w:ind w:left="2127" w:right="-1039"/>
        <w:jc w:val="right"/>
      </w:pPr>
      <w:r w:rsidRPr="00AE618B">
        <w:t xml:space="preserve">Студенты группы 22А </w:t>
      </w:r>
    </w:p>
    <w:p w14:paraId="0A5F05F2" w14:textId="77777777" w:rsidR="00DF6D4C" w:rsidRPr="00E17748" w:rsidRDefault="00DF6D4C" w:rsidP="00DF6D4C">
      <w:pPr>
        <w:ind w:left="2127" w:right="-1039"/>
        <w:jc w:val="right"/>
      </w:pPr>
      <w:r w:rsidRPr="00AE618B">
        <w:t xml:space="preserve">Джойс Р.Р. </w:t>
      </w:r>
    </w:p>
    <w:p w14:paraId="7A73D161" w14:textId="77777777" w:rsidR="00DF6D4C" w:rsidRPr="00E17748" w:rsidRDefault="00DF6D4C" w:rsidP="00DF6D4C">
      <w:pPr>
        <w:ind w:left="2127" w:right="-1039"/>
        <w:jc w:val="right"/>
      </w:pPr>
      <w:r w:rsidRPr="00AE618B">
        <w:t xml:space="preserve">Руководитель </w:t>
      </w:r>
    </w:p>
    <w:p w14:paraId="4834667B" w14:textId="77777777" w:rsidR="00DF6D4C" w:rsidRPr="00E17748" w:rsidRDefault="00DF6D4C" w:rsidP="00DF6D4C">
      <w:pPr>
        <w:ind w:left="2127" w:right="-1039"/>
        <w:jc w:val="right"/>
      </w:pPr>
      <w:r w:rsidRPr="00AE618B">
        <w:t>Илюхин Н.Н.</w:t>
      </w:r>
    </w:p>
    <w:p w14:paraId="1D4C5A6C" w14:textId="77777777" w:rsidR="00DF6D4C" w:rsidRDefault="00DF6D4C" w:rsidP="00DF6D4C">
      <w:pPr>
        <w:ind w:right="95"/>
        <w:jc w:val="center"/>
      </w:pPr>
    </w:p>
    <w:p w14:paraId="64EDA310" w14:textId="77777777" w:rsidR="008A75C8" w:rsidRDefault="008A75C8" w:rsidP="00DF6D4C">
      <w:pPr>
        <w:ind w:right="95"/>
        <w:jc w:val="center"/>
      </w:pPr>
    </w:p>
    <w:p w14:paraId="00269425" w14:textId="77777777" w:rsidR="008A75C8" w:rsidRPr="00E17748" w:rsidRDefault="008A75C8" w:rsidP="00DF6D4C">
      <w:pPr>
        <w:ind w:right="95"/>
        <w:jc w:val="center"/>
      </w:pPr>
    </w:p>
    <w:p w14:paraId="15359DA1" w14:textId="77777777" w:rsidR="00DF6D4C" w:rsidRDefault="00DF6D4C" w:rsidP="00DF6D4C">
      <w:pPr>
        <w:ind w:right="95"/>
        <w:jc w:val="center"/>
      </w:pPr>
      <w:r>
        <w:t>Омск 2024</w:t>
      </w:r>
      <w:r>
        <w:br w:type="page"/>
      </w:r>
    </w:p>
    <w:p w14:paraId="2C7BBAC8" w14:textId="307E29CB" w:rsidR="00F8529D" w:rsidRPr="00F652A5" w:rsidRDefault="00FA3EE8" w:rsidP="00F652A5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73A040D5" wp14:editId="25A76939">
            <wp:extent cx="4362450" cy="556785"/>
            <wp:effectExtent l="0" t="0" r="0" b="0"/>
            <wp:docPr id="2107050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50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9560" cy="56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5C8">
        <w:rPr>
          <w:noProof/>
        </w:rPr>
        <w:drawing>
          <wp:inline distT="0" distB="0" distL="0" distR="0" wp14:anchorId="456D43B8" wp14:editId="4486F3FD">
            <wp:extent cx="4429125" cy="1637017"/>
            <wp:effectExtent l="0" t="0" r="0" b="1905"/>
            <wp:docPr id="210062755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509" cy="1644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8FAD2" w14:textId="77777777" w:rsidR="00F8529D" w:rsidRPr="00F8529D" w:rsidRDefault="00F8529D" w:rsidP="00F8529D">
      <w:pPr>
        <w:rPr>
          <w:noProof/>
        </w:rPr>
      </w:pPr>
      <w:r w:rsidRPr="00F8529D">
        <w:rPr>
          <w:noProof/>
        </w:rPr>
        <w:t>Компаратор – это интегральная схема для сравнения двух входных напряжений (Uвх1 и Uвх2) и получения выходного напряжения Uвых = Uмакс, если Uвх1 &gt; Uвх2; Uвых = Uмин, если Uвх1 &lt; Uвх2. Дифференциальное напряжение на входе компаратора мало (0,1 – 3 мВ), а выходное напряжение соответствует напряжению насыщения. Обычно обратная связь отсутствует, что обеспечивает максимальный коэффициент усиления.</w:t>
      </w:r>
    </w:p>
    <w:p w14:paraId="493F1B7C" w14:textId="227B1355" w:rsidR="00F8529D" w:rsidRDefault="00F8529D" w:rsidP="00F8529D">
      <w:pPr>
        <w:rPr>
          <w:noProof/>
          <w:lang w:val="en-US"/>
        </w:rPr>
      </w:pPr>
      <w:r w:rsidRPr="00F8529D">
        <w:rPr>
          <w:noProof/>
        </w:rPr>
        <w:t>Компаратор сравнивает два входных напряжения (Uвх1 и Uвх2) и выдает выходное напряжение Uвых = Uмакс, если Uвх1 &gt; Uвх2; Uвых = Uмин, если Uвх1 &lt; Uвх2. Выходное напряжение соответствует напряжению насыщения, а дифференциальное напряжение на входе мало (0,1 – 3 мВ). Обратная связь обычно отсутствует, что обеспечивает максимальный коэффициент усиления</w:t>
      </w:r>
    </w:p>
    <w:p w14:paraId="56254EA7" w14:textId="0F4429C4" w:rsidR="00F8529D" w:rsidRPr="00F8529D" w:rsidRDefault="00F8529D" w:rsidP="00F8529D">
      <w:pPr>
        <w:rPr>
          <w:noProof/>
        </w:rPr>
      </w:pPr>
      <w:r w:rsidRPr="00F8529D">
        <w:rPr>
          <w:noProof/>
        </w:rPr>
        <w:t>В зависимости от схемы включения ОУ и изменения входного сигнала в окрестности нуля от отрицательного значения к положительному осуществляется переключение выходного напряжения компаратора из режима отрицательного насыщения в положительное и наоборот.</w:t>
      </w:r>
    </w:p>
    <w:p w14:paraId="7047457D" w14:textId="77777777" w:rsidR="00F8529D" w:rsidRPr="00F8529D" w:rsidRDefault="00F8529D" w:rsidP="00F8529D">
      <w:pPr>
        <w:rPr>
          <w:noProof/>
        </w:rPr>
      </w:pPr>
      <w:r w:rsidRPr="00F8529D">
        <w:rPr>
          <w:noProof/>
        </w:rPr>
        <w:t>Наклон характеристик определяется коэффициентом усиления ОУ.</w:t>
      </w:r>
    </w:p>
    <w:p w14:paraId="7941D108" w14:textId="77777777" w:rsidR="00F8529D" w:rsidRPr="00F8529D" w:rsidRDefault="00F8529D" w:rsidP="00F8529D">
      <w:pPr>
        <w:rPr>
          <w:noProof/>
        </w:rPr>
      </w:pPr>
      <w:r w:rsidRPr="00F8529D">
        <w:rPr>
          <w:noProof/>
        </w:rPr>
        <w:t>Пороговый уровень входного напряжения можно задать значением и знаком напряжения смещения, подаваемого на инвертирующий вход ОУ. Напряжение смещения можно задать любой схемой стабилизации</w:t>
      </w:r>
    </w:p>
    <w:p w14:paraId="2AE72A42" w14:textId="08D807BB" w:rsidR="00F8529D" w:rsidRPr="00F652A5" w:rsidRDefault="00F652A5" w:rsidP="00F652A5">
      <w:pPr>
        <w:ind w:left="1276" w:hanging="1276"/>
        <w:rPr>
          <w:rFonts w:ascii="Open Sans" w:hAnsi="Open Sans" w:cs="Open Sans"/>
          <w:color w:val="444545"/>
          <w:sz w:val="21"/>
          <w:szCs w:val="21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E01F271" wp14:editId="547F22E2">
            <wp:simplePos x="0" y="0"/>
            <wp:positionH relativeFrom="column">
              <wp:posOffset>1476375</wp:posOffset>
            </wp:positionH>
            <wp:positionV relativeFrom="paragraph">
              <wp:posOffset>923290</wp:posOffset>
            </wp:positionV>
            <wp:extent cx="1724025" cy="1539875"/>
            <wp:effectExtent l="0" t="0" r="9525" b="3175"/>
            <wp:wrapTopAndBottom/>
            <wp:docPr id="118920161" name="Рисунок 9" descr="Функциональная схема К1401УД2 (А, Б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Функциональная схема К1401УД2 (А, Б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t xml:space="preserve"> </w:t>
      </w:r>
      <w:r w:rsidR="00F8529D" w:rsidRPr="00F8529D">
        <w:rPr>
          <w:noProof/>
        </w:rPr>
        <w:t>При изменении входного сигнала в окрестности нуля осуществляется переключение выходного напряжения компаратора между отрицательным и положительным насыщением. Наклон характеристик определяется коэффициентом усиления ОУ. Пороговый уровень входного напряжения задается напряжением смещения на инвертирующем входе ОУ, который можно стабилизировать любой схемой</w:t>
      </w:r>
      <w:r w:rsidRPr="00F652A5">
        <w:t xml:space="preserve"> </w:t>
      </w:r>
      <w:r w:rsidRPr="00F652A5">
        <w:rPr>
          <w:rFonts w:ascii="Open Sans" w:hAnsi="Open Sans" w:cs="Open Sans"/>
          <w:color w:val="444545"/>
          <w:sz w:val="21"/>
          <w:szCs w:val="21"/>
          <w:shd w:val="clear" w:color="auto" w:fill="FFFFFF"/>
        </w:rPr>
        <w:t xml:space="preserve"> </w:t>
      </w:r>
      <w:r>
        <w:rPr>
          <w:rFonts w:ascii="Open Sans" w:hAnsi="Open Sans" w:cs="Open Sans"/>
          <w:color w:val="444545"/>
          <w:sz w:val="21"/>
          <w:szCs w:val="21"/>
          <w:shd w:val="clear" w:color="auto" w:fill="FFFFFF"/>
        </w:rPr>
        <w:t xml:space="preserve"> </w:t>
      </w:r>
      <w:r>
        <w:rPr>
          <w:rFonts w:ascii="Calibri" w:hAnsi="Calibri" w:cs="Calibri"/>
          <w:color w:val="444545"/>
          <w:sz w:val="21"/>
          <w:szCs w:val="21"/>
          <w:shd w:val="clear" w:color="auto" w:fill="FFFFFF"/>
        </w:rPr>
        <w:t xml:space="preserve">Рисунок 2 - </w:t>
      </w:r>
      <w:r w:rsidRPr="00F652A5">
        <w:t>Функциональная схема К1401УД2 (А, Б)</w:t>
      </w:r>
      <w:r w:rsidR="003B74F6">
        <w:rPr>
          <w:noProof/>
          <w:lang w:val="en-US"/>
        </w:rPr>
        <w:lastRenderedPageBreak/>
        <w:drawing>
          <wp:inline distT="0" distB="0" distL="0" distR="0" wp14:anchorId="47079E93" wp14:editId="38E913F8">
            <wp:extent cx="4114800" cy="2300660"/>
            <wp:effectExtent l="0" t="0" r="0" b="4445"/>
            <wp:docPr id="43638060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401" cy="2305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74F6">
        <w:rPr>
          <w:noProof/>
          <w:lang w:val="en-US"/>
        </w:rPr>
        <w:drawing>
          <wp:inline distT="0" distB="0" distL="0" distR="0" wp14:anchorId="1916F452" wp14:editId="63D4326A">
            <wp:extent cx="4133850" cy="2103314"/>
            <wp:effectExtent l="0" t="0" r="0" b="0"/>
            <wp:docPr id="118690153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861" cy="2110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13AA6" w14:textId="14CCDBC4" w:rsidR="00F8529D" w:rsidRDefault="003B74F6" w:rsidP="00F8529D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D8418D9" wp14:editId="58D8EB6F">
            <wp:extent cx="5731510" cy="2294255"/>
            <wp:effectExtent l="0" t="0" r="2540" b="0"/>
            <wp:docPr id="204624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DE32C" w14:textId="77777777" w:rsidR="007B2C13" w:rsidRDefault="00F8529D" w:rsidP="007B2C13">
      <w:pPr>
        <w:rPr>
          <w:b/>
          <w:bCs/>
          <w:noProof/>
          <w:sz w:val="24"/>
          <w:szCs w:val="24"/>
        </w:rPr>
      </w:pPr>
      <w:r w:rsidRPr="00F8529D">
        <w:rPr>
          <w:b/>
          <w:bCs/>
          <w:noProof/>
          <w:sz w:val="24"/>
          <w:szCs w:val="24"/>
        </w:rPr>
        <w:t>Ответы на контрольные вопросы.</w:t>
      </w:r>
    </w:p>
    <w:p w14:paraId="5A35F5F3" w14:textId="6A8DE1D7" w:rsidR="007B2C13" w:rsidRPr="007B2C13" w:rsidRDefault="007B2C13" w:rsidP="007B2C13">
      <w:pPr>
        <w:rPr>
          <w:noProof/>
          <w:sz w:val="24"/>
          <w:szCs w:val="24"/>
        </w:rPr>
      </w:pPr>
      <w:r w:rsidRPr="007B2C13">
        <w:rPr>
          <w:noProof/>
          <w:sz w:val="24"/>
          <w:szCs w:val="24"/>
        </w:rPr>
        <w:t xml:space="preserve">1. **Основные особенности построения компараторов на ОУ:** </w:t>
      </w:r>
    </w:p>
    <w:p w14:paraId="63295453" w14:textId="77777777" w:rsidR="007B2C13" w:rsidRPr="007B2C13" w:rsidRDefault="007B2C13" w:rsidP="007B2C13">
      <w:pPr>
        <w:rPr>
          <w:noProof/>
          <w:sz w:val="24"/>
          <w:szCs w:val="24"/>
        </w:rPr>
      </w:pPr>
      <w:r w:rsidRPr="007B2C13">
        <w:rPr>
          <w:noProof/>
          <w:sz w:val="24"/>
          <w:szCs w:val="24"/>
        </w:rPr>
        <w:t xml:space="preserve">   - Компараторы на ОУ обычно используют открытый коллектор или сток, обеспечивающий более высокую скорость переключения и возможность работы с различными уровнями логики.</w:t>
      </w:r>
    </w:p>
    <w:p w14:paraId="4394E751" w14:textId="77777777" w:rsidR="007B2C13" w:rsidRPr="007B2C13" w:rsidRDefault="007B2C13" w:rsidP="007B2C13">
      <w:pPr>
        <w:rPr>
          <w:noProof/>
          <w:sz w:val="24"/>
          <w:szCs w:val="24"/>
        </w:rPr>
      </w:pPr>
      <w:r w:rsidRPr="007B2C13">
        <w:rPr>
          <w:noProof/>
          <w:sz w:val="24"/>
          <w:szCs w:val="24"/>
        </w:rPr>
        <w:t xml:space="preserve">   - Операционные усилители имеют высокую входную импеданс и низкую выходную импеданс, что позволяет точно определить момент переключения.</w:t>
      </w:r>
    </w:p>
    <w:p w14:paraId="01389E5A" w14:textId="77777777" w:rsidR="007B2C13" w:rsidRPr="007B2C13" w:rsidRDefault="007B2C13" w:rsidP="007B2C13">
      <w:pPr>
        <w:rPr>
          <w:noProof/>
          <w:sz w:val="24"/>
          <w:szCs w:val="24"/>
        </w:rPr>
      </w:pPr>
      <w:r w:rsidRPr="007B2C13">
        <w:rPr>
          <w:noProof/>
          <w:sz w:val="24"/>
          <w:szCs w:val="24"/>
        </w:rPr>
        <w:t xml:space="preserve">2. **Почему в компараторах на ОУ не используется отрицательная обратная связь:** </w:t>
      </w:r>
    </w:p>
    <w:p w14:paraId="741F9618" w14:textId="77777777" w:rsidR="007B2C13" w:rsidRDefault="007B2C13" w:rsidP="007B2C13">
      <w:pPr>
        <w:rPr>
          <w:noProof/>
          <w:sz w:val="24"/>
          <w:szCs w:val="24"/>
        </w:rPr>
      </w:pPr>
      <w:r w:rsidRPr="007B2C13">
        <w:rPr>
          <w:noProof/>
          <w:sz w:val="24"/>
          <w:szCs w:val="24"/>
        </w:rPr>
        <w:t xml:space="preserve">   - В компараторах отрицательная обратная связь не используется, потому что это приведет к уменьшению усиления, что нежелательно. Компараторы предназначены для быстрого изменения состояния выходного сигнала при изменении входного сигнала.</w:t>
      </w:r>
    </w:p>
    <w:p w14:paraId="564AD636" w14:textId="77777777" w:rsidR="00CD77A2" w:rsidRPr="007B2C13" w:rsidRDefault="00CD77A2" w:rsidP="007B2C13">
      <w:pPr>
        <w:rPr>
          <w:noProof/>
          <w:sz w:val="24"/>
          <w:szCs w:val="24"/>
        </w:rPr>
      </w:pPr>
    </w:p>
    <w:p w14:paraId="4D0D9325" w14:textId="77777777" w:rsidR="007B2C13" w:rsidRPr="007B2C13" w:rsidRDefault="007B2C13" w:rsidP="007B2C13">
      <w:pPr>
        <w:rPr>
          <w:noProof/>
          <w:sz w:val="24"/>
          <w:szCs w:val="24"/>
        </w:rPr>
      </w:pPr>
      <w:r w:rsidRPr="007B2C13">
        <w:rPr>
          <w:noProof/>
          <w:sz w:val="24"/>
          <w:szCs w:val="24"/>
        </w:rPr>
        <w:lastRenderedPageBreak/>
        <w:t>3. **Как можно повысить помехоустойчивость компаратора:**</w:t>
      </w:r>
    </w:p>
    <w:p w14:paraId="1CD2C64A" w14:textId="77777777" w:rsidR="007B2C13" w:rsidRPr="007B2C13" w:rsidRDefault="007B2C13" w:rsidP="007B2C13">
      <w:pPr>
        <w:rPr>
          <w:noProof/>
          <w:sz w:val="24"/>
          <w:szCs w:val="24"/>
        </w:rPr>
      </w:pPr>
      <w:r w:rsidRPr="007B2C13">
        <w:rPr>
          <w:noProof/>
          <w:sz w:val="24"/>
          <w:szCs w:val="24"/>
        </w:rPr>
        <w:t xml:space="preserve">   - Использование фильтров на входе компаратора.</w:t>
      </w:r>
    </w:p>
    <w:p w14:paraId="5D0DC22C" w14:textId="77777777" w:rsidR="007B2C13" w:rsidRPr="007B2C13" w:rsidRDefault="007B2C13" w:rsidP="007B2C13">
      <w:pPr>
        <w:rPr>
          <w:noProof/>
          <w:sz w:val="24"/>
          <w:szCs w:val="24"/>
        </w:rPr>
      </w:pPr>
      <w:r w:rsidRPr="007B2C13">
        <w:rPr>
          <w:noProof/>
          <w:sz w:val="24"/>
          <w:szCs w:val="24"/>
        </w:rPr>
        <w:t xml:space="preserve">   - Применение гистерезиса для уменьшения чувствительности к шуму.</w:t>
      </w:r>
    </w:p>
    <w:p w14:paraId="4D6268C9" w14:textId="77777777" w:rsidR="007B2C13" w:rsidRPr="007B2C13" w:rsidRDefault="007B2C13" w:rsidP="007B2C13">
      <w:pPr>
        <w:rPr>
          <w:noProof/>
          <w:sz w:val="24"/>
          <w:szCs w:val="24"/>
        </w:rPr>
      </w:pPr>
      <w:r w:rsidRPr="007B2C13">
        <w:rPr>
          <w:noProof/>
          <w:sz w:val="24"/>
          <w:szCs w:val="24"/>
        </w:rPr>
        <w:t>4. **Как определить синфазное напряжение на входах компаратора для сравнения однополярных сигналов:**</w:t>
      </w:r>
    </w:p>
    <w:p w14:paraId="535ABFF5" w14:textId="77777777" w:rsidR="007B2C13" w:rsidRPr="007B2C13" w:rsidRDefault="007B2C13" w:rsidP="007B2C13">
      <w:pPr>
        <w:rPr>
          <w:noProof/>
          <w:sz w:val="24"/>
          <w:szCs w:val="24"/>
        </w:rPr>
      </w:pPr>
      <w:r w:rsidRPr="007B2C13">
        <w:rPr>
          <w:noProof/>
          <w:sz w:val="24"/>
          <w:szCs w:val="24"/>
        </w:rPr>
        <w:t xml:space="preserve">   - Синфазное напряжение можно определить, измерив напряжение на обоих входах компаратора относительно общего провода.</w:t>
      </w:r>
    </w:p>
    <w:p w14:paraId="4D4F6EEB" w14:textId="77777777" w:rsidR="007B2C13" w:rsidRPr="007B2C13" w:rsidRDefault="007B2C13" w:rsidP="007B2C13">
      <w:pPr>
        <w:rPr>
          <w:noProof/>
          <w:sz w:val="24"/>
          <w:szCs w:val="24"/>
        </w:rPr>
      </w:pPr>
      <w:r w:rsidRPr="007B2C13">
        <w:rPr>
          <w:noProof/>
          <w:sz w:val="24"/>
          <w:szCs w:val="24"/>
        </w:rPr>
        <w:t>5. **Как осуществляется формирование нужных значений выходных напряжений в компараторах:**</w:t>
      </w:r>
    </w:p>
    <w:p w14:paraId="7B5F1D76" w14:textId="77777777" w:rsidR="007B2C13" w:rsidRPr="007B2C13" w:rsidRDefault="007B2C13" w:rsidP="007B2C13">
      <w:pPr>
        <w:rPr>
          <w:noProof/>
          <w:sz w:val="24"/>
          <w:szCs w:val="24"/>
        </w:rPr>
      </w:pPr>
      <w:r w:rsidRPr="007B2C13">
        <w:rPr>
          <w:noProof/>
          <w:sz w:val="24"/>
          <w:szCs w:val="24"/>
        </w:rPr>
        <w:t xml:space="preserve">   - Выходное напряжение компаратора зависит от типа используемой схемы и может быть сформировано с помощью резистивных делителей напряжения или использования источников опорного напряжения.</w:t>
      </w:r>
    </w:p>
    <w:p w14:paraId="3ABEEDE0" w14:textId="4D88BC8A" w:rsidR="007B2C13" w:rsidRPr="00CD77A2" w:rsidRDefault="007B2C13" w:rsidP="00CD77A2">
      <w:pPr>
        <w:pStyle w:val="ac"/>
        <w:rPr>
          <w:rFonts w:eastAsia="Times New Roman"/>
          <w:kern w:val="0"/>
          <w:sz w:val="22"/>
          <w:szCs w:val="22"/>
          <w:lang w:eastAsia="ru-RU"/>
          <w14:ligatures w14:val="none"/>
        </w:rPr>
      </w:pPr>
      <w:r w:rsidRPr="007B2C13">
        <w:rPr>
          <w:noProof/>
        </w:rPr>
        <w:t>6. **</w:t>
      </w:r>
      <w:r w:rsidR="00CD77A2" w:rsidRPr="00CD77A2">
        <w:rPr>
          <w:rFonts w:eastAsia="Times New Roman"/>
          <w:kern w:val="0"/>
          <w:sz w:val="22"/>
          <w:szCs w:val="22"/>
          <w:lang w:eastAsia="ru-RU"/>
          <w14:ligatures w14:val="none"/>
        </w:rPr>
        <w:t>Скорость переключения: Специализированные компараторы быстрее.</w:t>
      </w:r>
      <w:r w:rsidR="00CD77A2">
        <w:rPr>
          <w:rFonts w:eastAsia="Times New Roman"/>
          <w:kern w:val="0"/>
          <w:sz w:val="22"/>
          <w:szCs w:val="22"/>
          <w:lang w:eastAsia="ru-RU"/>
          <w14:ligatures w14:val="none"/>
        </w:rPr>
        <w:t xml:space="preserve"> </w:t>
      </w:r>
      <w:proofErr w:type="gramStart"/>
      <w:r w:rsidR="00CD77A2" w:rsidRPr="00CD77A2">
        <w:rPr>
          <w:rFonts w:eastAsia="Times New Roman"/>
          <w:kern w:val="0"/>
          <w:lang w:eastAsia="ru-RU"/>
          <w14:ligatures w14:val="none"/>
        </w:rPr>
        <w:t>Точность</w:t>
      </w:r>
      <w:proofErr w:type="gramEnd"/>
      <w:r w:rsidR="00CD77A2" w:rsidRPr="00CD77A2">
        <w:rPr>
          <w:rFonts w:eastAsia="Times New Roman"/>
          <w:kern w:val="0"/>
          <w:lang w:eastAsia="ru-RU"/>
          <w14:ligatures w14:val="none"/>
        </w:rPr>
        <w:t>: Специализированные компараторы точнее.</w:t>
      </w:r>
      <w:r w:rsidR="00CD77A2">
        <w:rPr>
          <w:rFonts w:eastAsia="Times New Roman"/>
          <w:kern w:val="0"/>
          <w:lang w:eastAsia="ru-RU"/>
          <w14:ligatures w14:val="none"/>
        </w:rPr>
        <w:t xml:space="preserve"> </w:t>
      </w:r>
      <w:r w:rsidR="00CD77A2" w:rsidRPr="00CD77A2">
        <w:rPr>
          <w:rFonts w:eastAsia="Times New Roman"/>
          <w:kern w:val="0"/>
          <w:lang w:eastAsia="ru-RU"/>
          <w14:ligatures w14:val="none"/>
        </w:rPr>
        <w:t>Энергопотребление: Специализированные компараторы энергосберегающие.</w:t>
      </w:r>
      <w:r w:rsidR="00CD77A2">
        <w:rPr>
          <w:rFonts w:eastAsia="Times New Roman"/>
          <w:kern w:val="0"/>
          <w:lang w:eastAsia="ru-RU"/>
          <w14:ligatures w14:val="none"/>
        </w:rPr>
        <w:t xml:space="preserve"> </w:t>
      </w:r>
      <w:r w:rsidR="00CD77A2" w:rsidRPr="00CD77A2">
        <w:rPr>
          <w:rFonts w:eastAsia="Times New Roman"/>
          <w:kern w:val="0"/>
          <w:lang w:eastAsia="ru-RU"/>
          <w14:ligatures w14:val="none"/>
        </w:rPr>
        <w:t>Выходная схема: Специализированные компараторы имеют выходы с открытым коллектором/стоком.</w:t>
      </w:r>
      <w:r w:rsidR="00CD77A2">
        <w:rPr>
          <w:rFonts w:eastAsia="Times New Roman"/>
          <w:kern w:val="0"/>
          <w:lang w:eastAsia="ru-RU"/>
          <w14:ligatures w14:val="none"/>
        </w:rPr>
        <w:t xml:space="preserve"> </w:t>
      </w:r>
      <w:r w:rsidR="00CD77A2" w:rsidRPr="00CD77A2">
        <w:rPr>
          <w:rFonts w:eastAsia="Times New Roman"/>
          <w:kern w:val="0"/>
          <w:sz w:val="22"/>
          <w:szCs w:val="22"/>
          <w:lang w:eastAsia="ru-RU"/>
          <w14:ligatures w14:val="none"/>
        </w:rPr>
        <w:t>Помехоустойчивость</w:t>
      </w:r>
      <w:r w:rsidR="00CD77A2" w:rsidRPr="00CD77A2">
        <w:rPr>
          <w:rFonts w:eastAsia="Times New Roman"/>
          <w:b/>
          <w:bCs/>
          <w:kern w:val="0"/>
          <w:lang w:eastAsia="ru-RU"/>
          <w14:ligatures w14:val="none"/>
        </w:rPr>
        <w:t>:</w:t>
      </w:r>
      <w:r w:rsidR="00CD77A2" w:rsidRPr="00CD77A2">
        <w:rPr>
          <w:rFonts w:eastAsia="Times New Roman"/>
          <w:kern w:val="0"/>
          <w:lang w:eastAsia="ru-RU"/>
          <w14:ligatures w14:val="none"/>
        </w:rPr>
        <w:t xml:space="preserve"> Специализированные компараторы устойчивее к шуму.</w:t>
      </w:r>
    </w:p>
    <w:p w14:paraId="25882DD6" w14:textId="77777777" w:rsidR="00CD77A2" w:rsidRDefault="007B2C13" w:rsidP="007B2C13">
      <w:pPr>
        <w:rPr>
          <w:noProof/>
          <w:sz w:val="24"/>
          <w:szCs w:val="24"/>
        </w:rPr>
      </w:pPr>
      <w:r w:rsidRPr="007B2C13">
        <w:rPr>
          <w:noProof/>
          <w:sz w:val="24"/>
          <w:szCs w:val="24"/>
        </w:rPr>
        <w:t xml:space="preserve">   - Компараторы на ОУ могут иметь более широкие параметры, тогда как специализированные микросхемы-компараторы обычно имеют более точные параметры, такие как скорость переключения и стабилизированные пороговые</w:t>
      </w:r>
      <w:r w:rsidR="00CD77A2">
        <w:rPr>
          <w:noProof/>
          <w:sz w:val="24"/>
          <w:szCs w:val="24"/>
        </w:rPr>
        <w:t xml:space="preserve"> </w:t>
      </w:r>
      <w:r w:rsidRPr="007B2C13">
        <w:rPr>
          <w:noProof/>
          <w:sz w:val="24"/>
          <w:szCs w:val="24"/>
        </w:rPr>
        <w:t>значения.</w:t>
      </w:r>
    </w:p>
    <w:p w14:paraId="49B87BBF" w14:textId="3FE3E9AB" w:rsidR="007B2C13" w:rsidRDefault="00CD77A2" w:rsidP="00E11648">
      <w:pPr>
        <w:ind w:left="1418"/>
        <w:rPr>
          <w:noProof/>
        </w:rPr>
      </w:pPr>
      <w:r w:rsidRPr="00CD77A2">
        <w:rPr>
          <w:noProof/>
        </w:rPr>
        <w:t xml:space="preserve"> </w:t>
      </w:r>
      <w:r>
        <w:rPr>
          <w:noProof/>
        </w:rPr>
        <w:drawing>
          <wp:inline distT="0" distB="0" distL="0" distR="0" wp14:anchorId="41046EAB" wp14:editId="792AB4E9">
            <wp:extent cx="3658580" cy="4362450"/>
            <wp:effectExtent l="0" t="0" r="0" b="0"/>
            <wp:docPr id="1402987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87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6168" cy="437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BCA9" w14:textId="7FE3E9BE" w:rsidR="00CD77A2" w:rsidRPr="007B2C13" w:rsidRDefault="00CD77A2" w:rsidP="007B2C13">
      <w:pPr>
        <w:rPr>
          <w:noProof/>
          <w:sz w:val="24"/>
          <w:szCs w:val="24"/>
        </w:rPr>
      </w:pPr>
      <w:r w:rsidRPr="00CD77A2">
        <w:rPr>
          <w:noProof/>
          <w:sz w:val="32"/>
          <w:szCs w:val="32"/>
          <w:vertAlign w:val="superscript"/>
        </w:rPr>
        <w:t>Рисунок 5 -</w:t>
      </w:r>
      <w:r w:rsidRPr="00CD77A2">
        <w:rPr>
          <w:noProof/>
          <w:sz w:val="32"/>
          <w:szCs w:val="32"/>
        </w:rPr>
        <w:t xml:space="preserve"> </w:t>
      </w:r>
      <w:r>
        <w:rPr>
          <w:noProof/>
        </w:rPr>
        <w:drawing>
          <wp:inline distT="0" distB="0" distL="0" distR="0" wp14:anchorId="658B2318" wp14:editId="25CE4057">
            <wp:extent cx="3419475" cy="171450"/>
            <wp:effectExtent l="0" t="0" r="9525" b="0"/>
            <wp:docPr id="1236186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865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BE44" w14:textId="37B7C69C" w:rsidR="003316CB" w:rsidRDefault="007B2C13" w:rsidP="007B2C13">
      <w:pPr>
        <w:rPr>
          <w:noProof/>
          <w:sz w:val="24"/>
          <w:szCs w:val="24"/>
        </w:rPr>
      </w:pPr>
      <w:r w:rsidRPr="007B2C13">
        <w:rPr>
          <w:noProof/>
          <w:sz w:val="24"/>
          <w:szCs w:val="24"/>
        </w:rPr>
        <w:lastRenderedPageBreak/>
        <w:t>7. **Для двухпорогового компаратора на схеме обычно отображаются два опорных напряжения, и временные диаграммы показывают, как выходной сигнал переключается при пересечении этих порогов.</w:t>
      </w:r>
      <w:r w:rsidR="008A75C8" w:rsidRPr="008A75C8">
        <w:rPr>
          <w:noProof/>
        </w:rPr>
        <w:t xml:space="preserve"> </w:t>
      </w:r>
    </w:p>
    <w:p w14:paraId="3A3BF4D1" w14:textId="0B2D77A0" w:rsidR="008A75C8" w:rsidRDefault="007330A0" w:rsidP="007B2C1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A52D9C3" wp14:editId="6282A419">
            <wp:extent cx="5731510" cy="2070100"/>
            <wp:effectExtent l="0" t="0" r="2540" b="6350"/>
            <wp:docPr id="1775304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049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4023" w14:textId="77777777" w:rsidR="007330A0" w:rsidRPr="007330A0" w:rsidRDefault="007330A0" w:rsidP="007330A0">
      <w:r w:rsidRPr="007330A0">
        <w:rPr>
          <w:sz w:val="24"/>
          <w:szCs w:val="24"/>
        </w:rPr>
        <w:t xml:space="preserve">Рисунок 5 - </w:t>
      </w:r>
      <w:r w:rsidRPr="007330A0">
        <w:t>Схема двух порогового компаратора (а) и диаграмма его работы (б)</w:t>
      </w:r>
    </w:p>
    <w:p w14:paraId="7CDABDFD" w14:textId="07A64E98" w:rsidR="007330A0" w:rsidRPr="007330A0" w:rsidRDefault="007330A0" w:rsidP="007B2C13">
      <w:pPr>
        <w:rPr>
          <w:sz w:val="24"/>
          <w:szCs w:val="24"/>
        </w:rPr>
      </w:pPr>
    </w:p>
    <w:sectPr w:rsidR="007330A0" w:rsidRPr="007330A0" w:rsidSect="00F652A5">
      <w:pgSz w:w="11906" w:h="16838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555BB"/>
    <w:multiLevelType w:val="hybridMultilevel"/>
    <w:tmpl w:val="52367BE6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33D9472F"/>
    <w:multiLevelType w:val="hybridMultilevel"/>
    <w:tmpl w:val="34F63A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070049"/>
    <w:multiLevelType w:val="hybridMultilevel"/>
    <w:tmpl w:val="E4040114"/>
    <w:lvl w:ilvl="0" w:tplc="1E04D39E">
      <w:start w:val="6"/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68693312">
    <w:abstractNumId w:val="1"/>
  </w:num>
  <w:num w:numId="2" w16cid:durableId="998078669">
    <w:abstractNumId w:val="0"/>
  </w:num>
  <w:num w:numId="3" w16cid:durableId="1049381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D4C"/>
    <w:rsid w:val="00301DBA"/>
    <w:rsid w:val="003316CB"/>
    <w:rsid w:val="003B74F6"/>
    <w:rsid w:val="007330A0"/>
    <w:rsid w:val="007B2C13"/>
    <w:rsid w:val="008A75C8"/>
    <w:rsid w:val="00BC0851"/>
    <w:rsid w:val="00CD77A2"/>
    <w:rsid w:val="00CF7676"/>
    <w:rsid w:val="00DF6D4C"/>
    <w:rsid w:val="00E11648"/>
    <w:rsid w:val="00F652A5"/>
    <w:rsid w:val="00F8529D"/>
    <w:rsid w:val="00FA3EE8"/>
    <w:rsid w:val="00FD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B1664"/>
  <w15:chartTrackingRefBased/>
  <w15:docId w15:val="{8377503F-0372-4EBA-9584-FBC03F31B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6D4C"/>
  </w:style>
  <w:style w:type="paragraph" w:styleId="1">
    <w:name w:val="heading 1"/>
    <w:basedOn w:val="a"/>
    <w:next w:val="a"/>
    <w:link w:val="10"/>
    <w:uiPriority w:val="9"/>
    <w:qFormat/>
    <w:rsid w:val="00DF6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6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6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6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6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6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6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6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6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6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6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6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6D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6D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6D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6D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6D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6D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6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6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6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6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6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6D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6D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6D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6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6D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F6D4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7330A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2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3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0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5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 Roberto</dc:creator>
  <cp:keywords/>
  <dc:description/>
  <cp:lastModifiedBy>Goll Roberto</cp:lastModifiedBy>
  <cp:revision>2</cp:revision>
  <dcterms:created xsi:type="dcterms:W3CDTF">2025-01-15T14:27:00Z</dcterms:created>
  <dcterms:modified xsi:type="dcterms:W3CDTF">2025-01-15T18:20:00Z</dcterms:modified>
</cp:coreProperties>
</file>