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3274" w:rsidRPr="001C3274" w:rsidRDefault="001C3274" w:rsidP="001C3274">
      <w:r w:rsidRPr="001C3274">
        <w:rPr>
          <w:b/>
          <w:bCs/>
        </w:rPr>
        <w:t>Материалы конструкции кабельных линий связи</w:t>
      </w:r>
    </w:p>
    <w:p w:rsidR="001C3274" w:rsidRPr="001C3274" w:rsidRDefault="001C3274" w:rsidP="001C3274">
      <w:pPr>
        <w:numPr>
          <w:ilvl w:val="0"/>
          <w:numId w:val="12"/>
        </w:numPr>
      </w:pPr>
      <w:r w:rsidRPr="001C3274">
        <w:rPr>
          <w:b/>
          <w:bCs/>
        </w:rPr>
        <w:t>Медь</w:t>
      </w:r>
      <w:r w:rsidRPr="001C3274">
        <w:t>:</w:t>
      </w:r>
    </w:p>
    <w:p w:rsidR="001C3274" w:rsidRPr="001C3274" w:rsidRDefault="001C3274" w:rsidP="001C3274">
      <w:pPr>
        <w:numPr>
          <w:ilvl w:val="1"/>
          <w:numId w:val="12"/>
        </w:numPr>
      </w:pPr>
      <w:r w:rsidRPr="001C3274">
        <w:t>Электрическая проводимость: 5.8×</w:t>
      </w:r>
      <w:proofErr w:type="gramStart"/>
      <w:r w:rsidRPr="001C3274">
        <w:t>10</w:t>
      </w:r>
      <w:r w:rsidRPr="001C3274">
        <w:rPr>
          <w:vertAlign w:val="superscript"/>
        </w:rPr>
        <w:t>7</w:t>
      </w:r>
      <w:r w:rsidRPr="001C3274">
        <w:t> </w:t>
      </w:r>
      <w:r w:rsidRPr="001C3274">
        <w:t xml:space="preserve"> </w:t>
      </w:r>
      <w:r w:rsidRPr="001C3274">
        <w:t>{</w:t>
      </w:r>
      <w:proofErr w:type="gramEnd"/>
      <w:r w:rsidRPr="001C3274">
        <w:t>См/м}</w:t>
      </w:r>
    </w:p>
    <w:p w:rsidR="001C3274" w:rsidRPr="001C3274" w:rsidRDefault="001C3274" w:rsidP="001C3274">
      <w:pPr>
        <w:numPr>
          <w:ilvl w:val="1"/>
          <w:numId w:val="12"/>
        </w:numPr>
      </w:pPr>
      <w:r w:rsidRPr="001C3274">
        <w:t xml:space="preserve">Плотность: </w:t>
      </w:r>
      <w:proofErr w:type="gramStart"/>
      <w:r w:rsidRPr="001C3274">
        <w:t>8.96 </w:t>
      </w:r>
      <w:r w:rsidRPr="001C3274">
        <w:t xml:space="preserve"> </w:t>
      </w:r>
      <w:r w:rsidRPr="001C3274">
        <w:t>{</w:t>
      </w:r>
      <w:proofErr w:type="gramEnd"/>
      <w:r w:rsidRPr="001C3274">
        <w:t>г/см</w:t>
      </w:r>
      <w:r w:rsidRPr="001C3274">
        <w:rPr>
          <w:vertAlign w:val="superscript"/>
        </w:rPr>
        <w:t>3</w:t>
      </w:r>
      <w:r w:rsidRPr="001C3274">
        <w:t>}</w:t>
      </w:r>
    </w:p>
    <w:p w:rsidR="001C3274" w:rsidRPr="001C3274" w:rsidRDefault="001C3274" w:rsidP="001C3274">
      <w:pPr>
        <w:numPr>
          <w:ilvl w:val="1"/>
          <w:numId w:val="12"/>
        </w:numPr>
      </w:pPr>
      <w:r w:rsidRPr="001C3274">
        <w:t xml:space="preserve">Температура плавления: </w:t>
      </w:r>
      <w:proofErr w:type="gramStart"/>
      <w:r w:rsidRPr="001C3274">
        <w:t>1085 </w:t>
      </w:r>
      <w:r w:rsidRPr="001C3274">
        <w:t xml:space="preserve"> </w:t>
      </w:r>
      <w:r w:rsidRPr="001C3274">
        <w:t>{</w:t>
      </w:r>
      <w:proofErr w:type="gramEnd"/>
      <w:r w:rsidRPr="001C3274">
        <w:t>°C}</w:t>
      </w:r>
    </w:p>
    <w:p w:rsidR="001C3274" w:rsidRPr="001C3274" w:rsidRDefault="001C3274" w:rsidP="001C3274">
      <w:pPr>
        <w:numPr>
          <w:ilvl w:val="0"/>
          <w:numId w:val="12"/>
        </w:numPr>
      </w:pPr>
      <w:r w:rsidRPr="001C3274">
        <w:rPr>
          <w:b/>
          <w:bCs/>
        </w:rPr>
        <w:t>Оптоволокно</w:t>
      </w:r>
      <w:r w:rsidRPr="001C3274">
        <w:t>:</w:t>
      </w:r>
    </w:p>
    <w:p w:rsidR="001C3274" w:rsidRPr="001C3274" w:rsidRDefault="001C3274" w:rsidP="001C3274">
      <w:pPr>
        <w:numPr>
          <w:ilvl w:val="1"/>
          <w:numId w:val="12"/>
        </w:numPr>
      </w:pPr>
      <w:r w:rsidRPr="001C3274">
        <w:t>Показатель преломления: 1.48 (для стеклянного волокна)</w:t>
      </w:r>
    </w:p>
    <w:p w:rsidR="001C3274" w:rsidRPr="001C3274" w:rsidRDefault="001C3274" w:rsidP="001C3274">
      <w:pPr>
        <w:numPr>
          <w:ilvl w:val="1"/>
          <w:numId w:val="12"/>
        </w:numPr>
      </w:pPr>
      <w:r w:rsidRPr="001C3274">
        <w:t xml:space="preserve">Диаметр сердцевины: 8-10 мкм (для </w:t>
      </w:r>
      <w:proofErr w:type="spellStart"/>
      <w:r w:rsidRPr="001C3274">
        <w:t>одномодового</w:t>
      </w:r>
      <w:proofErr w:type="spellEnd"/>
      <w:r w:rsidRPr="001C3274">
        <w:t xml:space="preserve"> волокна), 50-62.5 мкм (для многомодового волокна)</w:t>
      </w:r>
    </w:p>
    <w:p w:rsidR="001C3274" w:rsidRPr="001C3274" w:rsidRDefault="001C3274" w:rsidP="001C3274">
      <w:pPr>
        <w:numPr>
          <w:ilvl w:val="0"/>
          <w:numId w:val="12"/>
        </w:numPr>
      </w:pPr>
      <w:r w:rsidRPr="001C3274">
        <w:rPr>
          <w:b/>
          <w:bCs/>
        </w:rPr>
        <w:t>Изоляционные материалы</w:t>
      </w:r>
      <w:r w:rsidRPr="001C3274">
        <w:t>:</w:t>
      </w:r>
    </w:p>
    <w:p w:rsidR="001C3274" w:rsidRPr="001C3274" w:rsidRDefault="001C3274" w:rsidP="001C3274">
      <w:pPr>
        <w:numPr>
          <w:ilvl w:val="1"/>
          <w:numId w:val="12"/>
        </w:numPr>
      </w:pPr>
      <w:r w:rsidRPr="001C3274">
        <w:rPr>
          <w:b/>
          <w:bCs/>
        </w:rPr>
        <w:t>Полиэтилен</w:t>
      </w:r>
      <w:r w:rsidRPr="001C3274">
        <w:t>: Диэлектрическая проницаемость: 2.3, Тангенс угла диэлектрических потерь: 0.0002</w:t>
      </w:r>
    </w:p>
    <w:p w:rsidR="001C3274" w:rsidRPr="001C3274" w:rsidRDefault="001C3274" w:rsidP="001C3274">
      <w:pPr>
        <w:numPr>
          <w:ilvl w:val="1"/>
          <w:numId w:val="12"/>
        </w:numPr>
      </w:pPr>
      <w:r w:rsidRPr="001C3274">
        <w:rPr>
          <w:b/>
          <w:bCs/>
        </w:rPr>
        <w:t>ПВХ (поливинилхлорид)</w:t>
      </w:r>
      <w:r w:rsidRPr="001C3274">
        <w:t>: Диэлектрическая проницаемость: 3.18, Тангенс угла диэлектрических потерь: 0.02</w:t>
      </w:r>
    </w:p>
    <w:p w:rsidR="001C3274" w:rsidRPr="001C3274" w:rsidRDefault="001C3274" w:rsidP="001C3274">
      <w:r w:rsidRPr="001C3274">
        <w:rPr>
          <w:b/>
          <w:bCs/>
        </w:rPr>
        <w:t>Маркировка кабелей</w:t>
      </w:r>
    </w:p>
    <w:p w:rsidR="001C3274" w:rsidRPr="001C3274" w:rsidRDefault="001C3274" w:rsidP="001C3274">
      <w:pPr>
        <w:numPr>
          <w:ilvl w:val="0"/>
          <w:numId w:val="13"/>
        </w:numPr>
      </w:pPr>
      <w:r w:rsidRPr="001C3274">
        <w:rPr>
          <w:b/>
          <w:bCs/>
        </w:rPr>
        <w:t>Тип кабеля</w:t>
      </w:r>
      <w:proofErr w:type="gramStart"/>
      <w:r w:rsidRPr="001C3274">
        <w:t>: Например</w:t>
      </w:r>
      <w:proofErr w:type="gramEnd"/>
      <w:r w:rsidRPr="001C3274">
        <w:t>, коаксиальный, витая пара, оптоволоконный.</w:t>
      </w:r>
    </w:p>
    <w:p w:rsidR="001C3274" w:rsidRPr="001C3274" w:rsidRDefault="001C3274" w:rsidP="001C3274">
      <w:pPr>
        <w:numPr>
          <w:ilvl w:val="0"/>
          <w:numId w:val="13"/>
        </w:numPr>
      </w:pPr>
      <w:r w:rsidRPr="001C3274">
        <w:rPr>
          <w:b/>
          <w:bCs/>
        </w:rPr>
        <w:t>Диаметр проводника</w:t>
      </w:r>
      <w:proofErr w:type="gramStart"/>
      <w:r w:rsidRPr="001C3274">
        <w:t>: Указывается</w:t>
      </w:r>
      <w:proofErr w:type="gramEnd"/>
      <w:r w:rsidRPr="001C3274">
        <w:t xml:space="preserve"> в миллиметрах или AWG (American </w:t>
      </w:r>
      <w:proofErr w:type="spellStart"/>
      <w:r w:rsidRPr="001C3274">
        <w:t>Wire</w:t>
      </w:r>
      <w:proofErr w:type="spellEnd"/>
      <w:r w:rsidRPr="001C3274">
        <w:t xml:space="preserve"> </w:t>
      </w:r>
      <w:proofErr w:type="spellStart"/>
      <w:r w:rsidRPr="001C3274">
        <w:t>Gauge</w:t>
      </w:r>
      <w:proofErr w:type="spellEnd"/>
      <w:r w:rsidRPr="001C3274">
        <w:t>).</w:t>
      </w:r>
    </w:p>
    <w:p w:rsidR="001C3274" w:rsidRPr="001C3274" w:rsidRDefault="001C3274" w:rsidP="001C3274">
      <w:pPr>
        <w:numPr>
          <w:ilvl w:val="0"/>
          <w:numId w:val="13"/>
        </w:numPr>
      </w:pPr>
      <w:r w:rsidRPr="001C3274">
        <w:rPr>
          <w:b/>
          <w:bCs/>
        </w:rPr>
        <w:t>Тип изоляции</w:t>
      </w:r>
      <w:r w:rsidRPr="001C3274">
        <w:t>: Полиэтилен, ПВХ и другие.</w:t>
      </w:r>
    </w:p>
    <w:p w:rsidR="001C3274" w:rsidRPr="001C3274" w:rsidRDefault="001C3274" w:rsidP="001C3274">
      <w:pPr>
        <w:numPr>
          <w:ilvl w:val="0"/>
          <w:numId w:val="13"/>
        </w:numPr>
      </w:pPr>
      <w:r w:rsidRPr="001C3274">
        <w:rPr>
          <w:b/>
          <w:bCs/>
        </w:rPr>
        <w:t>Допустимое напряжение</w:t>
      </w:r>
      <w:r w:rsidRPr="001C3274">
        <w:t>: Максимальное напряжение, при котором кабель может безопасно работать.</w:t>
      </w:r>
    </w:p>
    <w:p w:rsidR="001C3274" w:rsidRPr="001C3274" w:rsidRDefault="001C3274" w:rsidP="001C3274">
      <w:r w:rsidRPr="001C3274">
        <w:rPr>
          <w:b/>
          <w:bCs/>
        </w:rPr>
        <w:t>Технические характеристики</w:t>
      </w:r>
    </w:p>
    <w:p w:rsidR="001C3274" w:rsidRPr="001C3274" w:rsidRDefault="001C3274" w:rsidP="001C3274">
      <w:pPr>
        <w:numPr>
          <w:ilvl w:val="0"/>
          <w:numId w:val="14"/>
        </w:numPr>
      </w:pPr>
      <w:r w:rsidRPr="001C3274">
        <w:rPr>
          <w:b/>
          <w:bCs/>
        </w:rPr>
        <w:t>Электрическая проводимость</w:t>
      </w:r>
      <w:r w:rsidRPr="001C3274">
        <w:t>:</w:t>
      </w:r>
    </w:p>
    <w:p w:rsidR="001C3274" w:rsidRPr="001C3274" w:rsidRDefault="001C3274" w:rsidP="001C3274">
      <w:pPr>
        <w:numPr>
          <w:ilvl w:val="1"/>
          <w:numId w:val="14"/>
        </w:numPr>
      </w:pPr>
      <w:r w:rsidRPr="001C3274">
        <w:t>Способность материала проводить электрический ток.</w:t>
      </w:r>
    </w:p>
    <w:p w:rsidR="001C3274" w:rsidRPr="001C3274" w:rsidRDefault="001C3274" w:rsidP="001C3274">
      <w:pPr>
        <w:numPr>
          <w:ilvl w:val="1"/>
          <w:numId w:val="14"/>
        </w:numPr>
      </w:pPr>
      <w:r w:rsidRPr="001C3274">
        <w:t>Зависит от материала проводника (медь, алюминий и т.д.).</w:t>
      </w:r>
    </w:p>
    <w:p w:rsidR="001C3274" w:rsidRPr="001C3274" w:rsidRDefault="001C3274" w:rsidP="001C3274">
      <w:pPr>
        <w:numPr>
          <w:ilvl w:val="0"/>
          <w:numId w:val="14"/>
        </w:numPr>
      </w:pPr>
      <w:r w:rsidRPr="001C3274">
        <w:rPr>
          <w:b/>
          <w:bCs/>
        </w:rPr>
        <w:t>Магнитная проницаемость</w:t>
      </w:r>
      <w:r w:rsidRPr="001C3274">
        <w:t>:</w:t>
      </w:r>
    </w:p>
    <w:p w:rsidR="001C3274" w:rsidRPr="001C3274" w:rsidRDefault="001C3274" w:rsidP="001C3274">
      <w:pPr>
        <w:numPr>
          <w:ilvl w:val="1"/>
          <w:numId w:val="14"/>
        </w:numPr>
      </w:pPr>
      <w:r w:rsidRPr="001C3274">
        <w:t>Способность материала пропускать магнитное поле.</w:t>
      </w:r>
    </w:p>
    <w:p w:rsidR="001C3274" w:rsidRPr="001C3274" w:rsidRDefault="001C3274" w:rsidP="001C3274">
      <w:pPr>
        <w:numPr>
          <w:ilvl w:val="1"/>
          <w:numId w:val="14"/>
        </w:numPr>
      </w:pPr>
      <w:r w:rsidRPr="001C3274">
        <w:t>Важна для материалов, используемых в экранировании кабелей.</w:t>
      </w:r>
    </w:p>
    <w:p w:rsidR="001C3274" w:rsidRPr="001C3274" w:rsidRDefault="001C3274" w:rsidP="001C3274">
      <w:pPr>
        <w:numPr>
          <w:ilvl w:val="0"/>
          <w:numId w:val="14"/>
        </w:numPr>
      </w:pPr>
      <w:r w:rsidRPr="001C3274">
        <w:rPr>
          <w:b/>
          <w:bCs/>
        </w:rPr>
        <w:t>Тангенс угла диэлектрических потерь</w:t>
      </w:r>
      <w:r w:rsidRPr="001C3274">
        <w:t>:</w:t>
      </w:r>
    </w:p>
    <w:p w:rsidR="001C3274" w:rsidRPr="001C3274" w:rsidRDefault="001C3274" w:rsidP="001C3274">
      <w:pPr>
        <w:numPr>
          <w:ilvl w:val="1"/>
          <w:numId w:val="14"/>
        </w:numPr>
      </w:pPr>
      <w:r w:rsidRPr="001C3274">
        <w:t>Показатель потерь энергии в диэлектрике при воздействии переменного электрического поля.</w:t>
      </w:r>
    </w:p>
    <w:p w:rsidR="001C3274" w:rsidRPr="001C3274" w:rsidRDefault="001C3274" w:rsidP="001C3274">
      <w:pPr>
        <w:numPr>
          <w:ilvl w:val="1"/>
          <w:numId w:val="14"/>
        </w:numPr>
      </w:pPr>
      <w:r w:rsidRPr="001C3274">
        <w:t>Важен для оценки эффективности изоляционных материалов.</w:t>
      </w:r>
    </w:p>
    <w:p w:rsidR="001C3274" w:rsidRPr="001C3274" w:rsidRDefault="001C3274" w:rsidP="001C3274">
      <w:pPr>
        <w:numPr>
          <w:ilvl w:val="0"/>
          <w:numId w:val="14"/>
        </w:numPr>
      </w:pPr>
      <w:r w:rsidRPr="001C3274">
        <w:rPr>
          <w:b/>
          <w:bCs/>
        </w:rPr>
        <w:t>Преломление для оптики</w:t>
      </w:r>
      <w:r w:rsidRPr="001C3274">
        <w:t>:</w:t>
      </w:r>
    </w:p>
    <w:p w:rsidR="001C3274" w:rsidRPr="001C3274" w:rsidRDefault="001C3274" w:rsidP="001C3274">
      <w:pPr>
        <w:numPr>
          <w:ilvl w:val="1"/>
          <w:numId w:val="14"/>
        </w:numPr>
      </w:pPr>
      <w:r w:rsidRPr="001C3274">
        <w:t>Показатель преломления материала, используемого в оптоволоконных кабелях.</w:t>
      </w:r>
    </w:p>
    <w:p w:rsidR="001C3274" w:rsidRPr="001C3274" w:rsidRDefault="001C3274" w:rsidP="001C3274">
      <w:pPr>
        <w:numPr>
          <w:ilvl w:val="1"/>
          <w:numId w:val="14"/>
        </w:numPr>
      </w:pPr>
      <w:r w:rsidRPr="001C3274">
        <w:t>Определяет, как свет распространяется через материал.</w:t>
      </w:r>
    </w:p>
    <w:p w:rsidR="001C3274" w:rsidRPr="001C3274" w:rsidRDefault="001C3274" w:rsidP="001C3274">
      <w:r w:rsidRPr="001C3274">
        <w:rPr>
          <w:b/>
          <w:bCs/>
        </w:rPr>
        <w:lastRenderedPageBreak/>
        <w:t>Раздел кабелей на конусы сечения</w:t>
      </w:r>
    </w:p>
    <w:p w:rsidR="001C3274" w:rsidRPr="001C3274" w:rsidRDefault="001C3274" w:rsidP="001C3274">
      <w:pPr>
        <w:numPr>
          <w:ilvl w:val="0"/>
          <w:numId w:val="15"/>
        </w:numPr>
      </w:pPr>
      <w:r w:rsidRPr="001C3274">
        <w:t>Кабели могут быть разделены на различные секции для удобства монтажа и эксплуатации.</w:t>
      </w:r>
    </w:p>
    <w:p w:rsidR="001C3274" w:rsidRPr="001C3274" w:rsidRDefault="001C3274" w:rsidP="001C3274">
      <w:pPr>
        <w:numPr>
          <w:ilvl w:val="0"/>
          <w:numId w:val="15"/>
        </w:numPr>
      </w:pPr>
      <w:r w:rsidRPr="001C3274">
        <w:t>Конусные сечения позволяют более эффективно распределять нагрузку и улучшать характеристики передачи.</w:t>
      </w:r>
    </w:p>
    <w:p w:rsidR="001C3274" w:rsidRPr="001C3274" w:rsidRDefault="001C3274" w:rsidP="001C3274">
      <w:r w:rsidRPr="001C3274">
        <w:rPr>
          <w:b/>
          <w:bCs/>
        </w:rPr>
        <w:t>Спецификация материала и применение кабеля связи с прокладкой</w:t>
      </w:r>
    </w:p>
    <w:p w:rsidR="001C3274" w:rsidRPr="001C3274" w:rsidRDefault="001C3274" w:rsidP="001C3274">
      <w:pPr>
        <w:numPr>
          <w:ilvl w:val="0"/>
          <w:numId w:val="16"/>
        </w:numPr>
      </w:pPr>
      <w:r w:rsidRPr="001C3274">
        <w:rPr>
          <w:b/>
          <w:bCs/>
        </w:rPr>
        <w:t>Спецификация материала</w:t>
      </w:r>
      <w:r w:rsidRPr="001C3274">
        <w:t>:</w:t>
      </w:r>
    </w:p>
    <w:p w:rsidR="001C3274" w:rsidRPr="001C3274" w:rsidRDefault="001C3274" w:rsidP="001C3274">
      <w:pPr>
        <w:numPr>
          <w:ilvl w:val="1"/>
          <w:numId w:val="16"/>
        </w:numPr>
      </w:pPr>
      <w:r w:rsidRPr="001C3274">
        <w:t>Включает данные о составе и свойствах материалов, используемых в кабелях.</w:t>
      </w:r>
    </w:p>
    <w:p w:rsidR="001C3274" w:rsidRPr="001C3274" w:rsidRDefault="001C3274" w:rsidP="001C3274">
      <w:pPr>
        <w:numPr>
          <w:ilvl w:val="1"/>
          <w:numId w:val="16"/>
        </w:numPr>
      </w:pPr>
      <w:r w:rsidRPr="001C3274">
        <w:t>Например, состав изоляции, проводника и экранирующих материалов.</w:t>
      </w:r>
    </w:p>
    <w:p w:rsidR="001C3274" w:rsidRPr="001C3274" w:rsidRDefault="001C3274" w:rsidP="001C3274">
      <w:pPr>
        <w:numPr>
          <w:ilvl w:val="0"/>
          <w:numId w:val="16"/>
        </w:numPr>
      </w:pPr>
      <w:r w:rsidRPr="001C3274">
        <w:rPr>
          <w:b/>
          <w:bCs/>
        </w:rPr>
        <w:t>Применение кабеля связи с прокладкой</w:t>
      </w:r>
      <w:r w:rsidRPr="001C3274">
        <w:t>:</w:t>
      </w:r>
    </w:p>
    <w:p w:rsidR="001C3274" w:rsidRPr="001C3274" w:rsidRDefault="001C3274" w:rsidP="001C3274">
      <w:pPr>
        <w:numPr>
          <w:ilvl w:val="1"/>
          <w:numId w:val="16"/>
        </w:numPr>
      </w:pPr>
      <w:r w:rsidRPr="001C3274">
        <w:t>Зависит от условий эксплуатации, таких как температура, влажность и механические нагрузки.</w:t>
      </w:r>
    </w:p>
    <w:p w:rsidR="001C3274" w:rsidRPr="001C3274" w:rsidRDefault="001C3274" w:rsidP="001C3274">
      <w:pPr>
        <w:numPr>
          <w:ilvl w:val="1"/>
          <w:numId w:val="16"/>
        </w:numPr>
      </w:pPr>
      <w:r w:rsidRPr="001C3274">
        <w:t>Кабели могут быть предназначены для подземной прокладки, прокладки в зданиях или на открытом воздухе.</w:t>
      </w:r>
    </w:p>
    <w:p w:rsidR="003316CB" w:rsidRDefault="003316CB" w:rsidP="001C3274"/>
    <w:p w:rsidR="001C3274" w:rsidRDefault="001C3274" w:rsidP="001C3274"/>
    <w:p w:rsidR="001C3274" w:rsidRDefault="001C3274" w:rsidP="001C3274"/>
    <w:p w:rsidR="001C3274" w:rsidRDefault="001C3274" w:rsidP="001C3274"/>
    <w:p w:rsidR="001C3274" w:rsidRPr="001C3274" w:rsidRDefault="001C3274" w:rsidP="001C3274">
      <w:pPr>
        <w:rPr>
          <w:b/>
          <w:bCs/>
        </w:rPr>
      </w:pPr>
      <w:r w:rsidRPr="001C3274">
        <w:rPr>
          <w:b/>
          <w:bCs/>
          <w:sz w:val="24"/>
          <w:szCs w:val="24"/>
        </w:rPr>
        <w:t>3</w:t>
      </w:r>
      <w:r>
        <w:t xml:space="preserve"> </w:t>
      </w:r>
      <w:r w:rsidRPr="001C3274">
        <w:rPr>
          <w:b/>
          <w:bCs/>
        </w:rPr>
        <w:t>Физические расходы передачи информации по направляющим системам</w:t>
      </w:r>
    </w:p>
    <w:p w:rsidR="001C3274" w:rsidRPr="001C3274" w:rsidRDefault="001C3274" w:rsidP="001C3274">
      <w:r w:rsidRPr="001C3274">
        <w:rPr>
          <w:b/>
          <w:bCs/>
        </w:rPr>
        <w:t>Понятие и распределение средств для передачи информации сигналов</w:t>
      </w:r>
      <w:r w:rsidRPr="001C3274">
        <w:t>:</w:t>
      </w:r>
    </w:p>
    <w:p w:rsidR="001C3274" w:rsidRPr="001C3274" w:rsidRDefault="001C3274" w:rsidP="001C3274">
      <w:pPr>
        <w:numPr>
          <w:ilvl w:val="0"/>
          <w:numId w:val="17"/>
        </w:numPr>
      </w:pPr>
      <w:r w:rsidRPr="001C3274">
        <w:t>Передача информации по направляющим системам включает использование различных средств и технологий для передачи сигналов. Это могут быть электрические, оптические или радиочастотные сигналы.</w:t>
      </w:r>
    </w:p>
    <w:p w:rsidR="001C3274" w:rsidRPr="001C3274" w:rsidRDefault="001C3274" w:rsidP="001C3274">
      <w:pPr>
        <w:numPr>
          <w:ilvl w:val="0"/>
          <w:numId w:val="17"/>
        </w:numPr>
      </w:pPr>
      <w:r w:rsidRPr="001C3274">
        <w:t>Распределение средств для передачи информации зависит от типа системы и её назначения. Например, в оптоволоконных системах используются лазеры и фотодетекторы, а в электрических системах - проводники и усилители.</w:t>
      </w:r>
    </w:p>
    <w:p w:rsidR="001C3274" w:rsidRPr="001C3274" w:rsidRDefault="001C3274" w:rsidP="001C3274">
      <w:r w:rsidRPr="001C3274">
        <w:rPr>
          <w:b/>
          <w:bCs/>
        </w:rPr>
        <w:t>Режимы передачи сигналов</w:t>
      </w:r>
      <w:r w:rsidRPr="001C3274">
        <w:t>:</w:t>
      </w:r>
    </w:p>
    <w:p w:rsidR="001C3274" w:rsidRPr="001C3274" w:rsidRDefault="001C3274" w:rsidP="001C3274">
      <w:pPr>
        <w:numPr>
          <w:ilvl w:val="0"/>
          <w:numId w:val="18"/>
        </w:numPr>
      </w:pPr>
      <w:r w:rsidRPr="001C3274">
        <w:t>Существует пять основных режимов передачи сигналов:</w:t>
      </w:r>
    </w:p>
    <w:p w:rsidR="001C3274" w:rsidRPr="001C3274" w:rsidRDefault="001C3274" w:rsidP="001C3274">
      <w:pPr>
        <w:numPr>
          <w:ilvl w:val="1"/>
          <w:numId w:val="18"/>
        </w:numPr>
      </w:pPr>
      <w:r w:rsidRPr="001C3274">
        <w:rPr>
          <w:b/>
          <w:bCs/>
        </w:rPr>
        <w:t>Однополосный режим</w:t>
      </w:r>
      <w:r w:rsidRPr="001C3274">
        <w:t>: Передача сигнала в одном направлении.</w:t>
      </w:r>
    </w:p>
    <w:p w:rsidR="001C3274" w:rsidRPr="001C3274" w:rsidRDefault="001C3274" w:rsidP="001C3274">
      <w:pPr>
        <w:numPr>
          <w:ilvl w:val="1"/>
          <w:numId w:val="18"/>
        </w:numPr>
      </w:pPr>
      <w:r w:rsidRPr="001C3274">
        <w:rPr>
          <w:b/>
          <w:bCs/>
        </w:rPr>
        <w:t>Двухполосный режим</w:t>
      </w:r>
      <w:r w:rsidRPr="001C3274">
        <w:t>: Передача сигнала в обоих направлениях, но не одновременно.</w:t>
      </w:r>
    </w:p>
    <w:p w:rsidR="001C3274" w:rsidRPr="001C3274" w:rsidRDefault="001C3274" w:rsidP="001C3274">
      <w:pPr>
        <w:numPr>
          <w:ilvl w:val="1"/>
          <w:numId w:val="18"/>
        </w:numPr>
      </w:pPr>
      <w:r w:rsidRPr="001C3274">
        <w:rPr>
          <w:b/>
          <w:bCs/>
        </w:rPr>
        <w:t>Полудуплексный режим</w:t>
      </w:r>
      <w:r w:rsidRPr="001C3274">
        <w:t>: Передача сигнала в обоих направлениях, но поочередно.</w:t>
      </w:r>
    </w:p>
    <w:p w:rsidR="001C3274" w:rsidRPr="001C3274" w:rsidRDefault="001C3274" w:rsidP="001C3274">
      <w:pPr>
        <w:numPr>
          <w:ilvl w:val="1"/>
          <w:numId w:val="18"/>
        </w:numPr>
      </w:pPr>
      <w:r w:rsidRPr="001C3274">
        <w:rPr>
          <w:b/>
          <w:bCs/>
        </w:rPr>
        <w:t>Дуплексный режим</w:t>
      </w:r>
      <w:r w:rsidRPr="001C3274">
        <w:t>: Одновременная передача сигнала в обоих направлениях.</w:t>
      </w:r>
    </w:p>
    <w:p w:rsidR="001C3274" w:rsidRPr="001C3274" w:rsidRDefault="001C3274" w:rsidP="001C3274">
      <w:pPr>
        <w:numPr>
          <w:ilvl w:val="1"/>
          <w:numId w:val="18"/>
        </w:numPr>
      </w:pPr>
      <w:r w:rsidRPr="001C3274">
        <w:rPr>
          <w:b/>
          <w:bCs/>
        </w:rPr>
        <w:t>Многоканальный режим</w:t>
      </w:r>
      <w:r w:rsidRPr="001C3274">
        <w:t>: Передача нескольких сигналов одновременно по одному каналу.</w:t>
      </w:r>
    </w:p>
    <w:p w:rsidR="001C3274" w:rsidRPr="001C3274" w:rsidRDefault="001C3274" w:rsidP="001C3274">
      <w:r w:rsidRPr="001C3274">
        <w:rPr>
          <w:b/>
          <w:bCs/>
        </w:rPr>
        <w:lastRenderedPageBreak/>
        <w:t>Уравнения Максвелла в дифференциальной форме</w:t>
      </w:r>
      <w:r w:rsidRPr="001C3274">
        <w:t>:</w:t>
      </w:r>
    </w:p>
    <w:p w:rsidR="001C3274" w:rsidRPr="001C3274" w:rsidRDefault="001C3274" w:rsidP="001C3274">
      <w:pPr>
        <w:numPr>
          <w:ilvl w:val="0"/>
          <w:numId w:val="19"/>
        </w:numPr>
      </w:pPr>
      <w:r w:rsidRPr="001C3274">
        <w:t>Уравнения Максвелла описывают электромагнитные поля и их взаимодействие с зарядами и токами. В дифференциальной форме они записываются следующим образом:</w:t>
      </w:r>
    </w:p>
    <w:p w:rsidR="001C3274" w:rsidRPr="001C3274" w:rsidRDefault="001C3274" w:rsidP="001C3274">
      <w:pPr>
        <w:numPr>
          <w:ilvl w:val="1"/>
          <w:numId w:val="19"/>
        </w:numPr>
      </w:pPr>
      <w:r w:rsidRPr="001C3274">
        <w:rPr>
          <w:b/>
          <w:bCs/>
        </w:rPr>
        <w:t>Уравнение Гаусса для электрического поля</w:t>
      </w:r>
      <w:r w:rsidRPr="001C3274">
        <w:t>:</w:t>
      </w:r>
      <w:r w:rsidRPr="001C3274">
        <w:t xml:space="preserve"> </w:t>
      </w:r>
      <w:r>
        <w:rPr>
          <w:noProof/>
        </w:rPr>
        <w:drawing>
          <wp:inline distT="0" distB="0" distL="0" distR="0">
            <wp:extent cx="2716628" cy="786093"/>
            <wp:effectExtent l="0" t="0" r="0" b="0"/>
            <wp:docPr id="1697219004" name="Рисунок 1" descr="Теорема Гаусса: применение форму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еорема Гаусса: применение формулы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222" cy="79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274" w:rsidRPr="001C3274" w:rsidRDefault="001C3274" w:rsidP="001C3274">
      <w:pPr>
        <w:numPr>
          <w:ilvl w:val="1"/>
          <w:numId w:val="19"/>
        </w:numPr>
      </w:pPr>
      <w:r w:rsidRPr="001C3274">
        <w:rPr>
          <w:b/>
          <w:bCs/>
        </w:rPr>
        <w:t>Уравнение Гаусса для магнитного поля</w:t>
      </w:r>
      <w:r w:rsidRPr="001C3274">
        <w:t xml:space="preserve">: </w:t>
      </w:r>
      <w:r w:rsidR="00477389">
        <w:rPr>
          <w:noProof/>
        </w:rPr>
        <w:drawing>
          <wp:inline distT="0" distB="0" distL="0" distR="0">
            <wp:extent cx="2495941" cy="384927"/>
            <wp:effectExtent l="0" t="0" r="0" b="0"/>
            <wp:docPr id="9900432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705" cy="40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389" w:rsidRPr="00477389" w:rsidRDefault="00477389" w:rsidP="001C3274">
      <w:pPr>
        <w:numPr>
          <w:ilvl w:val="1"/>
          <w:numId w:val="19"/>
        </w:numPr>
      </w:pPr>
      <w:r w:rsidRPr="001C3274">
        <w:rPr>
          <w:b/>
          <w:bCs/>
        </w:rPr>
        <w:t>Уравнение Фарадея</w:t>
      </w:r>
    </w:p>
    <w:p w:rsidR="001C3274" w:rsidRPr="001C3274" w:rsidRDefault="00477389" w:rsidP="00477389">
      <w:pPr>
        <w:ind w:left="1440"/>
      </w:pPr>
      <w:r>
        <w:rPr>
          <w:noProof/>
        </w:rPr>
        <w:drawing>
          <wp:inline distT="0" distB="0" distL="0" distR="0" wp14:anchorId="0D2711F7" wp14:editId="3AA0F33C">
            <wp:extent cx="2206869" cy="542038"/>
            <wp:effectExtent l="0" t="0" r="3175" b="0"/>
            <wp:docPr id="30090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05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3792" cy="5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38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29FB83" wp14:editId="732CCD82">
            <wp:extent cx="1781175" cy="533400"/>
            <wp:effectExtent l="0" t="0" r="9525" b="0"/>
            <wp:docPr id="625237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37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74" w:rsidRPr="00BB0C15" w:rsidRDefault="001C3274" w:rsidP="001C3274">
      <w:pPr>
        <w:numPr>
          <w:ilvl w:val="1"/>
          <w:numId w:val="19"/>
        </w:numPr>
      </w:pPr>
      <w:r w:rsidRPr="001C3274">
        <w:rPr>
          <w:b/>
          <w:bCs/>
        </w:rPr>
        <w:t>Уравнение Ампера-Максвелла</w:t>
      </w:r>
      <w:r w:rsidRPr="001C3274">
        <w:t>: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∮</m:t>
            </m:r>
          </m:e>
          <m:sub>
            <m:r>
              <w:rPr>
                <w:rFonts w:ascii="Cambria Math" w:hAnsi="Cambria Math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∙dl=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(I+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Ε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w:rPr>
            <w:rFonts w:ascii="Cambria Math" w:hAnsi="Cambria Math"/>
            <w:lang w:val="en-US"/>
          </w:rPr>
          <m:t>)</m:t>
        </m:r>
      </m:oMath>
    </w:p>
    <w:p w:rsidR="00BB0C15" w:rsidRPr="00BB0C15" w:rsidRDefault="00BB0C15" w:rsidP="00BB0C15">
      <w:pPr>
        <w:ind w:left="2127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×B=μ0J+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∂E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</m:oMath>
      </m:oMathPara>
    </w:p>
    <w:p w:rsidR="00BB0C15" w:rsidRPr="001C3274" w:rsidRDefault="00BB0C15" w:rsidP="00BB0C15">
      <w:pPr>
        <w:ind w:left="1440"/>
      </w:pPr>
    </w:p>
    <w:p w:rsidR="00BB0C15" w:rsidRPr="00BB0C15" w:rsidRDefault="00BB0C15" w:rsidP="00BB0C15">
      <w:r w:rsidRPr="00BB0C15">
        <w:rPr>
          <w:rFonts w:ascii="Cambria Math" w:hAnsi="Cambria Math" w:cs="Cambria Math"/>
        </w:rPr>
        <w:t>∇</w:t>
      </w:r>
      <w:r w:rsidRPr="00BB0C15">
        <w:rPr>
          <w:rFonts w:ascii="Calibri" w:hAnsi="Calibri" w:cs="Calibri"/>
        </w:rPr>
        <w:t>×</w:t>
      </w:r>
      <w:r w:rsidRPr="00BB0C15">
        <w:t>B</w:t>
      </w:r>
      <w:proofErr w:type="gramStart"/>
      <w:r w:rsidRPr="00BB0C15">
        <w:t>-</w:t>
      </w:r>
      <w:r w:rsidRPr="00BB0C15">
        <w:rPr>
          <w:rFonts w:ascii="Times New Roman" w:eastAsia="Times New Roman" w:hAnsi="Symbol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BB0C15">
        <w:t xml:space="preserve"> ротор</w:t>
      </w:r>
      <w:proofErr w:type="gramEnd"/>
      <w:r w:rsidRPr="00BB0C15">
        <w:t xml:space="preserve"> магнитного поля.</w:t>
      </w:r>
    </w:p>
    <w:p w:rsidR="00BB0C15" w:rsidRPr="00BB0C15" w:rsidRDefault="00BB0C15" w:rsidP="00BB0C15">
      <w:r w:rsidRPr="00BB0C15">
        <w:t>μ0≈4π×10</w:t>
      </w:r>
      <w:r w:rsidRPr="00BB0C15">
        <w:rPr>
          <w:vertAlign w:val="superscript"/>
        </w:rPr>
        <w:t>−7</w:t>
      </w:r>
      <w:r w:rsidRPr="00BB0C15">
        <w:t> Н/А</w:t>
      </w:r>
      <w:r w:rsidRPr="00BB0C15">
        <w:rPr>
          <w:vertAlign w:val="superscript"/>
        </w:rPr>
        <w:t>2</w:t>
      </w:r>
      <w:r w:rsidRPr="00BB0C15">
        <w:t> (Ньютона на Ампер квадратный)</w:t>
      </w:r>
      <w:r w:rsidRPr="00BB0C15">
        <w:t xml:space="preserve"> </w:t>
      </w:r>
    </w:p>
    <w:p w:rsidR="00BB0C15" w:rsidRDefault="00BB0C15" w:rsidP="00BB0C15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J=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dI</m:t>
            </m:r>
          </m:num>
          <m:den>
            <m:r>
              <w:rPr>
                <w:rFonts w:ascii="Cambria Math" w:hAnsi="Cambria Math"/>
              </w:rPr>
              <m:t>dA</m:t>
            </m:r>
          </m:den>
        </m:f>
      </m:oMath>
      <w:r w:rsidRPr="00BB0C15">
        <w:rPr>
          <w:rFonts w:eastAsiaTheme="minorEastAsia"/>
        </w:rPr>
        <w:t xml:space="preserve"> -</w:t>
      </w:r>
      <w:r w:rsidRPr="00BB0C15">
        <w:t xml:space="preserve"> </w:t>
      </w:r>
      <w:r w:rsidRPr="00BB0C15">
        <w:rPr>
          <w:rFonts w:eastAsiaTheme="minorEastAsia"/>
        </w:rPr>
        <w:t>плотность электрического тока</w:t>
      </w:r>
    </w:p>
    <w:p w:rsidR="00BB0C15" w:rsidRDefault="00BB0C15" w:rsidP="00BB0C15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≈8.854×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-12</m:t>
            </m:r>
          </m:sup>
        </m:sSup>
        <m:r>
          <w:rPr>
            <w:rFonts w:ascii="Cambria Math" w:eastAsiaTheme="minorEastAsia" w:hAnsi="Cambria Math"/>
          </w:rPr>
          <m:t> Ф/м (Фарада</m:t>
        </m:r>
        <m:r>
          <w:rPr>
            <w:rFonts w:ascii="Cambria Math" w:eastAsiaTheme="minorEastAsia" w:hAnsi="Cambria Math"/>
            <w:lang w:val="en-US"/>
          </w:rPr>
          <m:t> </m:t>
        </m:r>
        <m:r>
          <w:rPr>
            <w:rFonts w:ascii="Cambria Math" w:eastAsiaTheme="minorEastAsia" w:hAnsi="Cambria Math"/>
          </w:rPr>
          <m:t>на</m:t>
        </m:r>
        <m:r>
          <w:rPr>
            <w:rFonts w:ascii="Cambria Math" w:eastAsiaTheme="minorEastAsia" w:hAnsi="Cambria Math"/>
            <w:lang w:val="en-US"/>
          </w:rPr>
          <m:t> </m:t>
        </m:r>
        <m:r>
          <w:rPr>
            <w:rFonts w:ascii="Cambria Math" w:eastAsiaTheme="minorEastAsia" w:hAnsi="Cambria Math"/>
          </w:rPr>
          <m:t>метр)</m:t>
        </m:r>
      </m:oMath>
      <w:r w:rsidRPr="00BB0C15">
        <w:rPr>
          <w:rFonts w:eastAsiaTheme="minorEastAsia"/>
        </w:rPr>
        <w:t xml:space="preserve">  - </w:t>
      </w:r>
      <w:r w:rsidRPr="00BB0C15">
        <w:rPr>
          <w:rFonts w:eastAsiaTheme="minorEastAsia"/>
        </w:rPr>
        <w:t>электрическая постоянная (постоянная вакуума).</w:t>
      </w:r>
    </w:p>
    <w:p w:rsidR="00EC4B7A" w:rsidRDefault="00BB0C15" w:rsidP="00BB0C15">
      <w:pPr>
        <w:ind w:left="720"/>
        <w:rPr>
          <w:rFonts w:eastAsiaTheme="minorEastAsia"/>
        </w:rPr>
      </w:pPr>
      <w:r w:rsidRPr="00BB0C15">
        <w:rPr>
          <w:rFonts w:eastAsiaTheme="minorEastAsia"/>
        </w:rPr>
        <w:t>производная электрического поля по времени.</w:t>
      </w:r>
    </w:p>
    <w:p w:rsidR="00EC4B7A" w:rsidRDefault="00EC4B7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:rsidR="00BB0C15" w:rsidRPr="00BB0C15" w:rsidRDefault="00BB0C15" w:rsidP="00BB0C15">
      <w:pPr>
        <w:rPr>
          <w:rFonts w:eastAsiaTheme="minorEastAsia"/>
          <w:b/>
          <w:bCs/>
        </w:rPr>
      </w:pPr>
      <w:r w:rsidRPr="00EC4B7A">
        <w:rPr>
          <w:rFonts w:eastAsiaTheme="minorEastAsia"/>
          <w:b/>
          <w:bCs/>
        </w:rPr>
        <w:lastRenderedPageBreak/>
        <w:t>4.</w:t>
      </w:r>
      <w:r w:rsidRPr="00BB0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Pr="00BB0C15">
        <w:rPr>
          <w:rFonts w:eastAsiaTheme="minorEastAsia"/>
          <w:b/>
          <w:bCs/>
        </w:rPr>
        <w:t>Моделирование математическое и численное</w:t>
      </w:r>
    </w:p>
    <w:p w:rsidR="00BB0C15" w:rsidRPr="00BB0C15" w:rsidRDefault="00BB0C15" w:rsidP="00BB0C15">
      <w:pPr>
        <w:rPr>
          <w:rFonts w:eastAsiaTheme="minorEastAsia"/>
        </w:rPr>
      </w:pPr>
      <w:r w:rsidRPr="00BB0C15">
        <w:rPr>
          <w:rFonts w:eastAsiaTheme="minorEastAsia"/>
          <w:b/>
          <w:bCs/>
        </w:rPr>
        <w:t>Информация сигналов процесса распространения по направляющим системам</w:t>
      </w:r>
      <w:r w:rsidRPr="00BB0C15">
        <w:rPr>
          <w:rFonts w:eastAsiaTheme="minorEastAsia"/>
        </w:rPr>
        <w:t>:</w:t>
      </w:r>
    </w:p>
    <w:p w:rsidR="00BB0C15" w:rsidRPr="00BB0C15" w:rsidRDefault="00BB0C15" w:rsidP="00BB0C15">
      <w:pPr>
        <w:numPr>
          <w:ilvl w:val="0"/>
          <w:numId w:val="21"/>
        </w:numPr>
        <w:rPr>
          <w:rFonts w:eastAsiaTheme="minorEastAsia"/>
        </w:rPr>
      </w:pPr>
      <w:r w:rsidRPr="00BB0C15">
        <w:rPr>
          <w:rFonts w:eastAsiaTheme="minorEastAsia"/>
        </w:rPr>
        <w:t>Процесс распространения сигналов по направляющим системам включает в себя передачу электрических, оптических или радиочастотных сигналов через различные среды, такие как кабели или волноводы.</w:t>
      </w:r>
    </w:p>
    <w:p w:rsidR="00BB0C15" w:rsidRPr="00BB0C15" w:rsidRDefault="00BB0C15" w:rsidP="00BB0C15">
      <w:pPr>
        <w:numPr>
          <w:ilvl w:val="0"/>
          <w:numId w:val="21"/>
        </w:numPr>
        <w:rPr>
          <w:rFonts w:eastAsiaTheme="minorEastAsia"/>
        </w:rPr>
      </w:pPr>
      <w:r w:rsidRPr="00BB0C15">
        <w:rPr>
          <w:rFonts w:eastAsiaTheme="minorEastAsia"/>
        </w:rPr>
        <w:t>Моделирование этого процесса позволяет предсказать поведение сигналов и оптимизировать системы передачи данных.</w:t>
      </w:r>
    </w:p>
    <w:p w:rsidR="00BB0C15" w:rsidRPr="00BB0C15" w:rsidRDefault="00BB0C15" w:rsidP="00BB0C15">
      <w:pPr>
        <w:rPr>
          <w:rFonts w:eastAsiaTheme="minorEastAsia"/>
        </w:rPr>
      </w:pPr>
      <w:r w:rsidRPr="00BB0C15">
        <w:rPr>
          <w:rFonts w:eastAsiaTheme="minorEastAsia"/>
          <w:b/>
          <w:bCs/>
        </w:rPr>
        <w:t>Стационарный режим передачи</w:t>
      </w:r>
      <w:r w:rsidRPr="00BB0C15">
        <w:rPr>
          <w:rFonts w:eastAsiaTheme="minorEastAsia"/>
        </w:rPr>
        <w:t>:</w:t>
      </w:r>
    </w:p>
    <w:p w:rsidR="00D66898" w:rsidRPr="00D66898" w:rsidRDefault="00BB0C15" w:rsidP="00BB0C15">
      <w:pPr>
        <w:numPr>
          <w:ilvl w:val="0"/>
          <w:numId w:val="22"/>
        </w:numPr>
        <w:rPr>
          <w:rFonts w:eastAsiaTheme="minorEastAsia"/>
        </w:rPr>
      </w:pPr>
      <w:r w:rsidRPr="00BB0C15">
        <w:rPr>
          <w:rFonts w:eastAsiaTheme="minorEastAsia"/>
        </w:rPr>
        <w:t>В стационарном режиме параметры системы не изменяются со временем. Это упрощает анализ и моделирование, так как можно использовать постоянные значения для всех параметров.</w:t>
      </w:r>
    </w:p>
    <w:p w:rsidR="00BB0C15" w:rsidRPr="00BB0C15" w:rsidRDefault="00BB0C15" w:rsidP="00D66898">
      <w:pPr>
        <w:rPr>
          <w:rFonts w:eastAsiaTheme="minorEastAsia"/>
        </w:rPr>
      </w:pPr>
      <w:r w:rsidRPr="00BB0C15">
        <w:rPr>
          <w:rFonts w:eastAsiaTheme="minorEastAsia"/>
          <w:b/>
          <w:bCs/>
        </w:rPr>
        <w:t>Физические модели</w:t>
      </w:r>
      <w:r w:rsidRPr="00BB0C15">
        <w:rPr>
          <w:rFonts w:eastAsiaTheme="minorEastAsia"/>
        </w:rPr>
        <w:t>:</w:t>
      </w:r>
    </w:p>
    <w:p w:rsidR="00BB0C15" w:rsidRPr="00BB0C15" w:rsidRDefault="00BB0C15" w:rsidP="00BB0C15">
      <w:pPr>
        <w:numPr>
          <w:ilvl w:val="0"/>
          <w:numId w:val="23"/>
        </w:numPr>
        <w:rPr>
          <w:rFonts w:eastAsiaTheme="minorEastAsia"/>
        </w:rPr>
      </w:pPr>
      <w:r w:rsidRPr="00BB0C15">
        <w:rPr>
          <w:rFonts w:eastAsiaTheme="minorEastAsia"/>
        </w:rPr>
        <w:t>Физические модели представляют собой математические описания процессов, происходящих в системе передачи сигналов. Они могут включать уравнения Максвелла, законы Ома и Кирхгофа, а также другие фундаментальные законы физики.</w:t>
      </w:r>
    </w:p>
    <w:p w:rsidR="00BB0C15" w:rsidRPr="00BB0C15" w:rsidRDefault="00BB0C15" w:rsidP="00BB0C15">
      <w:pPr>
        <w:rPr>
          <w:rFonts w:eastAsiaTheme="minorEastAsia"/>
        </w:rPr>
      </w:pPr>
      <w:r w:rsidRPr="00BB0C15">
        <w:rPr>
          <w:rFonts w:eastAsiaTheme="minorEastAsia"/>
          <w:b/>
          <w:bCs/>
        </w:rPr>
        <w:t xml:space="preserve">Представление в виде </w:t>
      </w:r>
      <w:proofErr w:type="spellStart"/>
      <w:r w:rsidRPr="00BB0C15">
        <w:rPr>
          <w:rFonts w:eastAsiaTheme="minorEastAsia"/>
          <w:b/>
          <w:bCs/>
        </w:rPr>
        <w:t>четырёхпольской</w:t>
      </w:r>
      <w:proofErr w:type="spellEnd"/>
      <w:r w:rsidRPr="00BB0C15">
        <w:rPr>
          <w:rFonts w:eastAsiaTheme="minorEastAsia"/>
          <w:b/>
          <w:bCs/>
        </w:rPr>
        <w:t xml:space="preserve"> схемы с распределёнными параметрами</w:t>
      </w:r>
      <w:r w:rsidRPr="00BB0C15">
        <w:rPr>
          <w:rFonts w:eastAsiaTheme="minorEastAsia"/>
        </w:rPr>
        <w:t>:</w:t>
      </w:r>
    </w:p>
    <w:p w:rsidR="00BB0C15" w:rsidRPr="00BB0C15" w:rsidRDefault="00BB0C15" w:rsidP="00BB0C15">
      <w:pPr>
        <w:numPr>
          <w:ilvl w:val="0"/>
          <w:numId w:val="24"/>
        </w:numPr>
        <w:rPr>
          <w:rFonts w:eastAsiaTheme="minorEastAsia"/>
        </w:rPr>
      </w:pPr>
      <w:proofErr w:type="spellStart"/>
      <w:r w:rsidRPr="00BB0C15">
        <w:rPr>
          <w:rFonts w:eastAsiaTheme="minorEastAsia"/>
        </w:rPr>
        <w:t>Четырёхпольская</w:t>
      </w:r>
      <w:proofErr w:type="spellEnd"/>
      <w:r w:rsidRPr="00BB0C15">
        <w:rPr>
          <w:rFonts w:eastAsiaTheme="minorEastAsia"/>
        </w:rPr>
        <w:t xml:space="preserve"> схема используется для моделирования линий передачи с распределёнными параметрами, такими как сопротивление (R), индуктивность (L), ёмкость (C) и проводимость (G).</w:t>
      </w:r>
    </w:p>
    <w:p w:rsidR="00BB0C15" w:rsidRPr="00D66898" w:rsidRDefault="00D66898" w:rsidP="00BB0C15">
      <w:pPr>
        <w:numPr>
          <w:ilvl w:val="0"/>
          <w:numId w:val="24"/>
        </w:num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489487</wp:posOffset>
            </wp:positionH>
            <wp:positionV relativeFrom="paragraph">
              <wp:posOffset>365125</wp:posOffset>
            </wp:positionV>
            <wp:extent cx="1600200" cy="1347470"/>
            <wp:effectExtent l="0" t="0" r="0" b="5080"/>
            <wp:wrapTopAndBottom/>
            <wp:docPr id="17055987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0C15" w:rsidRPr="00BB0C15">
        <w:rPr>
          <w:rFonts w:eastAsiaTheme="minorEastAsia"/>
        </w:rPr>
        <w:t>Эти параметры распределены вдоль всей длины линии передачи, что позволяет более точно описывать поведение сигналов.</w:t>
      </w:r>
    </w:p>
    <w:p w:rsidR="00BB0C15" w:rsidRPr="00BB0C15" w:rsidRDefault="00BB0C15" w:rsidP="00BB0C15">
      <w:pPr>
        <w:rPr>
          <w:rFonts w:eastAsiaTheme="minorEastAsia"/>
        </w:rPr>
      </w:pPr>
      <w:r w:rsidRPr="00BB0C15">
        <w:rPr>
          <w:rFonts w:eastAsiaTheme="minorEastAsia"/>
          <w:b/>
          <w:bCs/>
        </w:rPr>
        <w:t>Решение математических дифференциальных уравнений</w:t>
      </w:r>
      <w:r w:rsidRPr="00BB0C15">
        <w:rPr>
          <w:rFonts w:eastAsiaTheme="minorEastAsia"/>
        </w:rPr>
        <w:t>:</w:t>
      </w:r>
    </w:p>
    <w:p w:rsidR="00BB0C15" w:rsidRPr="00BB0C15" w:rsidRDefault="00BB0C15" w:rsidP="00BB0C15">
      <w:pPr>
        <w:numPr>
          <w:ilvl w:val="0"/>
          <w:numId w:val="25"/>
        </w:numPr>
        <w:rPr>
          <w:rFonts w:eastAsiaTheme="minorEastAsia"/>
        </w:rPr>
      </w:pPr>
      <w:r w:rsidRPr="00BB0C15">
        <w:rPr>
          <w:rFonts w:eastAsiaTheme="minorEastAsia"/>
        </w:rPr>
        <w:t>Для моделирования процесса распространения сигналов используются дифференциальные уравнения, описывающие изменение параметров системы во времени и пространстве.</w:t>
      </w:r>
    </w:p>
    <w:p w:rsidR="00BB0C15" w:rsidRPr="00BB0C15" w:rsidRDefault="00BB0C15" w:rsidP="00BB0C15">
      <w:pPr>
        <w:numPr>
          <w:ilvl w:val="0"/>
          <w:numId w:val="25"/>
        </w:numPr>
        <w:rPr>
          <w:rFonts w:eastAsiaTheme="minorEastAsia"/>
        </w:rPr>
      </w:pPr>
      <w:r w:rsidRPr="00BB0C15">
        <w:rPr>
          <w:rFonts w:eastAsiaTheme="minorEastAsia"/>
        </w:rPr>
        <w:t>Решение этих уравнений позволяет получить инженерные формулы для расчёта параметров системы.</w:t>
      </w:r>
    </w:p>
    <w:p w:rsidR="00BB0C15" w:rsidRPr="00BB0C15" w:rsidRDefault="00BB0C15" w:rsidP="00BB0C15">
      <w:pPr>
        <w:rPr>
          <w:rFonts w:eastAsiaTheme="minorEastAsia"/>
        </w:rPr>
      </w:pPr>
      <w:r w:rsidRPr="00BB0C15">
        <w:rPr>
          <w:rFonts w:eastAsiaTheme="minorEastAsia"/>
          <w:b/>
          <w:bCs/>
        </w:rPr>
        <w:t>Инженерные формулы расчёта</w:t>
      </w:r>
      <w:r w:rsidRPr="00BB0C15">
        <w:rPr>
          <w:rFonts w:eastAsiaTheme="minorEastAsia"/>
        </w:rPr>
        <w:t>:</w:t>
      </w:r>
    </w:p>
    <w:p w:rsidR="00BB0C15" w:rsidRPr="00BB0C15" w:rsidRDefault="00BB0C15" w:rsidP="00BB0C15">
      <w:pPr>
        <w:numPr>
          <w:ilvl w:val="0"/>
          <w:numId w:val="26"/>
        </w:numPr>
        <w:rPr>
          <w:rFonts w:eastAsiaTheme="minorEastAsia"/>
        </w:rPr>
      </w:pPr>
      <w:r w:rsidRPr="00BB0C15">
        <w:rPr>
          <w:rFonts w:eastAsiaTheme="minorEastAsia"/>
        </w:rPr>
        <w:t>Инженерные формулы используются для расчёта параметров системы передачи данных, таких как затухание сигнала, скорость передачи данных и другие характеристики.</w:t>
      </w:r>
    </w:p>
    <w:p w:rsidR="00BB0C15" w:rsidRPr="00BB0C15" w:rsidRDefault="00BB0C15" w:rsidP="00BB0C15">
      <w:pPr>
        <w:numPr>
          <w:ilvl w:val="0"/>
          <w:numId w:val="26"/>
        </w:numPr>
        <w:rPr>
          <w:rFonts w:eastAsiaTheme="minorEastAsia"/>
        </w:rPr>
      </w:pPr>
      <w:r w:rsidRPr="00BB0C15">
        <w:rPr>
          <w:rFonts w:eastAsiaTheme="minorEastAsia"/>
        </w:rPr>
        <w:t>Эти формулы основаны на решении дифференциальных уравнений и позволяют оптимизировать систему для достижения наилучших характеристик.</w:t>
      </w:r>
    </w:p>
    <w:p w:rsidR="00BB0C15" w:rsidRPr="00BB0C15" w:rsidRDefault="00BB0C15" w:rsidP="00BB0C15">
      <w:pPr>
        <w:rPr>
          <w:rFonts w:eastAsiaTheme="minorEastAsia"/>
        </w:rPr>
      </w:pPr>
      <w:r w:rsidRPr="00BB0C15">
        <w:rPr>
          <w:rFonts w:eastAsiaTheme="minorEastAsia"/>
          <w:b/>
          <w:bCs/>
        </w:rPr>
        <w:lastRenderedPageBreak/>
        <w:t>Параметры кабельных линий</w:t>
      </w:r>
      <w:r w:rsidRPr="00BB0C15">
        <w:rPr>
          <w:rFonts w:eastAsiaTheme="minorEastAsia"/>
        </w:rPr>
        <w:t>:</w:t>
      </w:r>
    </w:p>
    <w:p w:rsidR="00BB0C15" w:rsidRPr="00BB0C15" w:rsidRDefault="00BB0C15" w:rsidP="00BB0C15">
      <w:pPr>
        <w:numPr>
          <w:ilvl w:val="0"/>
          <w:numId w:val="27"/>
        </w:numPr>
        <w:rPr>
          <w:rFonts w:eastAsiaTheme="minorEastAsia"/>
        </w:rPr>
      </w:pPr>
      <w:r w:rsidRPr="00BB0C15">
        <w:rPr>
          <w:rFonts w:eastAsiaTheme="minorEastAsia"/>
          <w:b/>
          <w:bCs/>
        </w:rPr>
        <w:t>Бета (β)</w:t>
      </w:r>
      <w:r w:rsidRPr="00BB0C15">
        <w:rPr>
          <w:rFonts w:eastAsiaTheme="minorEastAsia"/>
        </w:rPr>
        <w:t>: Постоянная распространения, характеризующая фазовую скорость и затухание сигнала.</w:t>
      </w:r>
    </w:p>
    <w:p w:rsidR="00BB0C15" w:rsidRPr="00BB0C15" w:rsidRDefault="00BB0C15" w:rsidP="00BB0C15">
      <w:pPr>
        <w:numPr>
          <w:ilvl w:val="0"/>
          <w:numId w:val="27"/>
        </w:numPr>
        <w:rPr>
          <w:rFonts w:eastAsiaTheme="minorEastAsia"/>
        </w:rPr>
      </w:pPr>
      <w:r w:rsidRPr="00BB0C15">
        <w:rPr>
          <w:rFonts w:eastAsiaTheme="minorEastAsia"/>
          <w:b/>
          <w:bCs/>
        </w:rPr>
        <w:t>Альфа (α)</w:t>
      </w:r>
      <w:r w:rsidRPr="00BB0C15">
        <w:rPr>
          <w:rFonts w:eastAsiaTheme="minorEastAsia"/>
        </w:rPr>
        <w:t>: Коэффициент затухания, характеризующий потери сигнала на единицу длины.</w:t>
      </w:r>
    </w:p>
    <w:p w:rsidR="00BB0C15" w:rsidRPr="00BB0C15" w:rsidRDefault="00BB0C15" w:rsidP="00BB0C15">
      <w:pPr>
        <w:numPr>
          <w:ilvl w:val="0"/>
          <w:numId w:val="27"/>
        </w:numPr>
        <w:rPr>
          <w:rFonts w:eastAsiaTheme="minorEastAsia"/>
        </w:rPr>
      </w:pPr>
      <w:r w:rsidRPr="00BB0C15">
        <w:rPr>
          <w:rFonts w:eastAsiaTheme="minorEastAsia"/>
          <w:b/>
          <w:bCs/>
        </w:rPr>
        <w:t>R</w:t>
      </w:r>
      <w:r w:rsidRPr="00BB0C15">
        <w:rPr>
          <w:rFonts w:eastAsiaTheme="minorEastAsia"/>
        </w:rPr>
        <w:t>: Сопротивление на единицу длины.</w:t>
      </w:r>
    </w:p>
    <w:p w:rsidR="00BB0C15" w:rsidRPr="00BB0C15" w:rsidRDefault="00BB0C15" w:rsidP="00BB0C15">
      <w:pPr>
        <w:numPr>
          <w:ilvl w:val="1"/>
          <w:numId w:val="27"/>
        </w:numPr>
        <w:rPr>
          <w:rFonts w:eastAsiaTheme="minorEastAsia"/>
        </w:rPr>
      </w:pPr>
      <w:r w:rsidRPr="00BB0C15">
        <w:rPr>
          <w:rFonts w:eastAsiaTheme="minorEastAsia"/>
        </w:rPr>
        <w:t>Пример: R=0.1 Ω/м</w:t>
      </w:r>
    </w:p>
    <w:p w:rsidR="00BB0C15" w:rsidRPr="00BB0C15" w:rsidRDefault="00BB0C15" w:rsidP="00BB0C15">
      <w:pPr>
        <w:numPr>
          <w:ilvl w:val="0"/>
          <w:numId w:val="27"/>
        </w:numPr>
        <w:rPr>
          <w:rFonts w:eastAsiaTheme="minorEastAsia"/>
        </w:rPr>
      </w:pPr>
      <w:r w:rsidRPr="00BB0C15">
        <w:rPr>
          <w:rFonts w:eastAsiaTheme="minorEastAsia"/>
          <w:b/>
          <w:bCs/>
        </w:rPr>
        <w:t>L</w:t>
      </w:r>
      <w:r w:rsidRPr="00BB0C15">
        <w:rPr>
          <w:rFonts w:eastAsiaTheme="minorEastAsia"/>
        </w:rPr>
        <w:t>: Индуктивность на единицу длины.</w:t>
      </w:r>
    </w:p>
    <w:p w:rsidR="00BB0C15" w:rsidRPr="00BB0C15" w:rsidRDefault="00BB0C15" w:rsidP="00BB0C15">
      <w:pPr>
        <w:numPr>
          <w:ilvl w:val="1"/>
          <w:numId w:val="27"/>
        </w:numPr>
        <w:rPr>
          <w:rFonts w:eastAsiaTheme="minorEastAsia"/>
        </w:rPr>
      </w:pPr>
      <w:r w:rsidRPr="00BB0C15">
        <w:rPr>
          <w:rFonts w:eastAsiaTheme="minorEastAsia"/>
        </w:rPr>
        <w:t>Пример: L=0.2</w:t>
      </w:r>
      <w:r w:rsidR="00EC4B7A" w:rsidRPr="00BB0C15">
        <w:rPr>
          <w:rFonts w:eastAsiaTheme="minorEastAsia"/>
        </w:rPr>
        <w:t xml:space="preserve"> </w:t>
      </w:r>
      <w:r w:rsidRPr="00BB0C15">
        <w:rPr>
          <w:rFonts w:eastAsiaTheme="minorEastAsia"/>
        </w:rPr>
        <w:t>{</w:t>
      </w:r>
      <w:proofErr w:type="spellStart"/>
      <w:r w:rsidRPr="00BB0C15">
        <w:rPr>
          <w:rFonts w:eastAsiaTheme="minorEastAsia"/>
        </w:rPr>
        <w:t>мГн</w:t>
      </w:r>
      <w:proofErr w:type="spellEnd"/>
      <w:r w:rsidRPr="00BB0C15">
        <w:rPr>
          <w:rFonts w:eastAsiaTheme="minorEastAsia"/>
        </w:rPr>
        <w:t>/м}</w:t>
      </w:r>
    </w:p>
    <w:p w:rsidR="00BB0C15" w:rsidRPr="00BB0C15" w:rsidRDefault="00BB0C15" w:rsidP="00BB0C15">
      <w:pPr>
        <w:numPr>
          <w:ilvl w:val="0"/>
          <w:numId w:val="27"/>
        </w:numPr>
        <w:rPr>
          <w:rFonts w:eastAsiaTheme="minorEastAsia"/>
        </w:rPr>
      </w:pPr>
      <w:r w:rsidRPr="00BB0C15">
        <w:rPr>
          <w:rFonts w:eastAsiaTheme="minorEastAsia"/>
          <w:b/>
          <w:bCs/>
        </w:rPr>
        <w:t>C</w:t>
      </w:r>
      <w:r w:rsidRPr="00BB0C15">
        <w:rPr>
          <w:rFonts w:eastAsiaTheme="minorEastAsia"/>
        </w:rPr>
        <w:t>: Ёмкость на единицу длины.</w:t>
      </w:r>
    </w:p>
    <w:p w:rsidR="00BB0C15" w:rsidRPr="00BB0C15" w:rsidRDefault="00BB0C15" w:rsidP="00BB0C15">
      <w:pPr>
        <w:numPr>
          <w:ilvl w:val="1"/>
          <w:numId w:val="27"/>
        </w:numPr>
        <w:rPr>
          <w:rFonts w:eastAsiaTheme="minorEastAsia"/>
        </w:rPr>
      </w:pPr>
      <w:r w:rsidRPr="00BB0C15">
        <w:rPr>
          <w:rFonts w:eastAsiaTheme="minorEastAsia"/>
        </w:rPr>
        <w:t>Пример: C=50</w:t>
      </w:r>
      <w:r w:rsidR="00EC4B7A" w:rsidRPr="00BB0C15">
        <w:rPr>
          <w:rFonts w:eastAsiaTheme="minorEastAsia"/>
        </w:rPr>
        <w:t xml:space="preserve"> </w:t>
      </w:r>
      <w:r w:rsidRPr="00BB0C15">
        <w:rPr>
          <w:rFonts w:eastAsiaTheme="minorEastAsia"/>
        </w:rPr>
        <w:t>{пФ/м}</w:t>
      </w:r>
    </w:p>
    <w:p w:rsidR="00BB0C15" w:rsidRPr="00BB0C15" w:rsidRDefault="00BB0C15" w:rsidP="00BB0C15">
      <w:pPr>
        <w:numPr>
          <w:ilvl w:val="0"/>
          <w:numId w:val="27"/>
        </w:numPr>
        <w:rPr>
          <w:rFonts w:eastAsiaTheme="minorEastAsia"/>
        </w:rPr>
      </w:pPr>
      <w:r w:rsidRPr="00BB0C15">
        <w:rPr>
          <w:rFonts w:eastAsiaTheme="minorEastAsia"/>
          <w:b/>
          <w:bCs/>
        </w:rPr>
        <w:t>G</w:t>
      </w:r>
      <w:r w:rsidRPr="00BB0C15">
        <w:rPr>
          <w:rFonts w:eastAsiaTheme="minorEastAsia"/>
        </w:rPr>
        <w:t>: Проводимость на единицу длины.</w:t>
      </w:r>
    </w:p>
    <w:p w:rsidR="00BB0C15" w:rsidRPr="00BB0C15" w:rsidRDefault="00BB0C15" w:rsidP="00BB0C15">
      <w:pPr>
        <w:numPr>
          <w:ilvl w:val="1"/>
          <w:numId w:val="27"/>
        </w:numPr>
        <w:rPr>
          <w:rFonts w:eastAsiaTheme="minorEastAsia"/>
        </w:rPr>
      </w:pPr>
      <w:r w:rsidRPr="00BB0C15">
        <w:rPr>
          <w:rFonts w:eastAsiaTheme="minorEastAsia"/>
        </w:rPr>
        <w:t>Пример: G=0.01 {См/м}</w:t>
      </w:r>
    </w:p>
    <w:p w:rsidR="00BB0C15" w:rsidRPr="00BB0C15" w:rsidRDefault="00BB0C15" w:rsidP="00BB0C15">
      <w:pPr>
        <w:numPr>
          <w:ilvl w:val="0"/>
          <w:numId w:val="27"/>
        </w:numPr>
        <w:rPr>
          <w:rFonts w:eastAsiaTheme="minorEastAsia"/>
        </w:rPr>
      </w:pPr>
      <w:proofErr w:type="spellStart"/>
      <w:r w:rsidRPr="00BB0C15">
        <w:rPr>
          <w:rFonts w:eastAsiaTheme="minorEastAsia"/>
          <w:b/>
          <w:bCs/>
        </w:rPr>
        <w:t>Zr</w:t>
      </w:r>
      <w:proofErr w:type="spellEnd"/>
      <w:r w:rsidRPr="00BB0C15">
        <w:rPr>
          <w:rFonts w:eastAsiaTheme="minorEastAsia"/>
        </w:rPr>
        <w:t>: Волновое сопротивление.</w:t>
      </w:r>
    </w:p>
    <w:p w:rsidR="00EC4B7A" w:rsidRPr="00BB0C15" w:rsidRDefault="00BB0C15" w:rsidP="00EC4B7A">
      <w:pPr>
        <w:numPr>
          <w:ilvl w:val="1"/>
          <w:numId w:val="27"/>
        </w:numPr>
        <w:rPr>
          <w:rFonts w:eastAsiaTheme="minorEastAsia"/>
        </w:rPr>
      </w:pPr>
      <w:r w:rsidRPr="00BB0C15">
        <w:rPr>
          <w:rFonts w:eastAsiaTheme="minorEastAsia"/>
        </w:rPr>
        <w:t xml:space="preserve">Пример: </w:t>
      </w:r>
      <w:proofErr w:type="spellStart"/>
      <w:r w:rsidRPr="00BB0C15">
        <w:rPr>
          <w:rFonts w:eastAsiaTheme="minorEastAsia"/>
        </w:rPr>
        <w:t>Zr</w:t>
      </w:r>
      <w:proofErr w:type="spellEnd"/>
      <w:r w:rsidRPr="00BB0C15">
        <w:rPr>
          <w:rFonts w:eastAsiaTheme="minorEastAsia"/>
        </w:rPr>
        <w:t>=75 Ω</w:t>
      </w:r>
    </w:p>
    <w:p w:rsidR="00BB0C15" w:rsidRPr="00BB0C15" w:rsidRDefault="00BB0C15" w:rsidP="00BB0C15">
      <w:pPr>
        <w:numPr>
          <w:ilvl w:val="0"/>
          <w:numId w:val="27"/>
        </w:numPr>
        <w:rPr>
          <w:rFonts w:eastAsiaTheme="minorEastAsia"/>
        </w:rPr>
      </w:pPr>
      <w:proofErr w:type="spellStart"/>
      <w:r w:rsidRPr="00BB0C15">
        <w:rPr>
          <w:rFonts w:eastAsiaTheme="minorEastAsia"/>
          <w:b/>
          <w:bCs/>
        </w:rPr>
        <w:t>Gamma</w:t>
      </w:r>
      <w:proofErr w:type="spellEnd"/>
      <w:r w:rsidRPr="00BB0C15">
        <w:rPr>
          <w:rFonts w:eastAsiaTheme="minorEastAsia"/>
          <w:b/>
          <w:bCs/>
        </w:rPr>
        <w:t xml:space="preserve"> (γ)</w:t>
      </w:r>
      <w:r w:rsidRPr="00BB0C15">
        <w:rPr>
          <w:rFonts w:eastAsiaTheme="minorEastAsia"/>
        </w:rPr>
        <w:t>: Комплексная постоянная распространения, включающая β и α.</w:t>
      </w:r>
    </w:p>
    <w:p w:rsidR="00BB0C15" w:rsidRPr="00BB0C15" w:rsidRDefault="00BB0C15" w:rsidP="00BB0C15">
      <w:pPr>
        <w:numPr>
          <w:ilvl w:val="1"/>
          <w:numId w:val="27"/>
        </w:numPr>
        <w:rPr>
          <w:rFonts w:eastAsiaTheme="minorEastAsia"/>
        </w:rPr>
      </w:pPr>
      <w:r w:rsidRPr="00BB0C15">
        <w:rPr>
          <w:rFonts w:eastAsiaTheme="minorEastAsia"/>
        </w:rPr>
        <w:t>Пример: γ=α+jβ</w:t>
      </w:r>
    </w:p>
    <w:sectPr w:rsidR="00BB0C15" w:rsidRPr="00BB0C15" w:rsidSect="001C3274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3AC"/>
    <w:multiLevelType w:val="multilevel"/>
    <w:tmpl w:val="08A4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751A"/>
    <w:multiLevelType w:val="multilevel"/>
    <w:tmpl w:val="76CE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F70E3"/>
    <w:multiLevelType w:val="multilevel"/>
    <w:tmpl w:val="F946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30B50"/>
    <w:multiLevelType w:val="multilevel"/>
    <w:tmpl w:val="660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42291"/>
    <w:multiLevelType w:val="multilevel"/>
    <w:tmpl w:val="A68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977D0"/>
    <w:multiLevelType w:val="multilevel"/>
    <w:tmpl w:val="4DDA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E2BFB"/>
    <w:multiLevelType w:val="multilevel"/>
    <w:tmpl w:val="1518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E3B92"/>
    <w:multiLevelType w:val="multilevel"/>
    <w:tmpl w:val="20B4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1376B"/>
    <w:multiLevelType w:val="multilevel"/>
    <w:tmpl w:val="625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C3DA7"/>
    <w:multiLevelType w:val="multilevel"/>
    <w:tmpl w:val="FFE4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76605"/>
    <w:multiLevelType w:val="multilevel"/>
    <w:tmpl w:val="30E0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FF0067"/>
    <w:multiLevelType w:val="multilevel"/>
    <w:tmpl w:val="25A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313A7"/>
    <w:multiLevelType w:val="multilevel"/>
    <w:tmpl w:val="68DC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939DA"/>
    <w:multiLevelType w:val="multilevel"/>
    <w:tmpl w:val="35AA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D1B49"/>
    <w:multiLevelType w:val="multilevel"/>
    <w:tmpl w:val="F8B8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73957"/>
    <w:multiLevelType w:val="multilevel"/>
    <w:tmpl w:val="F0E0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C40F5"/>
    <w:multiLevelType w:val="multilevel"/>
    <w:tmpl w:val="5B78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4C4D87"/>
    <w:multiLevelType w:val="multilevel"/>
    <w:tmpl w:val="008C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8684C"/>
    <w:multiLevelType w:val="multilevel"/>
    <w:tmpl w:val="02EA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F73F0"/>
    <w:multiLevelType w:val="multilevel"/>
    <w:tmpl w:val="1CD2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D6954"/>
    <w:multiLevelType w:val="multilevel"/>
    <w:tmpl w:val="F6E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659F2"/>
    <w:multiLevelType w:val="multilevel"/>
    <w:tmpl w:val="A4D0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207A5"/>
    <w:multiLevelType w:val="multilevel"/>
    <w:tmpl w:val="F0D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64217"/>
    <w:multiLevelType w:val="multilevel"/>
    <w:tmpl w:val="569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D4A86"/>
    <w:multiLevelType w:val="multilevel"/>
    <w:tmpl w:val="597A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C6380"/>
    <w:multiLevelType w:val="multilevel"/>
    <w:tmpl w:val="F3F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52379"/>
    <w:multiLevelType w:val="multilevel"/>
    <w:tmpl w:val="0E3A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D4091"/>
    <w:multiLevelType w:val="multilevel"/>
    <w:tmpl w:val="8850D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091091">
    <w:abstractNumId w:val="8"/>
  </w:num>
  <w:num w:numId="2" w16cid:durableId="1715541972">
    <w:abstractNumId w:val="12"/>
  </w:num>
  <w:num w:numId="3" w16cid:durableId="1480154048">
    <w:abstractNumId w:val="18"/>
  </w:num>
  <w:num w:numId="4" w16cid:durableId="614949741">
    <w:abstractNumId w:val="3"/>
  </w:num>
  <w:num w:numId="5" w16cid:durableId="1739673983">
    <w:abstractNumId w:val="4"/>
  </w:num>
  <w:num w:numId="6" w16cid:durableId="833691232">
    <w:abstractNumId w:val="13"/>
  </w:num>
  <w:num w:numId="7" w16cid:durableId="631011515">
    <w:abstractNumId w:val="22"/>
  </w:num>
  <w:num w:numId="8" w16cid:durableId="312221081">
    <w:abstractNumId w:val="21"/>
  </w:num>
  <w:num w:numId="9" w16cid:durableId="1098136714">
    <w:abstractNumId w:val="6"/>
  </w:num>
  <w:num w:numId="10" w16cid:durableId="251937195">
    <w:abstractNumId w:val="11"/>
  </w:num>
  <w:num w:numId="11" w16cid:durableId="883371118">
    <w:abstractNumId w:val="23"/>
  </w:num>
  <w:num w:numId="12" w16cid:durableId="631790865">
    <w:abstractNumId w:val="5"/>
  </w:num>
  <w:num w:numId="13" w16cid:durableId="845438755">
    <w:abstractNumId w:val="10"/>
  </w:num>
  <w:num w:numId="14" w16cid:durableId="777912859">
    <w:abstractNumId w:val="27"/>
  </w:num>
  <w:num w:numId="15" w16cid:durableId="259798690">
    <w:abstractNumId w:val="26"/>
  </w:num>
  <w:num w:numId="16" w16cid:durableId="1446999913">
    <w:abstractNumId w:val="16"/>
  </w:num>
  <w:num w:numId="17" w16cid:durableId="516038964">
    <w:abstractNumId w:val="1"/>
  </w:num>
  <w:num w:numId="18" w16cid:durableId="1363936343">
    <w:abstractNumId w:val="0"/>
  </w:num>
  <w:num w:numId="19" w16cid:durableId="997803739">
    <w:abstractNumId w:val="17"/>
  </w:num>
  <w:num w:numId="20" w16cid:durableId="633828751">
    <w:abstractNumId w:val="20"/>
  </w:num>
  <w:num w:numId="21" w16cid:durableId="1760132451">
    <w:abstractNumId w:val="19"/>
  </w:num>
  <w:num w:numId="22" w16cid:durableId="379019417">
    <w:abstractNumId w:val="2"/>
  </w:num>
  <w:num w:numId="23" w16cid:durableId="542211978">
    <w:abstractNumId w:val="9"/>
  </w:num>
  <w:num w:numId="24" w16cid:durableId="1410730161">
    <w:abstractNumId w:val="14"/>
  </w:num>
  <w:num w:numId="25" w16cid:durableId="1570768945">
    <w:abstractNumId w:val="7"/>
  </w:num>
  <w:num w:numId="26" w16cid:durableId="1052074516">
    <w:abstractNumId w:val="25"/>
  </w:num>
  <w:num w:numId="27" w16cid:durableId="1292903023">
    <w:abstractNumId w:val="24"/>
  </w:num>
  <w:num w:numId="28" w16cid:durableId="8207771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74"/>
    <w:rsid w:val="001C3274"/>
    <w:rsid w:val="003316CB"/>
    <w:rsid w:val="00477389"/>
    <w:rsid w:val="00BB0C15"/>
    <w:rsid w:val="00C01F43"/>
    <w:rsid w:val="00D66898"/>
    <w:rsid w:val="00EC4B7A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638A8"/>
  <w15:chartTrackingRefBased/>
  <w15:docId w15:val="{B4601770-BC8F-4BAE-82E4-99A897009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7738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77389"/>
    <w:rPr>
      <w:color w:val="605E5C"/>
      <w:shd w:val="clear" w:color="auto" w:fill="E1DFDD"/>
    </w:rPr>
  </w:style>
  <w:style w:type="character" w:styleId="a5">
    <w:name w:val="Placeholder Text"/>
    <w:basedOn w:val="a0"/>
    <w:uiPriority w:val="99"/>
    <w:semiHidden/>
    <w:rsid w:val="00477389"/>
    <w:rPr>
      <w:color w:val="666666"/>
    </w:rPr>
  </w:style>
  <w:style w:type="paragraph" w:styleId="a6">
    <w:name w:val="Normal (Web)"/>
    <w:basedOn w:val="a"/>
    <w:uiPriority w:val="99"/>
    <w:semiHidden/>
    <w:unhideWhenUsed/>
    <w:rsid w:val="00BB0C15"/>
    <w:rPr>
      <w:rFonts w:ascii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BB0C1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B0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7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9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5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1</cp:revision>
  <dcterms:created xsi:type="dcterms:W3CDTF">2025-01-08T16:17:00Z</dcterms:created>
  <dcterms:modified xsi:type="dcterms:W3CDTF">2025-01-08T17:03:00Z</dcterms:modified>
</cp:coreProperties>
</file>