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(ОмГУПС(ОмИИТ))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«Безопасность жизнедеятельности и экология»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№4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«Безопасность жизнедеятельности в чрезвычайных ситуациях»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Студент гр. 27</w:t>
      </w:r>
      <w:r>
        <w:rPr>
          <w:rFonts w:cs="Times New Roman" w:ascii="Times New Roman" w:hAnsi="Times New Roman"/>
          <w:sz w:val="28"/>
          <w:szCs w:val="28"/>
        </w:rPr>
        <w:t>С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Катков А.В.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Руководитель </w:t>
      </w:r>
      <w:r>
        <w:rPr>
          <w:rFonts w:cs="Courier New" w:ascii="Courier New" w:hAnsi="Courier New"/>
          <w:sz w:val="28"/>
          <w:szCs w:val="28"/>
        </w:rPr>
        <w:t>-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доцент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кафедры БЖиЭ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Гайденко А.Н.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 2020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Тема№5: «Прогнозирование и оценка химической обстановки».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Вариант№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1 - Характеристика опасного вещества (АХОВ)</w:t>
      </w:r>
    </w:p>
    <w:tbl>
      <w:tblPr>
        <w:tblW w:w="49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7"/>
        <w:gridCol w:w="4113"/>
        <w:gridCol w:w="4107"/>
      </w:tblGrid>
      <w:tr>
        <w:trPr>
          <w:trHeight w:val="531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Параметры</w:t>
            </w:r>
          </w:p>
        </w:tc>
      </w:tr>
      <w:tr>
        <w:trPr>
          <w:trHeight w:val="404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Ацетонитрил</w:t>
            </w:r>
          </w:p>
        </w:tc>
      </w:tr>
      <w:tr>
        <w:trPr>
          <w:trHeight w:val="549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Химическая  формула  вещества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ab/>
              <w:t>C2H3N</w:t>
            </w:r>
          </w:p>
        </w:tc>
      </w:tr>
      <w:tr>
        <w:trPr>
          <w:trHeight w:val="463" w:hRule="atLeast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Физико-химические свойства вещества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3.1 - Молекулярный вес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0" w:leader="none"/>
                <w:tab w:val="right" w:pos="8505" w:leader="underscore"/>
              </w:tabs>
              <w:spacing w:lineRule="auto" w:line="240" w:before="0" w:after="0"/>
              <w:jc w:val="center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>41,05 г/моль</w:t>
            </w:r>
          </w:p>
        </w:tc>
      </w:tr>
      <w:tr>
        <w:trPr>
          <w:trHeight w:val="460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3.2 - Температура кипения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jc w:val="center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ab/>
              <w:t>82 °C</w:t>
            </w:r>
          </w:p>
        </w:tc>
      </w:tr>
      <w:tr>
        <w:trPr>
          <w:trHeight w:val="460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3.3 - Агрегатное состояние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jc w:val="center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Жидкость</w:t>
            </w:r>
          </w:p>
        </w:tc>
      </w:tr>
      <w:tr>
        <w:trPr>
          <w:trHeight w:val="460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3.4 - Растворимость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jc w:val="center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В воде: г/100 мл</w:t>
            </w:r>
          </w:p>
        </w:tc>
      </w:tr>
      <w:tr>
        <w:trPr>
          <w:trHeight w:val="460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3.5 – Летучесть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jc w:val="center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Легколетучая</w:t>
            </w:r>
          </w:p>
        </w:tc>
      </w:tr>
      <w:tr>
        <w:trPr>
          <w:trHeight w:val="370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Стойкость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Высокий уровень стойкости</w:t>
            </w:r>
          </w:p>
        </w:tc>
      </w:tr>
      <w:tr>
        <w:trPr>
          <w:trHeight w:val="312" w:hRule="atLeast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токсической опасности: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09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5.1 - Класс опасности;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5.2 - ПДК в атмосферном воздухе;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pacing w:val="3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 xml:space="preserve">ПДК </w:t>
            </w:r>
            <w:r>
              <w:rPr>
                <w:rFonts w:eastAsia="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м/р 10</w:t>
            </w: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 xml:space="preserve"> мг/м3</w:t>
            </w:r>
          </w:p>
        </w:tc>
      </w:tr>
      <w:tr>
        <w:trPr>
          <w:trHeight w:val="485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26" w:leader="none"/>
                <w:tab w:val="right" w:pos="8505" w:leader="underscor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5.3 - Смертельная токсодоза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eastAsia="" w:cs="Times New Roman" w:eastAsiaTheme="minorEastAsia"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bCs/>
                <w:spacing w:val="-2"/>
                <w:sz w:val="28"/>
                <w:szCs w:val="28"/>
                <w:lang w:eastAsia="ru-RU"/>
              </w:rPr>
              <w:t>Пороговая токсодоза (PCt50, мг.мин/л) 21,6</w:t>
            </w:r>
          </w:p>
        </w:tc>
      </w:tr>
      <w:tr>
        <w:trPr>
          <w:trHeight w:val="575" w:hRule="atLeast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пожаро-, взрывоопасности: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top w:val="single" w:sz="12" w:space="1" w:color="000000"/>
              </w:pBdr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75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6.1 – t-вспышки;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 °C</w:t>
            </w:r>
          </w:p>
        </w:tc>
      </w:tr>
      <w:tr>
        <w:trPr>
          <w:trHeight w:val="575" w:hRule="atLeast"/>
        </w:trPr>
        <w:tc>
          <w:tcPr>
            <w:tcW w:w="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pacing w:val="-2"/>
                <w:sz w:val="28"/>
                <w:szCs w:val="28"/>
              </w:rPr>
              <w:t>6.2 - t-самовоспламенения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524 °C</w:t>
            </w:r>
          </w:p>
        </w:tc>
      </w:tr>
      <w:tr>
        <w:trPr>
          <w:trHeight w:val="396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Воздействие на людей.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>При попадании в организм ацетонитрил вступает в реакции с тканями и образует аммиак, синильную кислоту, тиоцианаты и оказывает раздражающее, наркотическое, удушающее действие. Технический продукт опаснее из-за повышенных концентраций изонитрилов и синильной кислоты.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Ацетонитрил действует как ферментный яд, блокируя клеточное дыхание, в небольших дозах – вызывает зуд и покраснение кожи, слезоточивость, боль в гортани. При продолжительном воздействии поражает нервную систему, печень, головной мозг. Тяжелые отравления могут привести к отеку легких, судорогам, потере сознания.</w:t>
            </w:r>
          </w:p>
        </w:tc>
      </w:tr>
      <w:tr>
        <w:trPr>
          <w:trHeight w:val="693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before="0" w:after="200"/>
              <w:ind w:left="-117" w:firstLine="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Средства и способы защиты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</w:rPr>
              <w:t>Применять вентиляцию, местную вытяжку или средства защиты органов дыхания. Защитные перчатки. Защитная одежда. Использовать маску для лица или средства защиты глаз в комбинации со средствами защиты органов дыхания. Не принимать пищу, напитки и не курить во время работы. Мыть руки перед едой.</w:t>
            </w:r>
          </w:p>
        </w:tc>
      </w:tr>
      <w:tr>
        <w:trPr>
          <w:trHeight w:val="403" w:hRule="atLeast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spacing w:before="0" w:after="200"/>
              <w:ind w:left="25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Меры первой помощи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hd w:val="clear" w:color="auto" w:fill="FFFFFF"/>
              <w:spacing w:before="0" w:after="2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попадании ацетонитрила на кожу, пораженный участок нужно промыть теплой водой с мылом, смазать раствором метиленовой сини и наложить повязку со стрептоцидной мазью. При поражении глаз – промыть их проточной водой и закапать раствор дикаина с адреналином. Раздражение дыхательных путей купируют ингаляциями содовыми или масляными растворами.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1" w:hanging="360"/>
      </w:pPr>
      <w:rPr>
        <w:u w:val="single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3cc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ame" w:customStyle="1">
    <w:name w:val="grame"/>
    <w:basedOn w:val="DefaultParagraphFont"/>
    <w:qFormat/>
    <w:rsid w:val="007276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f39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LibreOffice/7.0.3.1$Linux_X86_64 LibreOffice_project/00$Build-1</Application>
  <Pages>3</Pages>
  <Words>337</Words>
  <Characters>2208</Characters>
  <CharactersWithSpaces>2541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2020-11-05T12:01:00Z</dcterms:created>
  <dc:creator>Ram</dc:creator>
  <dc:description/>
  <dc:language>ru-RU</dc:language>
  <cp:lastModifiedBy/>
  <dcterms:modified xsi:type="dcterms:W3CDTF">2020-12-29T06:49:24Z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