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Министерство транспорта Российской Федерации</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Федеральное агентство железнодорожного транспорта</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Федеральное государственное бюджетное образовательное</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учреждение высшего образования</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Омский государственный университет путей сообщения</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(ОмГУПС(ОмИИТ))</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Кафедра «Безопасность жизнедеятельности и экология»</w:t>
      </w:r>
    </w:p>
    <w:p>
      <w:pPr>
        <w:pStyle w:val="Normal"/>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КОНТРОЛЬНАЯ РАБОТА №6</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по дисциплине: «Безопасность жизнедеятельности в чрезвычайных ситуациях»</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tab/>
        <w:tab/>
        <w:tab/>
        <w:t>Студент гр. 27</w:t>
      </w:r>
      <w:r>
        <w:rPr>
          <w:rFonts w:cs="Times New Roman" w:ascii="Times New Roman" w:hAnsi="Times New Roman"/>
          <w:sz w:val="28"/>
          <w:szCs w:val="28"/>
        </w:rPr>
        <w:t>С</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tab/>
        <w:tab/>
        <w:tab/>
      </w:r>
      <w:r>
        <w:rPr>
          <w:rFonts w:eastAsia="" w:cs="Times New Roman" w:ascii="Times New Roman" w:hAnsi="Times New Roman" w:eastAsiaTheme="minorEastAsia"/>
          <w:sz w:val="28"/>
          <w:szCs w:val="28"/>
          <w:lang w:eastAsia="ru-RU"/>
        </w:rPr>
        <w:t>Катков А.В.</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tab/>
        <w:tab/>
        <w:tab/>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tab/>
        <w:tab/>
        <w:tab/>
        <w:t xml:space="preserve">Руководитель </w:t>
      </w:r>
      <w:r>
        <w:rPr>
          <w:rFonts w:cs="Courier New" w:ascii="Courier New" w:hAnsi="Courier New"/>
          <w:sz w:val="28"/>
          <w:szCs w:val="28"/>
        </w:rPr>
        <w:t>-</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tab/>
        <w:tab/>
        <w:tab/>
        <w:t xml:space="preserve">доцент </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tab/>
        <w:tab/>
        <w:tab/>
        <w:t>кафедры БЖиЭ</w:t>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tab/>
        <w:tab/>
        <w:tab/>
        <w:tab/>
        <w:tab/>
        <w:tab/>
        <w:tab/>
        <w:tab/>
        <w:t>Гайденко А.Н.</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Омск 2020</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ab/>
        <w:t>Вариант№</w:t>
      </w:r>
      <w:r>
        <w:rPr>
          <w:rFonts w:cs="Times New Roman" w:ascii="Times New Roman" w:hAnsi="Times New Roman"/>
          <w:sz w:val="28"/>
          <w:szCs w:val="28"/>
        </w:rPr>
        <w:t>3</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bCs/>
          <w:sz w:val="28"/>
          <w:szCs w:val="28"/>
          <w:u w:val="single"/>
          <w:lang w:eastAsia="x-none"/>
        </w:rPr>
      </w:pPr>
      <w:r>
        <w:rPr>
          <w:rFonts w:cs="Times New Roman" w:ascii="Times New Roman" w:hAnsi="Times New Roman"/>
          <w:sz w:val="28"/>
          <w:szCs w:val="28"/>
        </w:rPr>
        <w:tab/>
      </w:r>
      <w:r>
        <w:rPr>
          <w:rFonts w:cs="Times New Roman" w:ascii="Times New Roman" w:hAnsi="Times New Roman"/>
          <w:bCs/>
          <w:sz w:val="28"/>
          <w:szCs w:val="28"/>
          <w:u w:val="single"/>
          <w:lang w:val="x-none" w:eastAsia="x-none"/>
        </w:rPr>
        <w:t>Мероприятия по повышению устойчивости работы ОЭ в военное время</w:t>
      </w:r>
      <w:r>
        <w:rPr>
          <w:rFonts w:ascii="Times New Roman" w:hAnsi="Times New Roman"/>
          <w:bCs/>
          <w:sz w:val="28"/>
          <w:szCs w:val="28"/>
          <w:u w:val="single"/>
          <w:lang w:eastAsia="x-none"/>
        </w:rPr>
        <w:t>:</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ab/>
        <w:t>Устойчивость функционирования объекта в чрезвычайных ситуациях — это способность объекта выполнять свои функции (планы, программы) в условиях возникновения чрезвычайных ситуаций, применения противником средств поражения, террористических актов и восстанавливать нарушенное производство в минимально короткие сроки.</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Основные меры, осуществляемые в целях сохранения объектов экономики</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ab/>
        <w:t>Основными мерами по сохранению объектов, существенно необходимых для устойчивого функционирования экономики и выживания населения в военное время, которые осуществляются в мирное время, являются: разработка научно-методических основ повышения устойчивости функционирования объектов экономики и инфраструктуры, обеспечивающих жизнедеятельность населения в военное время; осуществление градостроительной деятельности размещение и застройка объектов экономики и инфраструктуры с соблюдением требований строительных норм и правил и других утверждённых в установленном порядке нормативных актов по гражданской обороне и защите от чрезвычайных ситуаций природного и техногенного характера; заблаговременное выполнение комплекса организационных, инженерно-технических и других специальных мероприятий, обеспечивающих своевременный перевод объектов на работу в условиях военного времени; обеспечение бесперебойного функционирования лечебных учреждений и безаварийной остановки предприятий сигналами гражданской обороны; разработка и подготовка к реализации мероприятий по комплексной (световой и другим видам) маскировке объектов; разработка и проведение обусловленных особенностями объектов подготовительных работ (включая создание и оснащение необходимых формирований гражданской обороны и их обучение) по обеспечению ликвидации по следствий поражения объектов современными средствами нападения и восстановление функционирования объектов; осуществление мероприятий по повышению устойчивости энерго- и водоснабжения, материально-технического и транспортного обеспечения объектов в военное время; осуществление мероприятий по инженерной и другим видам защиты персонала объектов и его жизнеобеспечению.</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Мероприятия по световой и другим видам маскировки</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Световая маскировка городских и сельских поселений и объектов, входящих в зону светомаскировки, а также железнодорожного, воздушного, морского, автомобильного и речного транспорта производится в соответствии с требованиями действующих норм проектирования световой маскировки городских и сельских поселений, объектов экономики и инфраструктуры, а также ведомственных инструкций по световой маскировке, разрабатываемых с учетом особенностей работы соответствующих видов транспорта и утверждаемых министерствами и ведомствами по согласованию с МЧС России. К мероприятиям по другим видам маскировки относятся: применение объектовых защитных комплексов, аэрозольных завес, ложных белей (лазерных, тепловых, радиолокационных), радиоэлектронных помех, зеленых насаждений, маскировочных сетей.</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Мероприятия по защите систем и источников водоснабжения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 xml:space="preserve">Вновь проектируемые и реконструируемые системы водоснабжения, питающие отдельные категорированные города или несколько городов, в числе которых имеются категорированные города и объекты особой важности, должны соответствовать требованиям действующих норм проектировании инженерно- технических мероприятий гражданской обороны. При этом указанные системы водоснабжения должны базироваться не менее чем на двух независимых источниках водоснабжения, один из которых следует предусматривать подземным. При невозможности обеспечения питания системы водоснабжения от двух независимых источников допускается снабжение водой из одного источника с устройством двух групп головных сооружений, одна из которых должна располагаться вне зон возможных сильных разрушений. Для гарантированного обеспечения питьевой водой населения в случае выхода из строя всех головных сооружений или заражения источников водоснабжения следует иметь резервуары, обеспечивающие создание в них не менее 3-суточного запаса питьевой воды по норме не менее 10 литров в сутки на одного человека. Все существующие водозаборные скважины для водоснабжения городских и сельских поселений и промышленных предприятий, включая временно законсервированные, а также предназначенные для полива сельскохозяйственных угодий, должны быть взяты на учет органами управления по делам гражданской обороны и чрезвычайным ситуациям с одновременным принятием мер по оборудованию их приспособлениями, позволяющими подавать воду на хозяйственно-питьевые нужды путем разлива в передвижную тару, а скважины с дебитом 5 л/с и более должны иметь, кроме того, устройства для забора воды из них пожарными автомобилями. </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Повышение устойчивости систем энергоснабжения и газо-, теплоснабжения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Основными мероприятиями по повышению устойчивости систем энергоснабжения являются: строительство и эксплуатация электроэнергетических сооружений, линий электропередачи и подстанций в соответствии с требованиями нормативных актов по гражданской обороне; создание резервных автономных источников электроэнергии широкого диапазона мощностей, которые в мирное время будут работать в районных электросистемах при пиковых режимах; создание на электростанциях необходимого запаса топлива и подготовка тепловых электростанций для работы на резервных видах топлива; подготовка к приему в портовых городах электроэнергии от судовых электроустановок и подготовка береговых устройств для обеспечения приёма электроэнергии и передачи её транзитом; учёт всех имеющихся дополнительных (автономных) источников электроснабжения (объектовые, резервные районные, пиковые и т.п.) в целях обеспечения участков производств, работа на которых по технологическим условиям не может быть прекращена при нарушении централизованного электроснабжения, а также объектов первоочередного жизнеобеспечения пострадавшего населения: изготовление необходимого оборудования и приспособлений для подключения указанных источников к сетям объектов; закольцевание распределительной электрической сети и прокладка линий электропередачи по различным трассам с подключением сети к нескольким источникам электроснабжения.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Мероприятия по защите продовольствия, пищевого сырья и фуража, сельскохозяйственных животных и растений</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К мероприятиям по защите продовольствия, сырья и фуража относятся: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numPr>
          <w:ilvl w:val="0"/>
          <w:numId w:val="1"/>
        </w:numPr>
        <w:shd w:val="clear" w:color="auto" w:fill="FFFFFF"/>
        <w:spacing w:lineRule="auto" w:line="240" w:before="0" w:after="0"/>
        <w:jc w:val="both"/>
        <w:rPr/>
      </w:pPr>
      <w:r>
        <w:rPr>
          <w:rFonts w:eastAsia="Times New Roman" w:cs="Times New Roman" w:ascii="Times New Roman" w:hAnsi="Times New Roman"/>
          <w:bCs/>
          <w:color w:val="000000"/>
          <w:sz w:val="28"/>
          <w:szCs w:val="28"/>
        </w:rPr>
        <w:t>организация хранения запасов сырья, продовольствия и фуража на складах, элеваторах, хранилищах с повышенной герметизацией, обеспечивающей их защиту от радиоактивных и химических веществ и биотоксикантов;</w:t>
      </w:r>
    </w:p>
    <w:p>
      <w:pPr>
        <w:pStyle w:val="Normal"/>
        <w:numPr>
          <w:ilvl w:val="0"/>
          <w:numId w:val="1"/>
        </w:numPr>
        <w:shd w:val="clear" w:color="auto" w:fill="FFFFFF"/>
        <w:spacing w:lineRule="auto" w:line="240" w:before="0" w:after="0"/>
        <w:jc w:val="both"/>
        <w:rPr/>
      </w:pPr>
      <w:r>
        <w:rPr>
          <w:rFonts w:eastAsia="Times New Roman" w:cs="Times New Roman" w:ascii="Times New Roman" w:hAnsi="Times New Roman"/>
          <w:bCs/>
          <w:color w:val="000000"/>
          <w:sz w:val="28"/>
          <w:szCs w:val="28"/>
        </w:rPr>
        <w:t>разработка и внедрение тары и тароупаковочных материалов, не оказывающих токсическое воздействие на продукты питания;</w:t>
      </w:r>
    </w:p>
    <w:p>
      <w:pPr>
        <w:pStyle w:val="Normal"/>
        <w:numPr>
          <w:ilvl w:val="0"/>
          <w:numId w:val="1"/>
        </w:numPr>
        <w:shd w:val="clear" w:color="auto" w:fill="FFFFFF"/>
        <w:spacing w:lineRule="auto" w:line="240" w:before="0" w:after="0"/>
        <w:jc w:val="both"/>
        <w:rPr/>
      </w:pPr>
      <w:r>
        <w:rPr>
          <w:rFonts w:eastAsia="Times New Roman" w:cs="Times New Roman" w:ascii="Times New Roman" w:hAnsi="Times New Roman"/>
          <w:bCs/>
          <w:color w:val="000000"/>
          <w:sz w:val="28"/>
          <w:szCs w:val="28"/>
        </w:rPr>
        <w:t>создание и совершенствование специальных транспортных средств, защищающих продовольствие, сырье и фураж при перевозках в условиях загрязнения окружающей среды радиоактивными и химическими веществами в военное время;</w:t>
      </w:r>
    </w:p>
    <w:p>
      <w:pPr>
        <w:pStyle w:val="Normal"/>
        <w:numPr>
          <w:ilvl w:val="0"/>
          <w:numId w:val="1"/>
        </w:numPr>
        <w:shd w:val="clear" w:color="auto" w:fill="FFFFFF"/>
        <w:spacing w:lineRule="auto" w:line="240" w:before="0" w:after="0"/>
        <w:jc w:val="both"/>
        <w:rPr/>
      </w:pPr>
      <w:r>
        <w:rPr>
          <w:rFonts w:eastAsia="Times New Roman" w:cs="Times New Roman" w:ascii="Times New Roman" w:hAnsi="Times New Roman"/>
          <w:bCs/>
          <w:color w:val="000000"/>
          <w:sz w:val="28"/>
          <w:szCs w:val="28"/>
        </w:rPr>
        <w:t>использование подземных соляных выработок для длительного хранения продовольствия и фуража;</w:t>
      </w:r>
    </w:p>
    <w:p>
      <w:pPr>
        <w:pStyle w:val="Normal"/>
        <w:numPr>
          <w:ilvl w:val="0"/>
          <w:numId w:val="1"/>
        </w:numPr>
        <w:shd w:val="clear" w:color="auto" w:fill="FFFFFF"/>
        <w:spacing w:lineRule="auto" w:line="240" w:before="0" w:after="0"/>
        <w:jc w:val="both"/>
        <w:rPr/>
      </w:pPr>
      <w:r>
        <w:rPr>
          <w:rFonts w:eastAsia="Times New Roman" w:cs="Times New Roman" w:ascii="Times New Roman" w:hAnsi="Times New Roman"/>
          <w:bCs/>
          <w:color w:val="000000"/>
          <w:sz w:val="28"/>
          <w:szCs w:val="28"/>
        </w:rPr>
        <w:t>создание запасов консервантов и материалов для первичной обработки и консервирования мясопродуктов в условиях военного времени;</w:t>
      </w:r>
    </w:p>
    <w:p>
      <w:pPr>
        <w:pStyle w:val="Normal"/>
        <w:numPr>
          <w:ilvl w:val="0"/>
          <w:numId w:val="1"/>
        </w:numPr>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обеспечение предприятий мясо-молочной промышленности оборудованием для упаковки мясопродуктов, в том числе вакуумной упаковки.</w:t>
      </w:r>
    </w:p>
    <w:p>
      <w:pPr>
        <w:pStyle w:val="Normal"/>
        <w:shd w:val="clear" w:color="auto" w:fill="FFFFFF"/>
        <w:spacing w:lineRule="auto" w:line="240" w:before="0" w:after="0"/>
        <w:jc w:val="both"/>
        <w:rPr>
          <w:b/>
          <w:b/>
          <w:bCs/>
        </w:rPr>
      </w:pPr>
      <w:r>
        <w:rPr>
          <w:b/>
          <w:bCs/>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К основным мероприятиям по защите сельскохозяйственных животных и растений относятся: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развитие сети ветеринарных и агрохимических лабораторий, станций защиты растений и животных, а также других специализированных учреждений и подготовка их к работе в условиях военного времени;</w:t>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проведение профилактических ветеринарно-санитарных, агрохимических и других мероприятий, разработка и внедрение биологических методов борьбы с вредителями сельскохозяйственных растений;</w:t>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накопление средств обеззараживания для обработки сельскохозяйственных растений и препаратов для экстренной профилактики и лечения сельскохозяйственных животных;</w:t>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разработка и внедрение усовершенствованных методов массовой иммунизации сельскохозяйственных животных;</w:t>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оборудование специальных площадок на фермах и комплексах для проведения ветеринарной обработки заражённых (загрязнённых) животных;</w:t>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подготовка к массовому убою поражённых животных и обеззараживанию полученной при этом продукции, а также к утилизации и захоронению пораженных сельскохозяйственных животных;</w:t>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оборудование защищённых водозаборов на фермах и комплексах для обеспечения животных водой;</w:t>
      </w:r>
    </w:p>
    <w:p>
      <w:pPr>
        <w:pStyle w:val="Normal"/>
        <w:numPr>
          <w:ilvl w:val="0"/>
          <w:numId w:val="2"/>
        </w:numPr>
        <w:shd w:val="clear" w:color="auto" w:fill="FFFFFF"/>
        <w:spacing w:lineRule="auto" w:line="240" w:before="0" w:after="0"/>
        <w:jc w:val="both"/>
        <w:rPr/>
      </w:pPr>
      <w:r>
        <w:rPr>
          <w:rFonts w:eastAsia="Times New Roman" w:cs="Times New Roman" w:ascii="Times New Roman" w:hAnsi="Times New Roman"/>
          <w:bCs/>
          <w:color w:val="000000"/>
          <w:sz w:val="28"/>
          <w:szCs w:val="28"/>
        </w:rPr>
        <w:t>приспособление сельскохозяйственной техники для обработки поражённых животных, растений и готовой продукции, а также для обеззараживания территорий и сооружений. При</w:t>
      </w:r>
    </w:p>
    <w:p>
      <w:pPr>
        <w:pStyle w:val="Normal"/>
        <w:numPr>
          <w:ilvl w:val="0"/>
          <w:numId w:val="2"/>
        </w:numPr>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радиоактивном загрязнении местности животноводческие помещения должны обеспечивать непрерывное пребывание в них животных в течение не менее двух суток. На этот период необходимо иметь защищённые запасы кормов и воды.</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Обеспечение устойчивости систем материально-технического снабжения достигается: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заблаговременной отработкой взаимно согласованных действий всех участников процесса снабжения в целях подготовки перехода в военое время к единой схеме деятельности снабженческо-сбытовых организаций, расположенных на данной территории;</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кооперацией поставок и взаимодействием отраслевых и территориальных систем материально-технического снабжения; развитием межрегиональных кооперационных</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связей и сокращением дальних перевозок;</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разработкой резервных и дублирующих вариантов материально-технического снабжения по кооперированию производства на случай нарушении существующих вариантов;</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созданием в организациях запасов материально-технических ресурсов, установлением оптимальных объемов их хранения, рациональным размещением и надёжным хранением;</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ограничением в особый период подвоза материальных ресурсов в категорированные города и ускоренной</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отгрузкой из этих городов готовой продукции, а так же переадресовкой находящихся в пути грузов с учётом обстановки после нападения противника;</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защитой сырья, материалов и готовой продукции, разработкой и внедрением тары, обеспечивающей их защиту от заражения, а также средств и способов обеззораживания;</w:t>
      </w:r>
    </w:p>
    <w:p>
      <w:pPr>
        <w:pStyle w:val="Normal"/>
        <w:numPr>
          <w:ilvl w:val="0"/>
          <w:numId w:val="3"/>
        </w:numPr>
        <w:shd w:val="clear" w:color="auto" w:fill="FFFFFF"/>
        <w:spacing w:lineRule="auto" w:line="240" w:before="0" w:after="0"/>
        <w:jc w:val="both"/>
        <w:rPr/>
      </w:pPr>
      <w:r>
        <w:rPr>
          <w:rFonts w:eastAsia="Times New Roman" w:cs="Times New Roman" w:ascii="Times New Roman" w:hAnsi="Times New Roman"/>
          <w:bCs/>
          <w:color w:val="000000"/>
          <w:sz w:val="28"/>
          <w:szCs w:val="28"/>
        </w:rPr>
        <w:t>накоплением запасов материальных средств производственно-технического назначения для восстановительных работ;</w:t>
      </w:r>
    </w:p>
    <w:p>
      <w:pPr>
        <w:pStyle w:val="Normal"/>
        <w:numPr>
          <w:ilvl w:val="0"/>
          <w:numId w:val="3"/>
        </w:numPr>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освоением загородной зоны для развертывания в военное время баз, складов, хранилищ.</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Подготовка транспорта к устойчивому функционированию в военное время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Подготовка транспортной системы страны к устойчивому функционированию в военное время осуществляется с целью обеспечения воинских, эвакуационных и хозяйственных перевозок при комплексном использовании всех видов транспорта.</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shd w:val="clear" w:color="auto" w:fill="FFFFFF"/>
        <w:spacing w:lineRule="auto" w:line="240" w:before="0" w:after="0"/>
        <w:jc w:val="both"/>
        <w:rPr>
          <w:b/>
          <w:b/>
          <w:bCs/>
        </w:rPr>
      </w:pPr>
      <w:r>
        <w:rPr>
          <w:rFonts w:eastAsia="Times New Roman" w:cs="Times New Roman" w:ascii="Times New Roman" w:hAnsi="Times New Roman"/>
          <w:b/>
          <w:bCs/>
          <w:color w:val="000000"/>
          <w:sz w:val="28"/>
          <w:szCs w:val="28"/>
        </w:rPr>
        <w:t>Обеспечение устойчивого функционирования всех видов транспорта в военное время достигается:</w:t>
      </w:r>
    </w:p>
    <w:p>
      <w:pPr>
        <w:pStyle w:val="Normal"/>
        <w:shd w:val="clear" w:color="auto" w:fill="FFFFFF"/>
        <w:spacing w:lineRule="auto" w:line="240" w:before="0" w:after="0"/>
        <w:jc w:val="both"/>
        <w:rPr>
          <w:rFonts w:ascii="Times New Roman" w:hAnsi="Times New Roman" w:eastAsia="Times New Roman" w:cs="Times New Roman"/>
          <w:color w:val="000000"/>
          <w:sz w:val="28"/>
          <w:szCs w:val="28"/>
        </w:rPr>
      </w:pPr>
      <w:r>
        <w:rPr/>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подготовкой к дублированию перевозок и широкому маневру видами транспорта;</w:t>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развитием и совершенствованием транспортных коммуникаций и важнейших сооружений на них в целях устранения узких мест и повышения их пропускной и провозной способности;</w:t>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строительством соединительных линий и обходов категорированных городов, промышленных центров и наиболее важных транспортных узлов для преодоления очагов разрушений и зон заражений;</w:t>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подготовкой к созданию дублирующих мостовых переходов и организации переправ через крупные водные преграды и зоны затопления;</w:t>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надёжным обеспечением транспортных средств и объектов транспорта электроэнергией, топливом, водой и другими необходимыми средствами и материалами;</w:t>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подготовкой к проведению погрузочно-разгрузочных работ в пунктах стыковки различных видов транспорта, а также к развертыванию временных перегрузочных районов вблизи вероятных участков нарушения коммуникаций;</w:t>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заблаговременной подготовкой к восстановлению объектов транспорта, особенно основных объектов железнодорожных станций, морских и речных портов, причалов, мостов, туннелей, путепроводов, а также к восполнению потерь в транспортных средствах и обслуживающем персонале;</w:t>
      </w:r>
    </w:p>
    <w:p>
      <w:pPr>
        <w:pStyle w:val="Normal"/>
        <w:numPr>
          <w:ilvl w:val="0"/>
          <w:numId w:val="4"/>
        </w:numPr>
        <w:shd w:val="clear" w:color="auto" w:fill="FFFFFF"/>
        <w:spacing w:lineRule="auto" w:line="240" w:before="0" w:after="0"/>
        <w:jc w:val="both"/>
        <w:rPr/>
      </w:pPr>
      <w:r>
        <w:rPr>
          <w:rFonts w:eastAsia="Times New Roman" w:cs="Times New Roman" w:ascii="Times New Roman" w:hAnsi="Times New Roman"/>
          <w:bCs/>
          <w:color w:val="000000"/>
          <w:sz w:val="28"/>
          <w:szCs w:val="28"/>
        </w:rPr>
        <w:t>микрофильмированием и сохранением плановой, технической и технологической документации на выпуск подлежащих дублированию изделий;</w:t>
      </w:r>
    </w:p>
    <w:p>
      <w:pPr>
        <w:pStyle w:val="Normal"/>
        <w:numPr>
          <w:ilvl w:val="0"/>
          <w:numId w:val="4"/>
        </w:numPr>
        <w:shd w:val="clear" w:color="auto" w:fill="FFFFFF"/>
        <w:spacing w:lineRule="auto" w:line="240" w:before="0" w:after="0"/>
        <w:jc w:val="both"/>
        <w:rPr>
          <w:rFonts w:ascii="Times New Roman" w:hAnsi="Times New Roman" w:eastAsia="Times New Roman" w:cs="Times New Roman"/>
          <w:color w:val="000000"/>
          <w:sz w:val="28"/>
          <w:szCs w:val="28"/>
        </w:rPr>
      </w:pPr>
      <w:r>
        <w:rPr>
          <w:rFonts w:eastAsia="Times New Roman" w:cs="Times New Roman" w:ascii="Times New Roman" w:hAnsi="Times New Roman"/>
          <w:bCs/>
          <w:color w:val="000000"/>
          <w:sz w:val="28"/>
          <w:szCs w:val="28"/>
        </w:rPr>
        <w:t>заблаговременной подготовкой и накоплением необходимого оснащения и соответствующих кадров для организации производства на новых местах.</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1c3d"/>
    <w:pPr>
      <w:widowControl/>
      <w:bidi w:val="0"/>
      <w:spacing w:lineRule="auto" w:line="276" w:before="0" w:after="200"/>
      <w:jc w:val="left"/>
    </w:pPr>
    <w:rPr>
      <w:rFonts w:eastAsia="" w:eastAsiaTheme="minorEastAsia" w:ascii="Calibri" w:hAnsi="Calibri" w:cs=""/>
      <w:color w:val="auto"/>
      <w:kern w:val="0"/>
      <w:sz w:val="22"/>
      <w:szCs w:val="22"/>
      <w:lang w:eastAsia="ru-RU" w:val="ru-RU" w:bidi="ar-SA"/>
    </w:rPr>
  </w:style>
  <w:style w:type="paragraph" w:styleId="Heading2">
    <w:name w:val="Heading 2"/>
    <w:basedOn w:val="Normal"/>
    <w:link w:val="20"/>
    <w:uiPriority w:val="9"/>
    <w:qFormat/>
    <w:rsid w:val="00e02061"/>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30"/>
    <w:uiPriority w:val="9"/>
    <w:qFormat/>
    <w:rsid w:val="00e02061"/>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e02061"/>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e02061"/>
    <w:rPr>
      <w:rFonts w:ascii="Times New Roman" w:hAnsi="Times New Roman" w:eastAsia="Times New Roman" w:cs="Times New Roman"/>
      <w:b/>
      <w:bCs/>
      <w:sz w:val="27"/>
      <w:szCs w:val="27"/>
      <w:lang w:eastAsia="ru-RU"/>
    </w:rPr>
  </w:style>
  <w:style w:type="character" w:styleId="Strong">
    <w:name w:val="Strong"/>
    <w:basedOn w:val="DefaultParagraphFont"/>
    <w:uiPriority w:val="22"/>
    <w:qFormat/>
    <w:rsid w:val="00e02061"/>
    <w:rPr>
      <w:b/>
      <w:bCs/>
    </w:rPr>
  </w:style>
  <w:style w:type="character" w:styleId="InternetLink">
    <w:name w:val="Hyperlink"/>
    <w:basedOn w:val="DefaultParagraphFont"/>
    <w:uiPriority w:val="99"/>
    <w:semiHidden/>
    <w:unhideWhenUsed/>
    <w:rsid w:val="00e02061"/>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0206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LibreOffice/7.0.3.1$Linux_X86_64 LibreOffice_project/00$Build-1</Application>
  <Pages>7</Pages>
  <Words>1439</Words>
  <Characters>11061</Characters>
  <CharactersWithSpaces>12466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2020-11-22T21:23:00Z</dcterms:created>
  <dc:creator>Ram</dc:creator>
  <dc:description/>
  <dc:language>ru-RU</dc:language>
  <cp:lastModifiedBy/>
  <dcterms:modified xsi:type="dcterms:W3CDTF">2020-12-29T06:58:06Z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