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84643" w14:textId="50B5D84B" w:rsidR="006B775B" w:rsidRDefault="006B775B" w:rsidP="006B775B">
      <w:pPr>
        <w:tabs>
          <w:tab w:val="num" w:pos="720"/>
        </w:tabs>
        <w:spacing w:before="100" w:beforeAutospacing="1" w:after="100" w:afterAutospacing="1" w:line="240" w:lineRule="auto"/>
        <w:ind w:left="360" w:hanging="360"/>
      </w:pPr>
      <w:r>
        <w:t xml:space="preserve">Практическое задание </w:t>
      </w:r>
      <w:r w:rsidRPr="006B775B">
        <w:t>ТЕМА 7.</w:t>
      </w:r>
    </w:p>
    <w:p w14:paraId="6B379F44" w14:textId="26971E11" w:rsidR="006B775B" w:rsidRPr="006B775B" w:rsidRDefault="006B775B" w:rsidP="006B775B">
      <w:pPr>
        <w:tabs>
          <w:tab w:val="num" w:pos="720"/>
        </w:tabs>
        <w:spacing w:before="100" w:beforeAutospacing="1" w:after="100" w:afterAutospacing="1" w:line="240" w:lineRule="auto"/>
        <w:ind w:left="360" w:hanging="360"/>
        <w:jc w:val="right"/>
      </w:pPr>
      <w:r>
        <w:t>Джойс Роберт 22а</w:t>
      </w:r>
    </w:p>
    <w:p w14:paraId="1D3630E3" w14:textId="77777777" w:rsidR="00B70B3E" w:rsidRPr="00B70B3E" w:rsidRDefault="00B70B3E" w:rsidP="00B70B3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70B3E">
        <w:rPr>
          <w:rFonts w:ascii="Times New Roman" w:eastAsia="Times New Roman" w:hAnsi="Times New Roman" w:cs="Times New Roman"/>
          <w:color w:val="000000"/>
          <w:sz w:val="24"/>
          <w:szCs w:val="24"/>
          <w:lang w:eastAsia="ru-RU"/>
        </w:rPr>
        <w:t>Сравнительная таблица «Повышение квалификации и профессиональная переподготовка»:</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3058"/>
        <w:gridCol w:w="3076"/>
        <w:gridCol w:w="3205"/>
      </w:tblGrid>
      <w:tr w:rsidR="00B70B3E" w:rsidRPr="00B70B3E" w14:paraId="2B457712" w14:textId="77777777" w:rsidTr="006B775B">
        <w:trPr>
          <w:trHeight w:val="546"/>
          <w:tblHeader/>
          <w:tblCellSpacing w:w="15" w:type="dxa"/>
        </w:trPr>
        <w:tc>
          <w:tcPr>
            <w:tcW w:w="0" w:type="auto"/>
            <w:tcMar>
              <w:top w:w="270" w:type="dxa"/>
              <w:left w:w="240" w:type="dxa"/>
              <w:bottom w:w="270" w:type="dxa"/>
              <w:right w:w="240" w:type="dxa"/>
            </w:tcMar>
            <w:vAlign w:val="center"/>
            <w:hideMark/>
          </w:tcPr>
          <w:p w14:paraId="42FE2C49" w14:textId="77777777" w:rsidR="00B70B3E" w:rsidRPr="00B70B3E" w:rsidRDefault="00B70B3E" w:rsidP="00B70B3E">
            <w:pPr>
              <w:spacing w:after="0" w:line="240" w:lineRule="auto"/>
              <w:rPr>
                <w:rFonts w:ascii="Times New Roman" w:eastAsia="Times New Roman" w:hAnsi="Times New Roman" w:cs="Times New Roman"/>
                <w:b/>
                <w:bCs/>
                <w:sz w:val="24"/>
                <w:szCs w:val="24"/>
                <w:lang w:eastAsia="ru-RU"/>
              </w:rPr>
            </w:pPr>
            <w:r w:rsidRPr="00B70B3E">
              <w:rPr>
                <w:rFonts w:ascii="Times New Roman" w:eastAsia="Times New Roman" w:hAnsi="Times New Roman" w:cs="Times New Roman"/>
                <w:b/>
                <w:bCs/>
                <w:sz w:val="24"/>
                <w:szCs w:val="24"/>
                <w:lang w:eastAsia="ru-RU"/>
              </w:rPr>
              <w:t>Критерии</w:t>
            </w:r>
          </w:p>
        </w:tc>
        <w:tc>
          <w:tcPr>
            <w:tcW w:w="0" w:type="auto"/>
            <w:tcMar>
              <w:top w:w="270" w:type="dxa"/>
              <w:left w:w="240" w:type="dxa"/>
              <w:bottom w:w="270" w:type="dxa"/>
              <w:right w:w="240" w:type="dxa"/>
            </w:tcMar>
            <w:vAlign w:val="center"/>
            <w:hideMark/>
          </w:tcPr>
          <w:p w14:paraId="2BF5D2B9" w14:textId="77777777" w:rsidR="00B70B3E" w:rsidRPr="00B70B3E" w:rsidRDefault="00B70B3E" w:rsidP="00B70B3E">
            <w:pPr>
              <w:spacing w:after="0" w:line="240" w:lineRule="auto"/>
              <w:rPr>
                <w:rFonts w:ascii="Times New Roman" w:eastAsia="Times New Roman" w:hAnsi="Times New Roman" w:cs="Times New Roman"/>
                <w:b/>
                <w:bCs/>
                <w:sz w:val="24"/>
                <w:szCs w:val="24"/>
                <w:lang w:eastAsia="ru-RU"/>
              </w:rPr>
            </w:pPr>
            <w:r w:rsidRPr="00B70B3E">
              <w:rPr>
                <w:rFonts w:ascii="Times New Roman" w:eastAsia="Times New Roman" w:hAnsi="Times New Roman" w:cs="Times New Roman"/>
                <w:b/>
                <w:bCs/>
                <w:sz w:val="24"/>
                <w:szCs w:val="24"/>
                <w:lang w:eastAsia="ru-RU"/>
              </w:rPr>
              <w:t>Повышение квалификации</w:t>
            </w:r>
          </w:p>
        </w:tc>
        <w:tc>
          <w:tcPr>
            <w:tcW w:w="0" w:type="auto"/>
            <w:tcMar>
              <w:top w:w="270" w:type="dxa"/>
              <w:left w:w="240" w:type="dxa"/>
              <w:bottom w:w="270" w:type="dxa"/>
              <w:right w:w="240" w:type="dxa"/>
            </w:tcMar>
            <w:vAlign w:val="center"/>
            <w:hideMark/>
          </w:tcPr>
          <w:p w14:paraId="10A1D3C2" w14:textId="77777777" w:rsidR="00B70B3E" w:rsidRPr="00B70B3E" w:rsidRDefault="00B70B3E" w:rsidP="00B70B3E">
            <w:pPr>
              <w:spacing w:after="0" w:line="240" w:lineRule="auto"/>
              <w:rPr>
                <w:rFonts w:ascii="Times New Roman" w:eastAsia="Times New Roman" w:hAnsi="Times New Roman" w:cs="Times New Roman"/>
                <w:b/>
                <w:bCs/>
                <w:sz w:val="24"/>
                <w:szCs w:val="24"/>
                <w:lang w:eastAsia="ru-RU"/>
              </w:rPr>
            </w:pPr>
            <w:r w:rsidRPr="00B70B3E">
              <w:rPr>
                <w:rFonts w:ascii="Times New Roman" w:eastAsia="Times New Roman" w:hAnsi="Times New Roman" w:cs="Times New Roman"/>
                <w:b/>
                <w:bCs/>
                <w:sz w:val="24"/>
                <w:szCs w:val="24"/>
                <w:lang w:eastAsia="ru-RU"/>
              </w:rPr>
              <w:t>Профессиональная переподготовка</w:t>
            </w:r>
          </w:p>
        </w:tc>
      </w:tr>
      <w:tr w:rsidR="006B775B" w:rsidRPr="006B775B" w14:paraId="5A2A00B7" w14:textId="77777777" w:rsidTr="00B70B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2F5ACDB" w14:textId="77777777" w:rsidR="00B70B3E" w:rsidRPr="00B70B3E" w:rsidRDefault="00B70B3E" w:rsidP="00B70B3E">
            <w:pPr>
              <w:spacing w:after="0" w:line="240" w:lineRule="auto"/>
              <w:rPr>
                <w:rFonts w:ascii="Times New Roman" w:eastAsia="Times New Roman" w:hAnsi="Times New Roman" w:cs="Times New Roman"/>
                <w:sz w:val="24"/>
                <w:szCs w:val="24"/>
                <w:lang w:eastAsia="ru-RU"/>
              </w:rPr>
            </w:pPr>
            <w:r w:rsidRPr="00B70B3E">
              <w:rPr>
                <w:rFonts w:ascii="Times New Roman" w:eastAsia="Times New Roman" w:hAnsi="Times New Roman" w:cs="Times New Roman"/>
                <w:sz w:val="24"/>
                <w:szCs w:val="24"/>
                <w:lang w:eastAsia="ru-RU"/>
              </w:rPr>
              <w:t>Понятие</w:t>
            </w:r>
          </w:p>
        </w:tc>
        <w:tc>
          <w:tcPr>
            <w:tcW w:w="0" w:type="auto"/>
            <w:tcBorders>
              <w:top w:val="single" w:sz="6" w:space="0" w:color="C4C7C5"/>
            </w:tcBorders>
            <w:tcMar>
              <w:top w:w="240" w:type="dxa"/>
              <w:left w:w="240" w:type="dxa"/>
              <w:bottom w:w="240" w:type="dxa"/>
              <w:right w:w="240" w:type="dxa"/>
            </w:tcMar>
            <w:vAlign w:val="center"/>
            <w:hideMark/>
          </w:tcPr>
          <w:p w14:paraId="45F513B1" w14:textId="006628A1" w:rsidR="00B70B3E" w:rsidRPr="00B70B3E" w:rsidRDefault="00B70B3E" w:rsidP="00B70B3E">
            <w:pPr>
              <w:spacing w:after="0" w:line="240" w:lineRule="auto"/>
              <w:rPr>
                <w:rFonts w:ascii="Times New Roman" w:eastAsia="Times New Roman" w:hAnsi="Times New Roman" w:cs="Times New Roman"/>
                <w:color w:val="767171" w:themeColor="background2" w:themeShade="80"/>
                <w:sz w:val="24"/>
                <w:szCs w:val="24"/>
                <w:lang w:eastAsia="ru-RU"/>
              </w:rPr>
            </w:pPr>
            <w:hyperlink r:id="rId5" w:history="1">
              <w:r w:rsidRPr="00B70B3E">
                <w:rPr>
                  <w:rFonts w:ascii="Times New Roman" w:eastAsia="Times New Roman" w:hAnsi="Times New Roman" w:cs="Times New Roman"/>
                  <w:color w:val="767171" w:themeColor="background2" w:themeShade="80"/>
                  <w:sz w:val="24"/>
                  <w:szCs w:val="24"/>
                  <w:u w:val="single"/>
                  <w:lang w:eastAsia="ru-RU"/>
                </w:rPr>
                <w:t>Это процесс, в ходе которого работник получает дополнительные знания и навыки в своей области</w:t>
              </w:r>
            </w:hyperlink>
            <w:r w:rsidRPr="00B70B3E">
              <w:rPr>
                <w:rFonts w:ascii="Times New Roman" w:eastAsia="Times New Roman" w:hAnsi="Times New Roman" w:cs="Times New Roman"/>
                <w:color w:val="767171" w:themeColor="background2" w:themeShade="80"/>
                <w:sz w:val="24"/>
                <w:szCs w:val="24"/>
                <w:lang w:eastAsia="ru-RU"/>
              </w:rPr>
              <w:t>.</w:t>
            </w:r>
          </w:p>
        </w:tc>
        <w:tc>
          <w:tcPr>
            <w:tcW w:w="0" w:type="auto"/>
            <w:tcBorders>
              <w:top w:val="single" w:sz="6" w:space="0" w:color="C4C7C5"/>
            </w:tcBorders>
            <w:tcMar>
              <w:top w:w="240" w:type="dxa"/>
              <w:left w:w="240" w:type="dxa"/>
              <w:bottom w:w="240" w:type="dxa"/>
              <w:right w:w="240" w:type="dxa"/>
            </w:tcMar>
            <w:vAlign w:val="center"/>
            <w:hideMark/>
          </w:tcPr>
          <w:p w14:paraId="660147BD" w14:textId="619FCA0E" w:rsidR="00B70B3E" w:rsidRPr="00B70B3E" w:rsidRDefault="00B70B3E" w:rsidP="00B70B3E">
            <w:pPr>
              <w:spacing w:after="0" w:line="240" w:lineRule="auto"/>
              <w:rPr>
                <w:rFonts w:ascii="Times New Roman" w:eastAsia="Times New Roman" w:hAnsi="Times New Roman" w:cs="Times New Roman"/>
                <w:color w:val="767171" w:themeColor="background2" w:themeShade="80"/>
                <w:sz w:val="24"/>
                <w:szCs w:val="24"/>
                <w:lang w:eastAsia="ru-RU"/>
              </w:rPr>
            </w:pPr>
            <w:hyperlink r:id="rId6" w:tgtFrame="_blank" w:history="1">
              <w:r w:rsidRPr="00B70B3E">
                <w:rPr>
                  <w:rFonts w:ascii="Times New Roman" w:eastAsia="Times New Roman" w:hAnsi="Times New Roman" w:cs="Times New Roman"/>
                  <w:color w:val="767171" w:themeColor="background2" w:themeShade="80"/>
                  <w:sz w:val="24"/>
                  <w:szCs w:val="24"/>
                  <w:u w:val="single"/>
                  <w:lang w:eastAsia="ru-RU"/>
                </w:rPr>
                <w:t>Это процесс, в ходе которого работник получает новую профессию или специальность</w:t>
              </w:r>
            </w:hyperlink>
          </w:p>
        </w:tc>
      </w:tr>
      <w:tr w:rsidR="006B775B" w:rsidRPr="006B775B" w14:paraId="7E735895" w14:textId="77777777" w:rsidTr="00B70B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86A4B44" w14:textId="77777777" w:rsidR="00B70B3E" w:rsidRPr="00B70B3E" w:rsidRDefault="00B70B3E" w:rsidP="00B70B3E">
            <w:pPr>
              <w:spacing w:after="0" w:line="240" w:lineRule="auto"/>
              <w:rPr>
                <w:rFonts w:ascii="Times New Roman" w:eastAsia="Times New Roman" w:hAnsi="Times New Roman" w:cs="Times New Roman"/>
                <w:sz w:val="24"/>
                <w:szCs w:val="24"/>
                <w:lang w:eastAsia="ru-RU"/>
              </w:rPr>
            </w:pPr>
            <w:r w:rsidRPr="00B70B3E">
              <w:rPr>
                <w:rFonts w:ascii="Times New Roman" w:eastAsia="Times New Roman" w:hAnsi="Times New Roman" w:cs="Times New Roman"/>
                <w:sz w:val="24"/>
                <w:szCs w:val="24"/>
                <w:lang w:eastAsia="ru-RU"/>
              </w:rPr>
              <w:t>Продолжительность по времени</w:t>
            </w:r>
          </w:p>
        </w:tc>
        <w:tc>
          <w:tcPr>
            <w:tcW w:w="0" w:type="auto"/>
            <w:tcBorders>
              <w:top w:val="single" w:sz="6" w:space="0" w:color="C4C7C5"/>
            </w:tcBorders>
            <w:tcMar>
              <w:top w:w="240" w:type="dxa"/>
              <w:left w:w="240" w:type="dxa"/>
              <w:bottom w:w="240" w:type="dxa"/>
              <w:right w:w="240" w:type="dxa"/>
            </w:tcMar>
            <w:vAlign w:val="center"/>
            <w:hideMark/>
          </w:tcPr>
          <w:p w14:paraId="40D640ED" w14:textId="36EB4F9D" w:rsidR="00B70B3E" w:rsidRPr="00B70B3E" w:rsidRDefault="00B70B3E" w:rsidP="00B70B3E">
            <w:pPr>
              <w:spacing w:after="0" w:line="240" w:lineRule="auto"/>
              <w:rPr>
                <w:rFonts w:ascii="Times New Roman" w:eastAsia="Times New Roman" w:hAnsi="Times New Roman" w:cs="Times New Roman"/>
                <w:color w:val="767171" w:themeColor="background2" w:themeShade="80"/>
                <w:sz w:val="24"/>
                <w:szCs w:val="24"/>
                <w:lang w:eastAsia="ru-RU"/>
              </w:rPr>
            </w:pPr>
            <w:hyperlink r:id="rId7" w:history="1">
              <w:r w:rsidRPr="00B70B3E">
                <w:rPr>
                  <w:rFonts w:ascii="Times New Roman" w:eastAsia="Times New Roman" w:hAnsi="Times New Roman" w:cs="Times New Roman"/>
                  <w:color w:val="767171" w:themeColor="background2" w:themeShade="80"/>
                  <w:sz w:val="24"/>
                  <w:szCs w:val="24"/>
                  <w:u w:val="single"/>
                  <w:lang w:eastAsia="ru-RU"/>
                </w:rPr>
                <w:t>Зависит от конкретной программы обучения</w:t>
              </w:r>
            </w:hyperlink>
          </w:p>
        </w:tc>
        <w:tc>
          <w:tcPr>
            <w:tcW w:w="0" w:type="auto"/>
            <w:tcBorders>
              <w:top w:val="single" w:sz="6" w:space="0" w:color="C4C7C5"/>
            </w:tcBorders>
            <w:tcMar>
              <w:top w:w="240" w:type="dxa"/>
              <w:left w:w="240" w:type="dxa"/>
              <w:bottom w:w="240" w:type="dxa"/>
              <w:right w:w="240" w:type="dxa"/>
            </w:tcMar>
            <w:vAlign w:val="center"/>
            <w:hideMark/>
          </w:tcPr>
          <w:p w14:paraId="76859A0A" w14:textId="2399D938" w:rsidR="00B70B3E" w:rsidRPr="00B70B3E" w:rsidRDefault="00B70B3E" w:rsidP="00B70B3E">
            <w:pPr>
              <w:spacing w:after="0" w:line="240" w:lineRule="auto"/>
              <w:rPr>
                <w:rFonts w:ascii="Times New Roman" w:eastAsia="Times New Roman" w:hAnsi="Times New Roman" w:cs="Times New Roman"/>
                <w:color w:val="767171" w:themeColor="background2" w:themeShade="80"/>
                <w:sz w:val="24"/>
                <w:szCs w:val="24"/>
                <w:lang w:eastAsia="ru-RU"/>
              </w:rPr>
            </w:pPr>
            <w:hyperlink r:id="rId8" w:tgtFrame="_blank" w:history="1">
              <w:r w:rsidRPr="00B70B3E">
                <w:rPr>
                  <w:rFonts w:ascii="Times New Roman" w:eastAsia="Times New Roman" w:hAnsi="Times New Roman" w:cs="Times New Roman"/>
                  <w:color w:val="767171" w:themeColor="background2" w:themeShade="80"/>
                  <w:sz w:val="24"/>
                  <w:szCs w:val="24"/>
                  <w:u w:val="single"/>
                  <w:lang w:eastAsia="ru-RU"/>
                </w:rPr>
                <w:t>Зависит от конкретной программы обучения</w:t>
              </w:r>
            </w:hyperlink>
          </w:p>
        </w:tc>
      </w:tr>
      <w:tr w:rsidR="006B775B" w:rsidRPr="006B775B" w14:paraId="4044DF5B" w14:textId="77777777" w:rsidTr="00B70B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A1A3C26" w14:textId="77777777" w:rsidR="00B70B3E" w:rsidRPr="00B70B3E" w:rsidRDefault="00B70B3E" w:rsidP="00B70B3E">
            <w:pPr>
              <w:spacing w:after="0" w:line="240" w:lineRule="auto"/>
              <w:rPr>
                <w:rFonts w:ascii="Times New Roman" w:eastAsia="Times New Roman" w:hAnsi="Times New Roman" w:cs="Times New Roman"/>
                <w:sz w:val="24"/>
                <w:szCs w:val="24"/>
                <w:lang w:eastAsia="ru-RU"/>
              </w:rPr>
            </w:pPr>
            <w:r w:rsidRPr="00B70B3E">
              <w:rPr>
                <w:rFonts w:ascii="Times New Roman" w:eastAsia="Times New Roman" w:hAnsi="Times New Roman" w:cs="Times New Roman"/>
                <w:sz w:val="24"/>
                <w:szCs w:val="24"/>
                <w:lang w:eastAsia="ru-RU"/>
              </w:rPr>
              <w:t>Цель</w:t>
            </w:r>
          </w:p>
        </w:tc>
        <w:tc>
          <w:tcPr>
            <w:tcW w:w="0" w:type="auto"/>
            <w:tcBorders>
              <w:top w:val="single" w:sz="6" w:space="0" w:color="C4C7C5"/>
            </w:tcBorders>
            <w:tcMar>
              <w:top w:w="240" w:type="dxa"/>
              <w:left w:w="240" w:type="dxa"/>
              <w:bottom w:w="240" w:type="dxa"/>
              <w:right w:w="240" w:type="dxa"/>
            </w:tcMar>
            <w:vAlign w:val="center"/>
            <w:hideMark/>
          </w:tcPr>
          <w:p w14:paraId="4B82468F" w14:textId="0AA90C73" w:rsidR="00B70B3E" w:rsidRPr="00B70B3E" w:rsidRDefault="00B70B3E" w:rsidP="00B70B3E">
            <w:pPr>
              <w:spacing w:after="0" w:line="240" w:lineRule="auto"/>
              <w:rPr>
                <w:rFonts w:ascii="Times New Roman" w:eastAsia="Times New Roman" w:hAnsi="Times New Roman" w:cs="Times New Roman"/>
                <w:color w:val="767171" w:themeColor="background2" w:themeShade="80"/>
                <w:sz w:val="24"/>
                <w:szCs w:val="24"/>
                <w:lang w:eastAsia="ru-RU"/>
              </w:rPr>
            </w:pPr>
            <w:hyperlink r:id="rId9" w:tgtFrame="_blank" w:history="1">
              <w:r w:rsidRPr="00B70B3E">
                <w:rPr>
                  <w:rFonts w:ascii="Times New Roman" w:eastAsia="Times New Roman" w:hAnsi="Times New Roman" w:cs="Times New Roman"/>
                  <w:color w:val="767171" w:themeColor="background2" w:themeShade="80"/>
                  <w:sz w:val="24"/>
                  <w:szCs w:val="24"/>
                  <w:u w:val="single"/>
                  <w:lang w:eastAsia="ru-RU"/>
                </w:rPr>
                <w:t>Улучшение профессиональных навыков и знаний работника в его текущей области</w:t>
              </w:r>
            </w:hyperlink>
            <w:r w:rsidRPr="00B70B3E">
              <w:rPr>
                <w:rFonts w:ascii="Times New Roman" w:eastAsia="Times New Roman" w:hAnsi="Times New Roman" w:cs="Times New Roman"/>
                <w:color w:val="767171" w:themeColor="background2" w:themeShade="80"/>
                <w:sz w:val="24"/>
                <w:szCs w:val="24"/>
                <w:lang w:eastAsia="ru-RU"/>
              </w:rPr>
              <w:t>.</w:t>
            </w:r>
          </w:p>
        </w:tc>
        <w:tc>
          <w:tcPr>
            <w:tcW w:w="0" w:type="auto"/>
            <w:tcBorders>
              <w:top w:val="single" w:sz="6" w:space="0" w:color="C4C7C5"/>
            </w:tcBorders>
            <w:tcMar>
              <w:top w:w="240" w:type="dxa"/>
              <w:left w:w="240" w:type="dxa"/>
              <w:bottom w:w="240" w:type="dxa"/>
              <w:right w:w="240" w:type="dxa"/>
            </w:tcMar>
            <w:vAlign w:val="center"/>
            <w:hideMark/>
          </w:tcPr>
          <w:p w14:paraId="5FD9C419" w14:textId="1550254C" w:rsidR="00B70B3E" w:rsidRPr="00B70B3E" w:rsidRDefault="00B70B3E" w:rsidP="00B70B3E">
            <w:pPr>
              <w:spacing w:after="0" w:line="240" w:lineRule="auto"/>
              <w:rPr>
                <w:rFonts w:ascii="Times New Roman" w:eastAsia="Times New Roman" w:hAnsi="Times New Roman" w:cs="Times New Roman"/>
                <w:color w:val="767171" w:themeColor="background2" w:themeShade="80"/>
                <w:sz w:val="24"/>
                <w:szCs w:val="24"/>
                <w:lang w:eastAsia="ru-RU"/>
              </w:rPr>
            </w:pPr>
            <w:hyperlink r:id="rId10" w:history="1">
              <w:r w:rsidRPr="00B70B3E">
                <w:rPr>
                  <w:rFonts w:ascii="Times New Roman" w:eastAsia="Times New Roman" w:hAnsi="Times New Roman" w:cs="Times New Roman"/>
                  <w:color w:val="767171" w:themeColor="background2" w:themeShade="80"/>
                  <w:sz w:val="24"/>
                  <w:szCs w:val="24"/>
                  <w:u w:val="single"/>
                  <w:lang w:eastAsia="ru-RU"/>
                </w:rPr>
                <w:t>Приобретение новой профессии или специальности</w:t>
              </w:r>
            </w:hyperlink>
            <w:r w:rsidRPr="00B70B3E">
              <w:rPr>
                <w:rFonts w:ascii="Times New Roman" w:eastAsia="Times New Roman" w:hAnsi="Times New Roman" w:cs="Times New Roman"/>
                <w:color w:val="767171" w:themeColor="background2" w:themeShade="80"/>
                <w:sz w:val="24"/>
                <w:szCs w:val="24"/>
                <w:lang w:eastAsia="ru-RU"/>
              </w:rPr>
              <w:t>.</w:t>
            </w:r>
          </w:p>
        </w:tc>
      </w:tr>
      <w:tr w:rsidR="006B775B" w:rsidRPr="006B775B" w14:paraId="59018424" w14:textId="77777777" w:rsidTr="00B70B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D396B98" w14:textId="77777777" w:rsidR="00B70B3E" w:rsidRPr="00B70B3E" w:rsidRDefault="00B70B3E" w:rsidP="00B70B3E">
            <w:pPr>
              <w:spacing w:after="0" w:line="240" w:lineRule="auto"/>
              <w:rPr>
                <w:rFonts w:ascii="Times New Roman" w:eastAsia="Times New Roman" w:hAnsi="Times New Roman" w:cs="Times New Roman"/>
                <w:sz w:val="24"/>
                <w:szCs w:val="24"/>
                <w:lang w:eastAsia="ru-RU"/>
              </w:rPr>
            </w:pPr>
            <w:r w:rsidRPr="00B70B3E">
              <w:rPr>
                <w:rFonts w:ascii="Times New Roman" w:eastAsia="Times New Roman" w:hAnsi="Times New Roman" w:cs="Times New Roman"/>
                <w:sz w:val="24"/>
                <w:szCs w:val="24"/>
                <w:lang w:eastAsia="ru-RU"/>
              </w:rPr>
              <w:t>С какой периодичностью проводится</w:t>
            </w:r>
          </w:p>
        </w:tc>
        <w:tc>
          <w:tcPr>
            <w:tcW w:w="0" w:type="auto"/>
            <w:tcBorders>
              <w:top w:val="single" w:sz="6" w:space="0" w:color="C4C7C5"/>
            </w:tcBorders>
            <w:tcMar>
              <w:top w:w="240" w:type="dxa"/>
              <w:left w:w="240" w:type="dxa"/>
              <w:bottom w:w="240" w:type="dxa"/>
              <w:right w:w="240" w:type="dxa"/>
            </w:tcMar>
            <w:vAlign w:val="center"/>
            <w:hideMark/>
          </w:tcPr>
          <w:p w14:paraId="0EE16F47" w14:textId="03ABAAC6" w:rsidR="00B70B3E" w:rsidRPr="00B70B3E" w:rsidRDefault="00B70B3E" w:rsidP="00B70B3E">
            <w:pPr>
              <w:spacing w:after="0" w:line="240" w:lineRule="auto"/>
              <w:rPr>
                <w:rFonts w:ascii="Times New Roman" w:eastAsia="Times New Roman" w:hAnsi="Times New Roman" w:cs="Times New Roman"/>
                <w:color w:val="767171" w:themeColor="background2" w:themeShade="80"/>
                <w:sz w:val="24"/>
                <w:szCs w:val="24"/>
                <w:lang w:eastAsia="ru-RU"/>
              </w:rPr>
            </w:pPr>
            <w:hyperlink r:id="rId11" w:tgtFrame="_blank" w:history="1">
              <w:r w:rsidRPr="00B70B3E">
                <w:rPr>
                  <w:rFonts w:ascii="Times New Roman" w:eastAsia="Times New Roman" w:hAnsi="Times New Roman" w:cs="Times New Roman"/>
                  <w:color w:val="767171" w:themeColor="background2" w:themeShade="80"/>
                  <w:sz w:val="24"/>
                  <w:szCs w:val="24"/>
                  <w:u w:val="single"/>
                  <w:lang w:eastAsia="ru-RU"/>
                </w:rPr>
                <w:t>Зависит от политики конкретного работодателя</w:t>
              </w:r>
            </w:hyperlink>
          </w:p>
        </w:tc>
        <w:tc>
          <w:tcPr>
            <w:tcW w:w="0" w:type="auto"/>
            <w:tcBorders>
              <w:top w:val="single" w:sz="6" w:space="0" w:color="C4C7C5"/>
            </w:tcBorders>
            <w:tcMar>
              <w:top w:w="240" w:type="dxa"/>
              <w:left w:w="240" w:type="dxa"/>
              <w:bottom w:w="240" w:type="dxa"/>
              <w:right w:w="240" w:type="dxa"/>
            </w:tcMar>
            <w:vAlign w:val="center"/>
            <w:hideMark/>
          </w:tcPr>
          <w:p w14:paraId="7976AE16" w14:textId="71E71639" w:rsidR="00B70B3E" w:rsidRPr="00B70B3E" w:rsidRDefault="00B70B3E" w:rsidP="00B70B3E">
            <w:pPr>
              <w:spacing w:after="0" w:line="240" w:lineRule="auto"/>
              <w:rPr>
                <w:rFonts w:ascii="Times New Roman" w:eastAsia="Times New Roman" w:hAnsi="Times New Roman" w:cs="Times New Roman"/>
                <w:color w:val="767171" w:themeColor="background2" w:themeShade="80"/>
                <w:sz w:val="24"/>
                <w:szCs w:val="24"/>
                <w:lang w:eastAsia="ru-RU"/>
              </w:rPr>
            </w:pPr>
            <w:hyperlink r:id="rId12" w:history="1">
              <w:r w:rsidRPr="00B70B3E">
                <w:rPr>
                  <w:rFonts w:ascii="Times New Roman" w:eastAsia="Times New Roman" w:hAnsi="Times New Roman" w:cs="Times New Roman"/>
                  <w:color w:val="767171" w:themeColor="background2" w:themeShade="80"/>
                  <w:sz w:val="24"/>
                  <w:szCs w:val="24"/>
                  <w:u w:val="single"/>
                  <w:lang w:eastAsia="ru-RU"/>
                </w:rPr>
                <w:t>Обычно проводится по мере необходимости или при изменении области деятельности работника</w:t>
              </w:r>
            </w:hyperlink>
          </w:p>
        </w:tc>
      </w:tr>
      <w:tr w:rsidR="006B775B" w:rsidRPr="006B775B" w14:paraId="24D3E751" w14:textId="77777777" w:rsidTr="00B70B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A37468D" w14:textId="77777777" w:rsidR="00B70B3E" w:rsidRPr="00B70B3E" w:rsidRDefault="00B70B3E" w:rsidP="00B70B3E">
            <w:pPr>
              <w:spacing w:after="0" w:line="240" w:lineRule="auto"/>
              <w:rPr>
                <w:rFonts w:ascii="Times New Roman" w:eastAsia="Times New Roman" w:hAnsi="Times New Roman" w:cs="Times New Roman"/>
                <w:sz w:val="24"/>
                <w:szCs w:val="24"/>
                <w:lang w:eastAsia="ru-RU"/>
              </w:rPr>
            </w:pPr>
            <w:r w:rsidRPr="00B70B3E">
              <w:rPr>
                <w:rFonts w:ascii="Times New Roman" w:eastAsia="Times New Roman" w:hAnsi="Times New Roman" w:cs="Times New Roman"/>
                <w:sz w:val="24"/>
                <w:szCs w:val="24"/>
                <w:lang w:eastAsia="ru-RU"/>
              </w:rPr>
              <w:t>Документы, подтверждающие дополнительное профессиональное образование</w:t>
            </w:r>
          </w:p>
        </w:tc>
        <w:tc>
          <w:tcPr>
            <w:tcW w:w="0" w:type="auto"/>
            <w:tcBorders>
              <w:top w:val="single" w:sz="6" w:space="0" w:color="C4C7C5"/>
            </w:tcBorders>
            <w:tcMar>
              <w:top w:w="240" w:type="dxa"/>
              <w:left w:w="240" w:type="dxa"/>
              <w:bottom w:w="240" w:type="dxa"/>
              <w:right w:w="240" w:type="dxa"/>
            </w:tcMar>
            <w:vAlign w:val="center"/>
            <w:hideMark/>
          </w:tcPr>
          <w:p w14:paraId="259A5129" w14:textId="373EABF4" w:rsidR="00B70B3E" w:rsidRPr="00B70B3E" w:rsidRDefault="00B70B3E" w:rsidP="00B70B3E">
            <w:pPr>
              <w:spacing w:after="0" w:line="240" w:lineRule="auto"/>
              <w:rPr>
                <w:rFonts w:ascii="Times New Roman" w:eastAsia="Times New Roman" w:hAnsi="Times New Roman" w:cs="Times New Roman"/>
                <w:color w:val="767171" w:themeColor="background2" w:themeShade="80"/>
                <w:sz w:val="24"/>
                <w:szCs w:val="24"/>
                <w:lang w:eastAsia="ru-RU"/>
              </w:rPr>
            </w:pPr>
            <w:hyperlink r:id="rId13" w:tgtFrame="_blank" w:history="1">
              <w:r w:rsidRPr="00B70B3E">
                <w:rPr>
                  <w:rFonts w:ascii="Times New Roman" w:eastAsia="Times New Roman" w:hAnsi="Times New Roman" w:cs="Times New Roman"/>
                  <w:color w:val="767171" w:themeColor="background2" w:themeShade="80"/>
                  <w:sz w:val="24"/>
                  <w:szCs w:val="24"/>
                  <w:u w:val="single"/>
                  <w:lang w:eastAsia="ru-RU"/>
                </w:rPr>
                <w:t>Сертификат о повышении квалификации</w:t>
              </w:r>
            </w:hyperlink>
            <w:r w:rsidRPr="00B70B3E">
              <w:rPr>
                <w:rFonts w:ascii="Times New Roman" w:eastAsia="Times New Roman" w:hAnsi="Times New Roman" w:cs="Times New Roman"/>
                <w:color w:val="767171" w:themeColor="background2" w:themeShade="80"/>
                <w:sz w:val="24"/>
                <w:szCs w:val="24"/>
                <w:lang w:eastAsia="ru-RU"/>
              </w:rPr>
              <w:t>.</w:t>
            </w:r>
          </w:p>
        </w:tc>
        <w:tc>
          <w:tcPr>
            <w:tcW w:w="0" w:type="auto"/>
            <w:tcBorders>
              <w:top w:val="single" w:sz="6" w:space="0" w:color="C4C7C5"/>
            </w:tcBorders>
            <w:tcMar>
              <w:top w:w="240" w:type="dxa"/>
              <w:left w:w="240" w:type="dxa"/>
              <w:bottom w:w="240" w:type="dxa"/>
              <w:right w:w="240" w:type="dxa"/>
            </w:tcMar>
            <w:vAlign w:val="center"/>
            <w:hideMark/>
          </w:tcPr>
          <w:p w14:paraId="2C2865BE" w14:textId="0C83F6E0" w:rsidR="00B70B3E" w:rsidRPr="00B70B3E" w:rsidRDefault="00B70B3E" w:rsidP="00B70B3E">
            <w:pPr>
              <w:spacing w:after="0" w:line="240" w:lineRule="auto"/>
              <w:rPr>
                <w:rFonts w:ascii="Times New Roman" w:eastAsia="Times New Roman" w:hAnsi="Times New Roman" w:cs="Times New Roman"/>
                <w:color w:val="767171" w:themeColor="background2" w:themeShade="80"/>
                <w:sz w:val="24"/>
                <w:szCs w:val="24"/>
                <w:lang w:eastAsia="ru-RU"/>
              </w:rPr>
            </w:pPr>
            <w:hyperlink r:id="rId14" w:history="1">
              <w:r w:rsidRPr="00B70B3E">
                <w:rPr>
                  <w:rFonts w:ascii="Times New Roman" w:eastAsia="Times New Roman" w:hAnsi="Times New Roman" w:cs="Times New Roman"/>
                  <w:color w:val="767171" w:themeColor="background2" w:themeShade="80"/>
                  <w:sz w:val="24"/>
                  <w:szCs w:val="24"/>
                  <w:u w:val="single"/>
                  <w:lang w:eastAsia="ru-RU"/>
                </w:rPr>
                <w:t>Диплом о профессиональной переподготовке</w:t>
              </w:r>
            </w:hyperlink>
            <w:r w:rsidRPr="00B70B3E">
              <w:rPr>
                <w:rFonts w:ascii="Times New Roman" w:eastAsia="Times New Roman" w:hAnsi="Times New Roman" w:cs="Times New Roman"/>
                <w:color w:val="767171" w:themeColor="background2" w:themeShade="80"/>
                <w:sz w:val="24"/>
                <w:szCs w:val="24"/>
                <w:lang w:eastAsia="ru-RU"/>
              </w:rPr>
              <w:t>.</w:t>
            </w:r>
          </w:p>
        </w:tc>
      </w:tr>
    </w:tbl>
    <w:p w14:paraId="2A175D05" w14:textId="5C33A466" w:rsidR="000D51E7" w:rsidRPr="006B775B" w:rsidRDefault="000D51E7" w:rsidP="000D51E7">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p>
    <w:p w14:paraId="4436D70A" w14:textId="77777777" w:rsidR="000D51E7" w:rsidRPr="006B775B" w:rsidRDefault="000D51E7">
      <w:pPr>
        <w:rPr>
          <w:rFonts w:ascii="Freestyle Script" w:eastAsia="Times New Roman" w:hAnsi="Freestyle Script" w:cs="Times New Roman"/>
          <w:color w:val="000000"/>
          <w:sz w:val="24"/>
          <w:szCs w:val="24"/>
          <w:lang w:eastAsia="ru-RU"/>
        </w:rPr>
      </w:pPr>
      <w:r w:rsidRPr="006B775B">
        <w:rPr>
          <w:rFonts w:ascii="Times New Roman" w:eastAsia="Times New Roman" w:hAnsi="Times New Roman" w:cs="Times New Roman"/>
          <w:color w:val="000000"/>
          <w:sz w:val="24"/>
          <w:szCs w:val="24"/>
          <w:lang w:eastAsia="ru-RU"/>
        </w:rPr>
        <w:br w:type="page"/>
      </w:r>
    </w:p>
    <w:p w14:paraId="21D0A416" w14:textId="77777777" w:rsidR="000D51E7" w:rsidRPr="006B775B" w:rsidRDefault="000D51E7" w:rsidP="000D51E7">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p>
    <w:p w14:paraId="705DD83A" w14:textId="102D04A1" w:rsidR="00B70B3E" w:rsidRPr="00B70B3E" w:rsidRDefault="00B70B3E" w:rsidP="00B70B3E">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70B3E">
        <w:rPr>
          <w:rFonts w:ascii="Times New Roman" w:eastAsia="Times New Roman" w:hAnsi="Times New Roman" w:cs="Times New Roman"/>
          <w:color w:val="000000"/>
          <w:sz w:val="24"/>
          <w:szCs w:val="24"/>
          <w:lang w:eastAsia="ru-RU"/>
        </w:rPr>
        <w:t>Практические задачи:</w:t>
      </w:r>
    </w:p>
    <w:p w14:paraId="5B3D260D" w14:textId="184F3708" w:rsidR="00B70B3E" w:rsidRPr="006B775B" w:rsidRDefault="00B70B3E" w:rsidP="00B70B3E">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B70B3E">
        <w:rPr>
          <w:rFonts w:ascii="Times New Roman" w:eastAsia="Times New Roman" w:hAnsi="Times New Roman" w:cs="Times New Roman"/>
          <w:color w:val="000000"/>
          <w:sz w:val="24"/>
          <w:szCs w:val="24"/>
          <w:lang w:eastAsia="ru-RU"/>
        </w:rPr>
        <w:t xml:space="preserve">Неправомерно. </w:t>
      </w:r>
      <w:hyperlink r:id="rId15" w:tgtFrame="_blank" w:history="1">
        <w:r w:rsidRPr="00B70B3E">
          <w:rPr>
            <w:rFonts w:ascii="Times New Roman" w:eastAsia="Times New Roman" w:hAnsi="Times New Roman" w:cs="Times New Roman"/>
            <w:color w:val="0000FF"/>
            <w:sz w:val="24"/>
            <w:szCs w:val="24"/>
            <w:u w:val="single"/>
            <w:lang w:eastAsia="ru-RU"/>
          </w:rPr>
          <w:t>Согласно статье 207 ТК РФ, лицам, успешно завершившим ученичество, при заключении трудового договора с работодателем, по договору с которым они проходили обучение, испытательный срок не устанавливается</w:t>
        </w:r>
      </w:hyperlink>
      <w:hyperlink r:id="rId16" w:tgtFrame="_blank" w:history="1">
        <w:r w:rsidRPr="00B70B3E">
          <w:rPr>
            <w:rFonts w:ascii="Times New Roman" w:eastAsia="Times New Roman" w:hAnsi="Times New Roman" w:cs="Times New Roman"/>
            <w:color w:val="0000FF"/>
            <w:sz w:val="24"/>
            <w:szCs w:val="24"/>
            <w:u w:val="single"/>
            <w:vertAlign w:val="superscript"/>
            <w:lang w:eastAsia="ru-RU"/>
          </w:rPr>
          <w:t>3</w:t>
        </w:r>
      </w:hyperlink>
      <w:r w:rsidRPr="00B70B3E">
        <w:rPr>
          <w:rFonts w:ascii="Times New Roman" w:eastAsia="Times New Roman" w:hAnsi="Times New Roman" w:cs="Times New Roman"/>
          <w:color w:val="000000" w:themeColor="text1"/>
          <w:sz w:val="24"/>
          <w:szCs w:val="24"/>
          <w:lang w:eastAsia="ru-RU"/>
        </w:rPr>
        <w:t>.</w:t>
      </w:r>
    </w:p>
    <w:p w14:paraId="6E7133A7" w14:textId="77777777" w:rsidR="00B70B3E" w:rsidRPr="00B70B3E" w:rsidRDefault="00B70B3E" w:rsidP="002036FF">
      <w:pPr>
        <w:spacing w:before="100" w:beforeAutospacing="1" w:after="100" w:afterAutospacing="1" w:line="240" w:lineRule="auto"/>
        <w:ind w:left="1080"/>
        <w:rPr>
          <w:rFonts w:ascii="Segoe UI" w:eastAsia="Times New Roman" w:hAnsi="Segoe UI" w:cs="Segoe UI"/>
          <w:color w:val="000000" w:themeColor="text1"/>
          <w:sz w:val="24"/>
          <w:szCs w:val="24"/>
          <w:lang w:eastAsia="ru-RU"/>
        </w:rPr>
      </w:pPr>
      <w:r w:rsidRPr="00B70B3E">
        <w:rPr>
          <w:rFonts w:ascii="Times New Roman" w:eastAsia="Times New Roman" w:hAnsi="Times New Roman" w:cs="Times New Roman"/>
          <w:color w:val="000000" w:themeColor="text1"/>
          <w:sz w:val="24"/>
          <w:szCs w:val="24"/>
          <w:lang w:eastAsia="ru-RU"/>
        </w:rPr>
        <w:t>Если работодатель установил испытательный</w:t>
      </w:r>
      <w:r w:rsidRPr="00B70B3E">
        <w:rPr>
          <w:rFonts w:ascii="Segoe UI" w:eastAsia="Times New Roman" w:hAnsi="Segoe UI" w:cs="Segoe UI"/>
          <w:color w:val="000000" w:themeColor="text1"/>
          <w:sz w:val="24"/>
          <w:szCs w:val="24"/>
          <w:lang w:eastAsia="ru-RU"/>
        </w:rPr>
        <w:t xml:space="preserve"> срок для Иванова после обучения, это является нарушением статьи 207 ТК РФ. Работодатель должен быть осведомлен о этом правиле.</w:t>
      </w:r>
    </w:p>
    <w:p w14:paraId="4D30EE4F" w14:textId="77777777" w:rsidR="00B70B3E" w:rsidRPr="006B775B" w:rsidRDefault="00B70B3E" w:rsidP="00B70B3E">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70B3E">
        <w:rPr>
          <w:rFonts w:ascii="Times New Roman" w:eastAsia="Times New Roman" w:hAnsi="Times New Roman" w:cs="Times New Roman"/>
          <w:color w:val="000000"/>
          <w:sz w:val="24"/>
          <w:szCs w:val="24"/>
          <w:lang w:eastAsia="ru-RU"/>
        </w:rPr>
        <w:t xml:space="preserve">Действия сторон правомерны. </w:t>
      </w:r>
      <w:hyperlink r:id="rId17" w:tgtFrame="_blank" w:history="1">
        <w:r w:rsidRPr="00B70B3E">
          <w:rPr>
            <w:rFonts w:ascii="Times New Roman" w:eastAsia="Times New Roman" w:hAnsi="Times New Roman" w:cs="Times New Roman"/>
            <w:color w:val="0000FF"/>
            <w:sz w:val="24"/>
            <w:szCs w:val="24"/>
            <w:u w:val="single"/>
            <w:lang w:eastAsia="ru-RU"/>
          </w:rPr>
          <w:t>Если работник расторгает трудовой договор до истечения срока, установленного ученическим договором, работодатель имеет право требовать возмещения затрат на обучение пропорционально неотработанному времени</w:t>
        </w:r>
      </w:hyperlink>
      <w:hyperlink r:id="rId18" w:tgtFrame="_blank" w:history="1">
        <w:r w:rsidRPr="00B70B3E">
          <w:rPr>
            <w:rFonts w:ascii="Times New Roman" w:eastAsia="Times New Roman" w:hAnsi="Times New Roman" w:cs="Times New Roman"/>
            <w:color w:val="0000FF"/>
            <w:sz w:val="24"/>
            <w:szCs w:val="24"/>
            <w:u w:val="single"/>
            <w:vertAlign w:val="superscript"/>
            <w:lang w:eastAsia="ru-RU"/>
          </w:rPr>
          <w:t>4</w:t>
        </w:r>
      </w:hyperlink>
      <w:r w:rsidRPr="00B70B3E">
        <w:rPr>
          <w:rFonts w:ascii="Times New Roman" w:eastAsia="Times New Roman" w:hAnsi="Times New Roman" w:cs="Times New Roman"/>
          <w:color w:val="000000"/>
          <w:sz w:val="24"/>
          <w:szCs w:val="24"/>
          <w:lang w:eastAsia="ru-RU"/>
        </w:rPr>
        <w:t>.</w:t>
      </w:r>
    </w:p>
    <w:p w14:paraId="53E999A9" w14:textId="3B8DE257" w:rsidR="00B70B3E" w:rsidRPr="00B70B3E" w:rsidRDefault="00B70B3E" w:rsidP="00B70B3E">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r w:rsidRPr="006B775B">
        <w:rPr>
          <w:rFonts w:ascii="Segoe UI" w:hAnsi="Segoe UI" w:cs="Segoe UI"/>
          <w:color w:val="D2D0CE"/>
          <w:sz w:val="24"/>
          <w:szCs w:val="24"/>
        </w:rPr>
        <w:t xml:space="preserve"> </w:t>
      </w:r>
      <w:r w:rsidRPr="006B775B">
        <w:rPr>
          <w:rFonts w:ascii="Segoe UI" w:hAnsi="Segoe UI" w:cs="Segoe UI"/>
          <w:color w:val="000000" w:themeColor="text1"/>
          <w:sz w:val="24"/>
          <w:szCs w:val="24"/>
        </w:rPr>
        <w:t>Если Иванов расторгнул трудовой договор до истечения срока, установленного ученическим договором, работодатель имеет право требовать возмещения затрат на обучение пропорционально неотработанному времени. Однако, если Иванов отработал два года, то он может быть освобожден от этого обязательства, в зависимости от условий ученического договора</w:t>
      </w:r>
    </w:p>
    <w:p w14:paraId="43B8D989" w14:textId="69332A35" w:rsidR="00B70B3E" w:rsidRPr="006B775B" w:rsidRDefault="00B70B3E" w:rsidP="00B70B3E">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hyperlink r:id="rId19" w:tgtFrame="_blank" w:history="1">
        <w:r w:rsidRPr="00B70B3E">
          <w:rPr>
            <w:rFonts w:ascii="Times New Roman" w:eastAsia="Times New Roman" w:hAnsi="Times New Roman" w:cs="Times New Roman"/>
            <w:color w:val="0000FF"/>
            <w:sz w:val="24"/>
            <w:szCs w:val="24"/>
            <w:u w:val="single"/>
            <w:lang w:eastAsia="ru-RU"/>
          </w:rPr>
          <w:t>В случае отчисления из вуза, ученик может быть обязан возместить затраты на обучение пропорционально неотработанному времени</w:t>
        </w:r>
      </w:hyperlink>
      <w:hyperlink r:id="rId20" w:tgtFrame="_blank" w:history="1">
        <w:r w:rsidRPr="00B70B3E">
          <w:rPr>
            <w:rFonts w:ascii="Times New Roman" w:eastAsia="Times New Roman" w:hAnsi="Times New Roman" w:cs="Times New Roman"/>
            <w:color w:val="000000" w:themeColor="text1"/>
            <w:sz w:val="24"/>
            <w:szCs w:val="24"/>
            <w:u w:val="single"/>
            <w:vertAlign w:val="superscript"/>
            <w:lang w:eastAsia="ru-RU"/>
          </w:rPr>
          <w:t>4</w:t>
        </w:r>
      </w:hyperlink>
      <w:r w:rsidRPr="00B70B3E">
        <w:rPr>
          <w:rFonts w:ascii="Times New Roman" w:eastAsia="Times New Roman" w:hAnsi="Times New Roman" w:cs="Times New Roman"/>
          <w:color w:val="000000" w:themeColor="text1"/>
          <w:sz w:val="24"/>
          <w:szCs w:val="24"/>
          <w:lang w:eastAsia="ru-RU"/>
        </w:rPr>
        <w:t>.</w:t>
      </w:r>
    </w:p>
    <w:p w14:paraId="6AE72777" w14:textId="1648F31F" w:rsidR="00B70B3E" w:rsidRPr="00B70B3E" w:rsidRDefault="00B70B3E" w:rsidP="00B70B3E">
      <w:p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ru-RU"/>
        </w:rPr>
      </w:pPr>
      <w:r w:rsidRPr="006B775B">
        <w:rPr>
          <w:rFonts w:ascii="Segoe UI" w:hAnsi="Segoe UI" w:cs="Segoe UI"/>
          <w:color w:val="000000" w:themeColor="text1"/>
          <w:sz w:val="24"/>
          <w:szCs w:val="24"/>
        </w:rPr>
        <w:t>Если Иванов был отчислен из вуза после двух лет обучения, он может быть обязан возместить затраты на обучение пропорционально неотработанному времени. Однако, в зависимости от обстоятельств, Иванов может иметь право на апелляцию или возможность продолжить обучение</w:t>
      </w:r>
    </w:p>
    <w:p w14:paraId="257E4140" w14:textId="6CC410C0" w:rsidR="00B70B3E" w:rsidRPr="006B775B" w:rsidRDefault="00B70B3E" w:rsidP="00B70B3E">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hyperlink r:id="rId21" w:history="1">
        <w:r w:rsidRPr="00B70B3E">
          <w:rPr>
            <w:rFonts w:ascii="Times New Roman" w:eastAsia="Times New Roman" w:hAnsi="Times New Roman" w:cs="Times New Roman"/>
            <w:color w:val="0000FF"/>
            <w:sz w:val="24"/>
            <w:szCs w:val="24"/>
            <w:u w:val="single"/>
            <w:lang w:eastAsia="ru-RU"/>
          </w:rPr>
          <w:t>Если отказ от обучения приведет к невозможности выполнения работником своих трудовых обязанностей, то это может быть основанием для расторжения трудового договора</w:t>
        </w:r>
      </w:hyperlink>
      <w:hyperlink r:id="rId22" w:tgtFrame="_blank" w:history="1">
        <w:r w:rsidRPr="00B70B3E">
          <w:rPr>
            <w:rFonts w:ascii="Times New Roman" w:eastAsia="Times New Roman" w:hAnsi="Times New Roman" w:cs="Times New Roman"/>
            <w:color w:val="0000FF"/>
            <w:sz w:val="24"/>
            <w:szCs w:val="24"/>
            <w:u w:val="single"/>
            <w:vertAlign w:val="superscript"/>
            <w:lang w:eastAsia="ru-RU"/>
          </w:rPr>
          <w:t>5</w:t>
        </w:r>
      </w:hyperlink>
      <w:r w:rsidRPr="00B70B3E">
        <w:rPr>
          <w:rFonts w:ascii="Times New Roman" w:eastAsia="Times New Roman" w:hAnsi="Times New Roman" w:cs="Times New Roman"/>
          <w:color w:val="000000"/>
          <w:sz w:val="24"/>
          <w:szCs w:val="24"/>
          <w:lang w:eastAsia="ru-RU"/>
        </w:rPr>
        <w:t>.</w:t>
      </w:r>
    </w:p>
    <w:p w14:paraId="7F1FF488" w14:textId="624C480B" w:rsidR="00B70B3E" w:rsidRPr="006B775B" w:rsidRDefault="00B70B3E" w:rsidP="002036FF">
      <w:pPr>
        <w:spacing w:before="100" w:beforeAutospacing="1" w:after="100" w:afterAutospacing="1" w:line="240" w:lineRule="auto"/>
        <w:ind w:left="1416" w:firstLine="24"/>
        <w:rPr>
          <w:rFonts w:ascii="Segoe UI" w:eastAsia="Times New Roman" w:hAnsi="Segoe UI" w:cs="Segoe UI"/>
          <w:color w:val="000000" w:themeColor="text1"/>
          <w:sz w:val="24"/>
          <w:szCs w:val="24"/>
          <w:lang w:eastAsia="ru-RU"/>
        </w:rPr>
      </w:pPr>
      <w:r w:rsidRPr="00B70B3E">
        <w:rPr>
          <w:rFonts w:ascii="Segoe UI" w:eastAsia="Times New Roman" w:hAnsi="Segoe UI" w:cs="Segoe UI"/>
          <w:color w:val="000000" w:themeColor="text1"/>
          <w:sz w:val="24"/>
          <w:szCs w:val="24"/>
          <w:lang w:eastAsia="ru-RU"/>
        </w:rPr>
        <w:t>Если отказ от обучения приведет к невозможности выполнения работником своих трудовых обязанностей, то это может быть основанием для расторжения трудового договора. Однако, в зависимости от условий трудового договора и политики компании, могут существовать другие последствия.</w:t>
      </w:r>
    </w:p>
    <w:p w14:paraId="7799FDFA" w14:textId="6F4354DB" w:rsidR="00B70B3E" w:rsidRPr="006B775B" w:rsidRDefault="00B70B3E" w:rsidP="00B70B3E">
      <w:pPr>
        <w:numPr>
          <w:ilvl w:val="1"/>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B70B3E">
        <w:rPr>
          <w:rFonts w:ascii="Times New Roman" w:eastAsia="Times New Roman" w:hAnsi="Times New Roman" w:cs="Times New Roman"/>
          <w:color w:val="000000"/>
          <w:sz w:val="24"/>
          <w:szCs w:val="24"/>
          <w:lang w:eastAsia="ru-RU"/>
        </w:rPr>
        <w:t>Размер оплаты в период ученичества определяется условиями ученического договора (ст. 199 ТК РФ)</w:t>
      </w:r>
      <w:hyperlink r:id="rId23" w:tgtFrame="_blank" w:history="1">
        <w:r w:rsidRPr="00B70B3E">
          <w:rPr>
            <w:rFonts w:ascii="Times New Roman" w:eastAsia="Times New Roman" w:hAnsi="Times New Roman" w:cs="Times New Roman"/>
            <w:color w:val="0000FF"/>
            <w:sz w:val="24"/>
            <w:szCs w:val="24"/>
            <w:u w:val="single"/>
            <w:lang w:eastAsia="ru-RU"/>
          </w:rPr>
          <w:t>24</w:t>
        </w:r>
      </w:hyperlink>
      <w:r w:rsidRPr="00B70B3E">
        <w:rPr>
          <w:rFonts w:ascii="Times New Roman" w:eastAsia="Times New Roman" w:hAnsi="Times New Roman" w:cs="Times New Roman"/>
          <w:color w:val="000000"/>
          <w:sz w:val="24"/>
          <w:szCs w:val="24"/>
          <w:lang w:eastAsia="ru-RU"/>
        </w:rPr>
        <w:t xml:space="preserve">. В период обучения ученики имеют право на получение от работодателя двух видов выплат: стипендии и оплаты работы, выполненной на практических </w:t>
      </w:r>
      <w:r w:rsidRPr="00B70B3E">
        <w:rPr>
          <w:rFonts w:ascii="Times New Roman" w:eastAsia="Times New Roman" w:hAnsi="Times New Roman" w:cs="Times New Roman"/>
          <w:color w:val="000000" w:themeColor="text1"/>
          <w:sz w:val="24"/>
          <w:szCs w:val="24"/>
          <w:lang w:eastAsia="ru-RU"/>
        </w:rPr>
        <w:t>занятиях (ст. 204 ТК РФ)</w:t>
      </w:r>
      <w:hyperlink r:id="rId24" w:tgtFrame="_blank" w:history="1">
        <w:r w:rsidRPr="00B70B3E">
          <w:rPr>
            <w:rFonts w:ascii="Times New Roman" w:eastAsia="Times New Roman" w:hAnsi="Times New Roman" w:cs="Times New Roman"/>
            <w:color w:val="000000" w:themeColor="text1"/>
            <w:sz w:val="24"/>
            <w:szCs w:val="24"/>
            <w:u w:val="single"/>
            <w:lang w:eastAsia="ru-RU"/>
          </w:rPr>
          <w:t>26</w:t>
        </w:r>
      </w:hyperlink>
      <w:r w:rsidRPr="00B70B3E">
        <w:rPr>
          <w:rFonts w:ascii="Times New Roman" w:eastAsia="Times New Roman" w:hAnsi="Times New Roman" w:cs="Times New Roman"/>
          <w:color w:val="000000" w:themeColor="text1"/>
          <w:sz w:val="24"/>
          <w:szCs w:val="24"/>
          <w:lang w:eastAsia="ru-RU"/>
        </w:rPr>
        <w:t>.</w:t>
      </w:r>
    </w:p>
    <w:p w14:paraId="6A45FE8E" w14:textId="77777777" w:rsidR="002036FF" w:rsidRPr="002036FF" w:rsidRDefault="002036FF" w:rsidP="002036FF">
      <w:pPr>
        <w:spacing w:before="100" w:beforeAutospacing="1" w:after="100" w:afterAutospacing="1" w:line="240" w:lineRule="auto"/>
        <w:ind w:left="1416"/>
        <w:rPr>
          <w:rFonts w:ascii="Segoe UI" w:eastAsia="Times New Roman" w:hAnsi="Segoe UI" w:cs="Segoe UI"/>
          <w:color w:val="000000" w:themeColor="text1"/>
          <w:sz w:val="24"/>
          <w:szCs w:val="24"/>
          <w:lang w:eastAsia="ru-RU"/>
        </w:rPr>
      </w:pPr>
      <w:r w:rsidRPr="002036FF">
        <w:rPr>
          <w:rFonts w:ascii="Segoe UI" w:eastAsia="Times New Roman" w:hAnsi="Segoe UI" w:cs="Segoe UI"/>
          <w:color w:val="000000" w:themeColor="text1"/>
          <w:sz w:val="24"/>
          <w:szCs w:val="24"/>
          <w:lang w:eastAsia="ru-RU"/>
        </w:rPr>
        <w:lastRenderedPageBreak/>
        <w:t>Размер оплаты в период ученичества определяется условиями ученического договора (ст. 199 ТК РФ)[24]. В период обучения ученики имеют право на получение от работодателя двух видов выплат: стипендии и оплаты работы, выполненной на практических занятиях (ст. 204 ТК РФ)[26]. Однако, работодатель не имеет права устанавливать оплату ниже минимального размера оплаты труда.</w:t>
      </w:r>
    </w:p>
    <w:p w14:paraId="051B4FEC" w14:textId="77777777" w:rsidR="002036FF" w:rsidRPr="00B70B3E" w:rsidRDefault="002036FF" w:rsidP="002036FF">
      <w:pPr>
        <w:spacing w:before="100" w:beforeAutospacing="1" w:after="100" w:afterAutospacing="1" w:line="240" w:lineRule="auto"/>
        <w:ind w:left="1440"/>
        <w:rPr>
          <w:rFonts w:ascii="Times New Roman" w:eastAsia="Times New Roman" w:hAnsi="Times New Roman" w:cs="Times New Roman"/>
          <w:color w:val="000000"/>
          <w:sz w:val="24"/>
          <w:szCs w:val="24"/>
          <w:lang w:eastAsia="ru-RU"/>
        </w:rPr>
      </w:pPr>
    </w:p>
    <w:p w14:paraId="0C788835" w14:textId="77777777" w:rsidR="00E313B1" w:rsidRPr="006B775B" w:rsidRDefault="00E313B1">
      <w:pPr>
        <w:rPr>
          <w:sz w:val="24"/>
          <w:szCs w:val="24"/>
        </w:rPr>
      </w:pPr>
    </w:p>
    <w:sectPr w:rsidR="00E313B1" w:rsidRPr="006B77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8C0"/>
    <w:multiLevelType w:val="multilevel"/>
    <w:tmpl w:val="62D86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52B51"/>
    <w:multiLevelType w:val="multilevel"/>
    <w:tmpl w:val="DF4E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932DE"/>
    <w:multiLevelType w:val="multilevel"/>
    <w:tmpl w:val="45BE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9119A"/>
    <w:multiLevelType w:val="multilevel"/>
    <w:tmpl w:val="00E8025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C4222"/>
    <w:multiLevelType w:val="multilevel"/>
    <w:tmpl w:val="8CA0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3E"/>
    <w:rsid w:val="000D51E7"/>
    <w:rsid w:val="002036FF"/>
    <w:rsid w:val="006B775B"/>
    <w:rsid w:val="00B70B3E"/>
    <w:rsid w:val="00E313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0CC"/>
  <w15:chartTrackingRefBased/>
  <w15:docId w15:val="{9C328C33-2943-4AF6-8884-1B89BFD5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0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292">
      <w:bodyDiv w:val="1"/>
      <w:marLeft w:val="0"/>
      <w:marRight w:val="0"/>
      <w:marTop w:val="0"/>
      <w:marBottom w:val="0"/>
      <w:divBdr>
        <w:top w:val="none" w:sz="0" w:space="0" w:color="auto"/>
        <w:left w:val="none" w:sz="0" w:space="0" w:color="auto"/>
        <w:bottom w:val="none" w:sz="0" w:space="0" w:color="auto"/>
        <w:right w:val="none" w:sz="0" w:space="0" w:color="auto"/>
      </w:divBdr>
    </w:div>
    <w:div w:id="165946259">
      <w:bodyDiv w:val="1"/>
      <w:marLeft w:val="0"/>
      <w:marRight w:val="0"/>
      <w:marTop w:val="0"/>
      <w:marBottom w:val="0"/>
      <w:divBdr>
        <w:top w:val="none" w:sz="0" w:space="0" w:color="auto"/>
        <w:left w:val="none" w:sz="0" w:space="0" w:color="auto"/>
        <w:bottom w:val="none" w:sz="0" w:space="0" w:color="auto"/>
        <w:right w:val="none" w:sz="0" w:space="0" w:color="auto"/>
      </w:divBdr>
    </w:div>
    <w:div w:id="415633928">
      <w:bodyDiv w:val="1"/>
      <w:marLeft w:val="0"/>
      <w:marRight w:val="0"/>
      <w:marTop w:val="0"/>
      <w:marBottom w:val="0"/>
      <w:divBdr>
        <w:top w:val="none" w:sz="0" w:space="0" w:color="auto"/>
        <w:left w:val="none" w:sz="0" w:space="0" w:color="auto"/>
        <w:bottom w:val="none" w:sz="0" w:space="0" w:color="auto"/>
        <w:right w:val="none" w:sz="0" w:space="0" w:color="auto"/>
      </w:divBdr>
    </w:div>
    <w:div w:id="461195272">
      <w:bodyDiv w:val="1"/>
      <w:marLeft w:val="0"/>
      <w:marRight w:val="0"/>
      <w:marTop w:val="0"/>
      <w:marBottom w:val="0"/>
      <w:divBdr>
        <w:top w:val="none" w:sz="0" w:space="0" w:color="auto"/>
        <w:left w:val="none" w:sz="0" w:space="0" w:color="auto"/>
        <w:bottom w:val="none" w:sz="0" w:space="0" w:color="auto"/>
        <w:right w:val="none" w:sz="0" w:space="0" w:color="auto"/>
      </w:divBdr>
    </w:div>
    <w:div w:id="1063405902">
      <w:bodyDiv w:val="1"/>
      <w:marLeft w:val="0"/>
      <w:marRight w:val="0"/>
      <w:marTop w:val="0"/>
      <w:marBottom w:val="0"/>
      <w:divBdr>
        <w:top w:val="none" w:sz="0" w:space="0" w:color="auto"/>
        <w:left w:val="none" w:sz="0" w:space="0" w:color="auto"/>
        <w:bottom w:val="none" w:sz="0" w:space="0" w:color="auto"/>
        <w:right w:val="none" w:sz="0" w:space="0" w:color="auto"/>
      </w:divBdr>
      <w:divsChild>
        <w:div w:id="2027514729">
          <w:marLeft w:val="0"/>
          <w:marRight w:val="0"/>
          <w:marTop w:val="0"/>
          <w:marBottom w:val="0"/>
          <w:divBdr>
            <w:top w:val="none" w:sz="0" w:space="0" w:color="auto"/>
            <w:left w:val="none" w:sz="0" w:space="0" w:color="auto"/>
            <w:bottom w:val="none" w:sz="0" w:space="0" w:color="auto"/>
            <w:right w:val="none" w:sz="0" w:space="0" w:color="auto"/>
          </w:divBdr>
          <w:divsChild>
            <w:div w:id="1553076992">
              <w:marLeft w:val="0"/>
              <w:marRight w:val="0"/>
              <w:marTop w:val="0"/>
              <w:marBottom w:val="0"/>
              <w:divBdr>
                <w:top w:val="none" w:sz="0" w:space="0" w:color="auto"/>
                <w:left w:val="none" w:sz="0" w:space="0" w:color="auto"/>
                <w:bottom w:val="none" w:sz="0" w:space="0" w:color="auto"/>
                <w:right w:val="none" w:sz="0" w:space="0" w:color="auto"/>
              </w:divBdr>
              <w:divsChild>
                <w:div w:id="4906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48427">
      <w:bodyDiv w:val="1"/>
      <w:marLeft w:val="0"/>
      <w:marRight w:val="0"/>
      <w:marTop w:val="0"/>
      <w:marBottom w:val="0"/>
      <w:divBdr>
        <w:top w:val="none" w:sz="0" w:space="0" w:color="auto"/>
        <w:left w:val="none" w:sz="0" w:space="0" w:color="auto"/>
        <w:bottom w:val="none" w:sz="0" w:space="0" w:color="auto"/>
        <w:right w:val="none" w:sz="0" w:space="0" w:color="auto"/>
      </w:divBdr>
    </w:div>
    <w:div w:id="1308432975">
      <w:bodyDiv w:val="1"/>
      <w:marLeft w:val="0"/>
      <w:marRight w:val="0"/>
      <w:marTop w:val="0"/>
      <w:marBottom w:val="0"/>
      <w:divBdr>
        <w:top w:val="none" w:sz="0" w:space="0" w:color="auto"/>
        <w:left w:val="none" w:sz="0" w:space="0" w:color="auto"/>
        <w:bottom w:val="none" w:sz="0" w:space="0" w:color="auto"/>
        <w:right w:val="none" w:sz="0" w:space="0" w:color="auto"/>
      </w:divBdr>
    </w:div>
    <w:div w:id="1339232088">
      <w:bodyDiv w:val="1"/>
      <w:marLeft w:val="0"/>
      <w:marRight w:val="0"/>
      <w:marTop w:val="0"/>
      <w:marBottom w:val="0"/>
      <w:divBdr>
        <w:top w:val="none" w:sz="0" w:space="0" w:color="auto"/>
        <w:left w:val="none" w:sz="0" w:space="0" w:color="auto"/>
        <w:bottom w:val="none" w:sz="0" w:space="0" w:color="auto"/>
        <w:right w:val="none" w:sz="0" w:space="0" w:color="auto"/>
      </w:divBdr>
    </w:div>
    <w:div w:id="1457985786">
      <w:bodyDiv w:val="1"/>
      <w:marLeft w:val="0"/>
      <w:marRight w:val="0"/>
      <w:marTop w:val="0"/>
      <w:marBottom w:val="0"/>
      <w:divBdr>
        <w:top w:val="none" w:sz="0" w:space="0" w:color="auto"/>
        <w:left w:val="none" w:sz="0" w:space="0" w:color="auto"/>
        <w:bottom w:val="none" w:sz="0" w:space="0" w:color="auto"/>
        <w:right w:val="none" w:sz="0" w:space="0" w:color="auto"/>
      </w:divBdr>
    </w:div>
    <w:div w:id="1561820586">
      <w:bodyDiv w:val="1"/>
      <w:marLeft w:val="0"/>
      <w:marRight w:val="0"/>
      <w:marTop w:val="0"/>
      <w:marBottom w:val="0"/>
      <w:divBdr>
        <w:top w:val="none" w:sz="0" w:space="0" w:color="auto"/>
        <w:left w:val="none" w:sz="0" w:space="0" w:color="auto"/>
        <w:bottom w:val="none" w:sz="0" w:space="0" w:color="auto"/>
        <w:right w:val="none" w:sz="0" w:space="0" w:color="auto"/>
      </w:divBdr>
    </w:div>
    <w:div w:id="1607035564">
      <w:bodyDiv w:val="1"/>
      <w:marLeft w:val="0"/>
      <w:marRight w:val="0"/>
      <w:marTop w:val="0"/>
      <w:marBottom w:val="0"/>
      <w:divBdr>
        <w:top w:val="none" w:sz="0" w:space="0" w:color="auto"/>
        <w:left w:val="none" w:sz="0" w:space="0" w:color="auto"/>
        <w:bottom w:val="none" w:sz="0" w:space="0" w:color="auto"/>
        <w:right w:val="none" w:sz="0" w:space="0" w:color="auto"/>
      </w:divBdr>
    </w:div>
    <w:div w:id="183618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urok.ru/professionalnaya-podgotovka-perepodgotovka-i-povyshenie-kvalifikacii-rabotnikov-4553724.html" TargetMode="External"/><Relationship Id="rId13" Type="http://schemas.openxmlformats.org/officeDocument/2006/relationships/hyperlink" Target="https://infourok.ru/professionalnaya-podgotovka-perepodgotovka-i-povyshenie-kvalifikacii-rabotnikov-4553724.html" TargetMode="External"/><Relationship Id="rId18" Type="http://schemas.openxmlformats.org/officeDocument/2006/relationships/hyperlink" Target="https://www.consultant.ru/law/podborki/vozmeschenie_zatrat_po_uchenicheskomu_dogovor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fourok.ru/professionalnaya-podgotovka-perepodgotovka-i-povyshenie-kvalifikacii-rabotnikov-4553724.html" TargetMode="External"/><Relationship Id="rId7" Type="http://schemas.openxmlformats.org/officeDocument/2006/relationships/hyperlink" Target="https://infourok.ru/professionalnaya-podgotovka-perepodgotovka-i-povyshenie-kvalifikacii-rabotnikov-4553724.html" TargetMode="External"/><Relationship Id="rId12" Type="http://schemas.openxmlformats.org/officeDocument/2006/relationships/hyperlink" Target="https://infourok.ru/professionalnaya-podgotovka-perepodgotovka-i-povyshenie-kvalifikacii-rabotnikov-4553724.html" TargetMode="External"/><Relationship Id="rId17" Type="http://schemas.openxmlformats.org/officeDocument/2006/relationships/hyperlink" Target="https://www.consultant.ru/law/podborki/vozmeschenie_zatrat_po_uchenicheskomu_dogovor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k.com/@rosmetod-zakluchenie-uchenicheskogo-dogovora" TargetMode="External"/><Relationship Id="rId20" Type="http://schemas.openxmlformats.org/officeDocument/2006/relationships/hyperlink" Target="https://www.consultant.ru/law/podborki/vozmeschenie_zatrat_po_uchenicheskomu_dogovoru/" TargetMode="External"/><Relationship Id="rId1" Type="http://schemas.openxmlformats.org/officeDocument/2006/relationships/numbering" Target="numbering.xml"/><Relationship Id="rId6" Type="http://schemas.openxmlformats.org/officeDocument/2006/relationships/hyperlink" Target="https://infourok.ru/professionalnaya-podgotovka-perepodgotovka-i-povyshenie-kvalifikacii-rabotnikov-4553724.html" TargetMode="External"/><Relationship Id="rId11" Type="http://schemas.openxmlformats.org/officeDocument/2006/relationships/hyperlink" Target="https://infourok.ru/professionalnaya-podgotovka-perepodgotovka-i-povyshenie-kvalifikacii-rabotnikov-4553724.html" TargetMode="External"/><Relationship Id="rId24" Type="http://schemas.openxmlformats.org/officeDocument/2006/relationships/hyperlink" Target="https://www.trudkod.ru/chast-3/razdel-9/glava-32/st-204-tk-rf" TargetMode="External"/><Relationship Id="rId5" Type="http://schemas.openxmlformats.org/officeDocument/2006/relationships/hyperlink" Target="https://infourok.ru/professionalnaya-podgotovka-perepodgotovka-i-povyshenie-kvalifikacii-rabotnikov-4553724.html" TargetMode="External"/><Relationship Id="rId15" Type="http://schemas.openxmlformats.org/officeDocument/2006/relationships/hyperlink" Target="https://vk.com/@rosmetod-zakluchenie-uchenicheskogo-dogovora" TargetMode="External"/><Relationship Id="rId23" Type="http://schemas.openxmlformats.org/officeDocument/2006/relationships/hyperlink" Target="https://www.zakonrf.info/tk/199/" TargetMode="External"/><Relationship Id="rId10" Type="http://schemas.openxmlformats.org/officeDocument/2006/relationships/hyperlink" Target="https://infourok.ru/professionalnaya-podgotovka-perepodgotovka-i-povyshenie-kvalifikacii-rabotnikov-4553724.html" TargetMode="External"/><Relationship Id="rId19" Type="http://schemas.openxmlformats.org/officeDocument/2006/relationships/hyperlink" Target="https://www.consultant.ru/law/podborki/vozmeschenie_zatrat_po_uchenicheskomu_dogovoru/" TargetMode="External"/><Relationship Id="rId4" Type="http://schemas.openxmlformats.org/officeDocument/2006/relationships/webSettings" Target="webSettings.xml"/><Relationship Id="rId9" Type="http://schemas.openxmlformats.org/officeDocument/2006/relationships/hyperlink" Target="https://infourok.ru/professionalnaya-podgotovka-perepodgotovka-i-povyshenie-kvalifikacii-rabotnikov-4553724.html" TargetMode="External"/><Relationship Id="rId14" Type="http://schemas.openxmlformats.org/officeDocument/2006/relationships/hyperlink" Target="https://infourok.ru/professionalnaya-podgotovka-perepodgotovka-i-povyshenie-kvalifikacii-rabotnikov-4553724.html" TargetMode="External"/><Relationship Id="rId22" Type="http://schemas.openxmlformats.org/officeDocument/2006/relationships/hyperlink" Target="https://bing.com/search?q=%D0%A2%D0%9A+%D0%A0%D0%A4+%D0%BE%D1%82%D0%BA%D0%B0%D0%B7+%D0%BE%D1%82+%D0%BE%D0%B1%D1%83%D1%87%D0%B5%D0%BD%D0%B8%D1%8F+%D0%B8+%D0%BF%D1%80%D0%B0%D0%B2%D0%B0+%D1%80%D0%B0%D0%B1%D0%BE%D1%82%D0%BE%D0%B4%D0%B0%D1%82%D0%B5%D0%BB%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 Roberto</dc:creator>
  <cp:keywords/>
  <dc:description/>
  <cp:lastModifiedBy>Goll Roberto</cp:lastModifiedBy>
  <cp:revision>2</cp:revision>
  <dcterms:created xsi:type="dcterms:W3CDTF">2023-10-25T10:33:00Z</dcterms:created>
  <dcterms:modified xsi:type="dcterms:W3CDTF">2023-10-25T11:19:00Z</dcterms:modified>
</cp:coreProperties>
</file>