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5D548" w14:textId="77777777" w:rsidR="00C5640A" w:rsidRDefault="00C5640A">
      <w:pPr>
        <w:widowControl w:val="0"/>
        <w:autoSpaceDE w:val="0"/>
        <w:autoSpaceDN w:val="0"/>
        <w:adjustRightInd w:val="0"/>
      </w:pPr>
    </w:p>
    <w:p w14:paraId="07C3D5B8" w14:textId="77777777" w:rsidR="00C5640A" w:rsidRDefault="00C5640A">
      <w:pPr>
        <w:widowControl w:val="0"/>
        <w:autoSpaceDE w:val="0"/>
        <w:autoSpaceDN w:val="0"/>
        <w:adjustRightInd w:val="0"/>
        <w:jc w:val="center"/>
      </w:pPr>
      <w:r>
        <w:rPr>
          <w:rFonts w:ascii="Arial" w:hAnsi="Arial" w:cs="Arial"/>
          <w:b/>
          <w:bCs/>
          <w:color w:val="000000"/>
          <w:sz w:val="32"/>
          <w:szCs w:val="32"/>
        </w:rPr>
        <w:t>Scheda Informativa</w:t>
      </w:r>
    </w:p>
    <w:p w14:paraId="7EEAADE9" w14:textId="77777777" w:rsidR="00C5640A" w:rsidRDefault="00C5640A">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11FBDCCA" w14:textId="77777777">
        <w:tc>
          <w:tcPr>
            <w:tcW w:w="10773" w:type="dxa"/>
            <w:shd w:val="clear" w:color="auto" w:fill="A8FFFF"/>
          </w:tcPr>
          <w:p w14:paraId="0C1EBB15"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0651E1CA" w14:textId="77777777" w:rsidR="00C5640A" w:rsidRDefault="00C5640A">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C5640A" w14:paraId="24F4B418" w14:textId="77777777">
        <w:tc>
          <w:tcPr>
            <w:tcW w:w="10773" w:type="dxa"/>
            <w:gridSpan w:val="2"/>
            <w:shd w:val="clear" w:color="auto" w:fill="FFFFFF"/>
          </w:tcPr>
          <w:p w14:paraId="0E4FC2E6"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C5640A" w14:paraId="2C65AD84" w14:textId="77777777">
        <w:tc>
          <w:tcPr>
            <w:tcW w:w="3969" w:type="dxa"/>
            <w:shd w:val="clear" w:color="auto" w:fill="FFFFFF"/>
          </w:tcPr>
          <w:p w14:paraId="5AADBB95" w14:textId="77777777" w:rsidR="00C5640A" w:rsidRDefault="00C5640A">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56022C2D" w14:textId="08A8F73E" w:rsidR="00C5640A" w:rsidRDefault="009C26D4">
            <w:pPr>
              <w:widowControl w:val="0"/>
              <w:autoSpaceDE w:val="0"/>
              <w:autoSpaceDN w:val="0"/>
              <w:adjustRightInd w:val="0"/>
            </w:pPr>
            <w:r>
              <w:rPr>
                <w:rFonts w:ascii="Arial" w:hAnsi="Arial" w:cs="Arial"/>
                <w:b/>
                <w:bCs/>
                <w:color w:val="000000"/>
                <w:sz w:val="16"/>
                <w:szCs w:val="16"/>
              </w:rPr>
              <w:t>UNICO12.5</w:t>
            </w:r>
            <w:r w:rsidR="00C5640A">
              <w:rPr>
                <w:rFonts w:ascii="Arial" w:hAnsi="Arial" w:cs="Arial"/>
                <w:b/>
                <w:bCs/>
                <w:color w:val="000000"/>
                <w:sz w:val="16"/>
                <w:szCs w:val="16"/>
              </w:rPr>
              <w:t xml:space="preserve"> </w:t>
            </w:r>
            <w:r>
              <w:rPr>
                <w:rFonts w:ascii="Arial" w:hAnsi="Arial" w:cs="Arial"/>
                <w:b/>
                <w:bCs/>
                <w:color w:val="000000"/>
                <w:sz w:val="16"/>
                <w:szCs w:val="16"/>
              </w:rPr>
              <w:t>– UNICO5 - KGUNICO</w:t>
            </w:r>
          </w:p>
        </w:tc>
      </w:tr>
      <w:tr w:rsidR="00C5640A" w14:paraId="4E408512" w14:textId="77777777">
        <w:tc>
          <w:tcPr>
            <w:tcW w:w="3969" w:type="dxa"/>
            <w:shd w:val="clear" w:color="auto" w:fill="FFFFFF"/>
          </w:tcPr>
          <w:p w14:paraId="53BE5B65" w14:textId="77777777" w:rsidR="00C5640A" w:rsidRDefault="00C5640A">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48C5259B" w14:textId="1C920A69" w:rsidR="00C5640A" w:rsidRDefault="00C5640A">
            <w:pPr>
              <w:widowControl w:val="0"/>
              <w:autoSpaceDE w:val="0"/>
              <w:autoSpaceDN w:val="0"/>
              <w:adjustRightInd w:val="0"/>
            </w:pPr>
            <w:r>
              <w:rPr>
                <w:rFonts w:ascii="Arial" w:hAnsi="Arial" w:cs="Arial"/>
                <w:b/>
                <w:bCs/>
                <w:color w:val="000000"/>
                <w:sz w:val="16"/>
                <w:szCs w:val="16"/>
              </w:rPr>
              <w:t xml:space="preserve">Unico </w:t>
            </w:r>
            <w:r w:rsidR="009C26D4">
              <w:rPr>
                <w:rFonts w:ascii="Arial" w:hAnsi="Arial" w:cs="Arial"/>
                <w:b/>
                <w:bCs/>
                <w:color w:val="000000"/>
                <w:sz w:val="16"/>
                <w:szCs w:val="16"/>
              </w:rPr>
              <w:t xml:space="preserve">Pittura </w:t>
            </w:r>
          </w:p>
        </w:tc>
      </w:tr>
      <w:tr w:rsidR="00C5640A" w14:paraId="487B3524" w14:textId="77777777">
        <w:tc>
          <w:tcPr>
            <w:tcW w:w="3969" w:type="dxa"/>
            <w:shd w:val="clear" w:color="auto" w:fill="FFFFFF"/>
          </w:tcPr>
          <w:p w14:paraId="1C3DF49C" w14:textId="77777777" w:rsidR="00C5640A" w:rsidRDefault="00C5640A">
            <w:pPr>
              <w:widowControl w:val="0"/>
              <w:autoSpaceDE w:val="0"/>
              <w:autoSpaceDN w:val="0"/>
              <w:adjustRightInd w:val="0"/>
              <w:jc w:val="center"/>
            </w:pPr>
            <w:r>
              <w:t xml:space="preserve"> </w:t>
            </w:r>
          </w:p>
        </w:tc>
        <w:tc>
          <w:tcPr>
            <w:tcW w:w="6804" w:type="dxa"/>
            <w:shd w:val="clear" w:color="auto" w:fill="FFFFFF"/>
          </w:tcPr>
          <w:p w14:paraId="0FDDBBD3" w14:textId="77777777" w:rsidR="00C5640A" w:rsidRDefault="00C5640A">
            <w:pPr>
              <w:widowControl w:val="0"/>
              <w:autoSpaceDE w:val="0"/>
              <w:autoSpaceDN w:val="0"/>
              <w:adjustRightInd w:val="0"/>
              <w:jc w:val="center"/>
            </w:pPr>
          </w:p>
        </w:tc>
      </w:tr>
    </w:tbl>
    <w:p w14:paraId="39B2755A" w14:textId="77777777" w:rsidR="00C5640A" w:rsidRDefault="00C5640A">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C5640A" w14:paraId="35F828CE" w14:textId="77777777">
        <w:tc>
          <w:tcPr>
            <w:tcW w:w="10773" w:type="dxa"/>
            <w:gridSpan w:val="2"/>
            <w:shd w:val="clear" w:color="auto" w:fill="FFFFFF"/>
          </w:tcPr>
          <w:p w14:paraId="0E4CDE48"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C5640A" w14:paraId="19F41BC2" w14:textId="77777777">
        <w:tc>
          <w:tcPr>
            <w:tcW w:w="2268" w:type="dxa"/>
            <w:shd w:val="clear" w:color="auto" w:fill="FFFFFF"/>
          </w:tcPr>
          <w:p w14:paraId="0C42269A" w14:textId="77777777" w:rsidR="00C5640A" w:rsidRDefault="00C5640A">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60CFAB86" w14:textId="77777777" w:rsidR="00C5640A" w:rsidRDefault="004A70B2">
            <w:pPr>
              <w:widowControl w:val="0"/>
              <w:autoSpaceDE w:val="0"/>
              <w:autoSpaceDN w:val="0"/>
              <w:adjustRightInd w:val="0"/>
            </w:pPr>
            <w:r>
              <w:rPr>
                <w:rFonts w:ascii="Arial" w:hAnsi="Arial" w:cs="Arial"/>
                <w:b/>
                <w:bCs/>
                <w:color w:val="000000"/>
                <w:sz w:val="16"/>
                <w:szCs w:val="16"/>
              </w:rPr>
              <w:t>Idropittura lavabile</w:t>
            </w:r>
          </w:p>
        </w:tc>
      </w:tr>
    </w:tbl>
    <w:p w14:paraId="44D9A06B" w14:textId="77777777" w:rsidR="00C5640A" w:rsidRDefault="00C5640A">
      <w:pPr>
        <w:widowControl w:val="0"/>
        <w:autoSpaceDE w:val="0"/>
        <w:autoSpaceDN w:val="0"/>
        <w:adjustRightInd w:val="0"/>
        <w:jc w:val="center"/>
      </w:pPr>
    </w:p>
    <w:p w14:paraId="6BEBF286" w14:textId="77777777" w:rsidR="00C5640A" w:rsidRDefault="00C5640A">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C5640A" w14:paraId="5883B38A" w14:textId="77777777">
        <w:tc>
          <w:tcPr>
            <w:tcW w:w="10773" w:type="dxa"/>
            <w:gridSpan w:val="2"/>
            <w:shd w:val="clear" w:color="auto" w:fill="FFFFFF"/>
          </w:tcPr>
          <w:p w14:paraId="55C3EDB9"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4A70B2" w14:paraId="16DC4C1D" w14:textId="77777777">
        <w:tc>
          <w:tcPr>
            <w:tcW w:w="3969" w:type="dxa"/>
            <w:shd w:val="clear" w:color="auto" w:fill="FFFFFF"/>
          </w:tcPr>
          <w:p w14:paraId="4F8B8D19" w14:textId="77777777" w:rsidR="004A70B2" w:rsidRDefault="004A70B2" w:rsidP="004A70B2">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37B0DB5D" w14:textId="77777777" w:rsidR="004A70B2" w:rsidRDefault="004A70B2" w:rsidP="004A70B2">
            <w:pPr>
              <w:widowControl w:val="0"/>
              <w:autoSpaceDE w:val="0"/>
              <w:autoSpaceDN w:val="0"/>
              <w:adjustRightInd w:val="0"/>
            </w:pPr>
            <w:r>
              <w:rPr>
                <w:rFonts w:ascii="Arial" w:hAnsi="Arial" w:cs="Arial"/>
                <w:b/>
                <w:bCs/>
                <w:color w:val="000000"/>
                <w:sz w:val="16"/>
                <w:szCs w:val="16"/>
              </w:rPr>
              <w:t xml:space="preserve">ITALMONT S.R.L. </w:t>
            </w:r>
          </w:p>
        </w:tc>
      </w:tr>
      <w:tr w:rsidR="004A70B2" w14:paraId="52CFA4DD" w14:textId="77777777">
        <w:tc>
          <w:tcPr>
            <w:tcW w:w="3969" w:type="dxa"/>
            <w:shd w:val="clear" w:color="auto" w:fill="FFFFFF"/>
          </w:tcPr>
          <w:p w14:paraId="1C60B966" w14:textId="77777777" w:rsidR="004A70B2" w:rsidRDefault="004A70B2" w:rsidP="004A70B2">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45B52EC2" w14:textId="77777777" w:rsidR="004A70B2" w:rsidRDefault="004A70B2" w:rsidP="004A70B2">
            <w:pPr>
              <w:widowControl w:val="0"/>
              <w:autoSpaceDE w:val="0"/>
              <w:autoSpaceDN w:val="0"/>
              <w:adjustRightInd w:val="0"/>
            </w:pPr>
            <w:r>
              <w:rPr>
                <w:rFonts w:ascii="Arial" w:hAnsi="Arial" w:cs="Arial"/>
                <w:b/>
                <w:bCs/>
                <w:color w:val="000000"/>
                <w:sz w:val="16"/>
                <w:szCs w:val="16"/>
              </w:rPr>
              <w:t>Via IV Novembre,13</w:t>
            </w:r>
          </w:p>
        </w:tc>
      </w:tr>
      <w:tr w:rsidR="004A70B2" w14:paraId="2FF05614" w14:textId="77777777">
        <w:tc>
          <w:tcPr>
            <w:tcW w:w="3969" w:type="dxa"/>
            <w:shd w:val="clear" w:color="auto" w:fill="FFFFFF"/>
          </w:tcPr>
          <w:p w14:paraId="02F48AB4" w14:textId="77777777" w:rsidR="004A70B2" w:rsidRDefault="004A70B2" w:rsidP="004A70B2">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7A79DBC0" w14:textId="70451E18" w:rsidR="004A70B2" w:rsidRDefault="004A70B2" w:rsidP="004A70B2">
            <w:pPr>
              <w:widowControl w:val="0"/>
              <w:autoSpaceDE w:val="0"/>
              <w:autoSpaceDN w:val="0"/>
              <w:adjustRightInd w:val="0"/>
            </w:pPr>
            <w:r>
              <w:rPr>
                <w:rFonts w:ascii="Arial" w:hAnsi="Arial" w:cs="Arial"/>
                <w:b/>
                <w:bCs/>
                <w:color w:val="000000"/>
                <w:sz w:val="16"/>
                <w:szCs w:val="16"/>
              </w:rPr>
              <w:t>63078 Pagliare del Tronto</w:t>
            </w:r>
            <w:r w:rsidR="009C26D4">
              <w:rPr>
                <w:rFonts w:ascii="Arial" w:hAnsi="Arial" w:cs="Arial"/>
                <w:b/>
                <w:bCs/>
                <w:color w:val="000000"/>
                <w:sz w:val="16"/>
                <w:szCs w:val="16"/>
              </w:rPr>
              <w:t xml:space="preserve"> </w:t>
            </w:r>
            <w:r>
              <w:rPr>
                <w:rFonts w:ascii="Arial" w:hAnsi="Arial" w:cs="Arial"/>
                <w:b/>
                <w:bCs/>
                <w:color w:val="000000"/>
                <w:sz w:val="16"/>
                <w:szCs w:val="16"/>
              </w:rPr>
              <w:t xml:space="preserve">(AP) </w:t>
            </w:r>
          </w:p>
        </w:tc>
      </w:tr>
      <w:tr w:rsidR="004A70B2" w14:paraId="5B899DBB" w14:textId="77777777">
        <w:tc>
          <w:tcPr>
            <w:tcW w:w="3969" w:type="dxa"/>
            <w:shd w:val="clear" w:color="auto" w:fill="FFFFFF"/>
          </w:tcPr>
          <w:p w14:paraId="32231B74" w14:textId="77777777" w:rsidR="004A70B2" w:rsidRDefault="004A70B2" w:rsidP="004A70B2">
            <w:pPr>
              <w:widowControl w:val="0"/>
              <w:autoSpaceDE w:val="0"/>
              <w:autoSpaceDN w:val="0"/>
              <w:adjustRightInd w:val="0"/>
              <w:jc w:val="center"/>
            </w:pPr>
            <w:r>
              <w:t xml:space="preserve"> </w:t>
            </w:r>
          </w:p>
        </w:tc>
        <w:tc>
          <w:tcPr>
            <w:tcW w:w="6804" w:type="dxa"/>
            <w:shd w:val="clear" w:color="auto" w:fill="FFFFFF"/>
          </w:tcPr>
          <w:p w14:paraId="07E0F0FC" w14:textId="77777777" w:rsidR="004A70B2" w:rsidRDefault="004A70B2" w:rsidP="004A70B2">
            <w:pPr>
              <w:widowControl w:val="0"/>
              <w:autoSpaceDE w:val="0"/>
              <w:autoSpaceDN w:val="0"/>
              <w:adjustRightInd w:val="0"/>
            </w:pPr>
            <w:r>
              <w:rPr>
                <w:rFonts w:ascii="Arial" w:hAnsi="Arial" w:cs="Arial"/>
                <w:b/>
                <w:bCs/>
                <w:color w:val="000000"/>
                <w:sz w:val="16"/>
                <w:szCs w:val="16"/>
              </w:rPr>
              <w:t xml:space="preserve">Italia  </w:t>
            </w:r>
          </w:p>
        </w:tc>
      </w:tr>
      <w:tr w:rsidR="004A70B2" w14:paraId="03555594" w14:textId="77777777">
        <w:tc>
          <w:tcPr>
            <w:tcW w:w="3969" w:type="dxa"/>
            <w:shd w:val="clear" w:color="auto" w:fill="FFFFFF"/>
          </w:tcPr>
          <w:p w14:paraId="4974F2E3" w14:textId="77777777" w:rsidR="004A70B2" w:rsidRDefault="004A70B2" w:rsidP="004A70B2">
            <w:pPr>
              <w:widowControl w:val="0"/>
              <w:autoSpaceDE w:val="0"/>
              <w:autoSpaceDN w:val="0"/>
              <w:adjustRightInd w:val="0"/>
              <w:jc w:val="center"/>
            </w:pPr>
            <w:r>
              <w:t xml:space="preserve"> </w:t>
            </w:r>
          </w:p>
        </w:tc>
        <w:tc>
          <w:tcPr>
            <w:tcW w:w="6804" w:type="dxa"/>
            <w:shd w:val="clear" w:color="auto" w:fill="FFFFFF"/>
          </w:tcPr>
          <w:p w14:paraId="2696D425" w14:textId="77777777" w:rsidR="004A70B2" w:rsidRDefault="004A70B2" w:rsidP="004A70B2">
            <w:pPr>
              <w:widowControl w:val="0"/>
              <w:autoSpaceDE w:val="0"/>
              <w:autoSpaceDN w:val="0"/>
              <w:adjustRightInd w:val="0"/>
            </w:pPr>
            <w:r>
              <w:rPr>
                <w:rFonts w:ascii="Arial" w:hAnsi="Arial" w:cs="Arial"/>
                <w:b/>
                <w:bCs/>
                <w:color w:val="000000"/>
                <w:sz w:val="16"/>
                <w:szCs w:val="16"/>
              </w:rPr>
              <w:t xml:space="preserve">tel. 0736 899238 </w:t>
            </w:r>
          </w:p>
        </w:tc>
      </w:tr>
      <w:tr w:rsidR="004A70B2" w14:paraId="640A3BC1" w14:textId="77777777">
        <w:tc>
          <w:tcPr>
            <w:tcW w:w="3969" w:type="dxa"/>
            <w:shd w:val="clear" w:color="auto" w:fill="FFFFFF"/>
          </w:tcPr>
          <w:p w14:paraId="7BC0C2D6" w14:textId="77777777" w:rsidR="004A70B2" w:rsidRDefault="004A70B2" w:rsidP="004A70B2">
            <w:pPr>
              <w:widowControl w:val="0"/>
              <w:autoSpaceDE w:val="0"/>
              <w:autoSpaceDN w:val="0"/>
              <w:adjustRightInd w:val="0"/>
              <w:jc w:val="center"/>
            </w:pPr>
            <w:r>
              <w:t xml:space="preserve"> </w:t>
            </w:r>
          </w:p>
        </w:tc>
        <w:tc>
          <w:tcPr>
            <w:tcW w:w="6804" w:type="dxa"/>
            <w:shd w:val="clear" w:color="auto" w:fill="FFFFFF"/>
          </w:tcPr>
          <w:p w14:paraId="2CFF952A" w14:textId="77777777" w:rsidR="004A70B2" w:rsidRDefault="004A70B2" w:rsidP="004A70B2">
            <w:pPr>
              <w:widowControl w:val="0"/>
              <w:autoSpaceDE w:val="0"/>
              <w:autoSpaceDN w:val="0"/>
              <w:adjustRightInd w:val="0"/>
            </w:pPr>
            <w:r>
              <w:rPr>
                <w:rFonts w:ascii="Arial" w:hAnsi="Arial" w:cs="Arial"/>
                <w:b/>
                <w:bCs/>
                <w:color w:val="000000"/>
                <w:sz w:val="16"/>
                <w:szCs w:val="16"/>
              </w:rPr>
              <w:t xml:space="preserve">fax 0736 899489 </w:t>
            </w:r>
          </w:p>
        </w:tc>
      </w:tr>
      <w:tr w:rsidR="004A70B2" w14:paraId="7C9BE62E" w14:textId="77777777">
        <w:tc>
          <w:tcPr>
            <w:tcW w:w="3969" w:type="dxa"/>
            <w:shd w:val="clear" w:color="auto" w:fill="FFFFFF"/>
          </w:tcPr>
          <w:p w14:paraId="77A35099" w14:textId="77777777" w:rsidR="004A70B2" w:rsidRDefault="004A70B2" w:rsidP="004A70B2">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4F57F697" w14:textId="77777777" w:rsidR="004A70B2" w:rsidRDefault="004A70B2" w:rsidP="004A70B2">
            <w:pPr>
              <w:widowControl w:val="0"/>
              <w:autoSpaceDE w:val="0"/>
              <w:autoSpaceDN w:val="0"/>
              <w:adjustRightInd w:val="0"/>
            </w:pPr>
          </w:p>
        </w:tc>
      </w:tr>
      <w:tr w:rsidR="004A70B2" w14:paraId="4AE7AB51" w14:textId="77777777">
        <w:tc>
          <w:tcPr>
            <w:tcW w:w="3969" w:type="dxa"/>
            <w:shd w:val="clear" w:color="auto" w:fill="FFFFFF"/>
          </w:tcPr>
          <w:p w14:paraId="03DA5F10" w14:textId="77777777" w:rsidR="004A70B2" w:rsidRDefault="004A70B2" w:rsidP="004A70B2">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6B7D8F19" w14:textId="77777777" w:rsidR="004A70B2" w:rsidRDefault="004A70B2" w:rsidP="004A70B2">
            <w:pPr>
              <w:widowControl w:val="0"/>
              <w:autoSpaceDE w:val="0"/>
              <w:autoSpaceDN w:val="0"/>
              <w:adjustRightInd w:val="0"/>
            </w:pPr>
            <w:r>
              <w:rPr>
                <w:rFonts w:ascii="Arial" w:hAnsi="Arial" w:cs="Arial"/>
                <w:b/>
                <w:bCs/>
                <w:color w:val="000000"/>
                <w:sz w:val="16"/>
                <w:szCs w:val="16"/>
              </w:rPr>
              <w:t xml:space="preserve">sdsitalmont@gmail.com </w:t>
            </w:r>
          </w:p>
        </w:tc>
      </w:tr>
      <w:tr w:rsidR="00C5640A" w14:paraId="57FB6FF3" w14:textId="77777777">
        <w:tc>
          <w:tcPr>
            <w:tcW w:w="3969" w:type="dxa"/>
            <w:shd w:val="clear" w:color="auto" w:fill="FFFFFF"/>
          </w:tcPr>
          <w:p w14:paraId="34A4185F" w14:textId="77777777" w:rsidR="00C5640A" w:rsidRDefault="00C5640A">
            <w:pPr>
              <w:widowControl w:val="0"/>
              <w:autoSpaceDE w:val="0"/>
              <w:autoSpaceDN w:val="0"/>
              <w:adjustRightInd w:val="0"/>
              <w:jc w:val="center"/>
            </w:pPr>
            <w:r>
              <w:t xml:space="preserve"> </w:t>
            </w:r>
          </w:p>
        </w:tc>
        <w:tc>
          <w:tcPr>
            <w:tcW w:w="6804" w:type="dxa"/>
            <w:shd w:val="clear" w:color="auto" w:fill="FFFFFF"/>
          </w:tcPr>
          <w:p w14:paraId="1647B51A" w14:textId="77777777" w:rsidR="00C5640A" w:rsidRDefault="00C5640A">
            <w:pPr>
              <w:widowControl w:val="0"/>
              <w:autoSpaceDE w:val="0"/>
              <w:autoSpaceDN w:val="0"/>
              <w:adjustRightInd w:val="0"/>
              <w:jc w:val="center"/>
            </w:pPr>
          </w:p>
        </w:tc>
      </w:tr>
    </w:tbl>
    <w:p w14:paraId="64029E62" w14:textId="77777777" w:rsidR="00C5640A" w:rsidRDefault="00C5640A">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4A70B2" w14:paraId="637E78D2" w14:textId="77777777" w:rsidTr="00765B4D">
        <w:tc>
          <w:tcPr>
            <w:tcW w:w="10773" w:type="dxa"/>
            <w:gridSpan w:val="2"/>
            <w:shd w:val="clear" w:color="auto" w:fill="FFFFFF"/>
          </w:tcPr>
          <w:p w14:paraId="5382FF06" w14:textId="77777777" w:rsidR="004A70B2" w:rsidRDefault="004A70B2" w:rsidP="004A70B2">
            <w:pPr>
              <w:widowControl w:val="0"/>
              <w:autoSpaceDE w:val="0"/>
              <w:autoSpaceDN w:val="0"/>
              <w:adjustRightInd w:val="0"/>
            </w:pPr>
            <w:r>
              <w:rPr>
                <w:rFonts w:ascii="Arial" w:hAnsi="Arial" w:cs="Arial"/>
                <w:b/>
                <w:bCs/>
                <w:color w:val="000000"/>
                <w:sz w:val="16"/>
                <w:szCs w:val="16"/>
              </w:rPr>
              <w:t>1.4. Numero telefonico di emergenza</w:t>
            </w:r>
          </w:p>
        </w:tc>
      </w:tr>
      <w:tr w:rsidR="00C5640A" w14:paraId="262E6871" w14:textId="77777777">
        <w:trPr>
          <w:gridAfter w:val="1"/>
          <w:wAfter w:w="6804" w:type="dxa"/>
        </w:trPr>
        <w:tc>
          <w:tcPr>
            <w:tcW w:w="3969" w:type="dxa"/>
            <w:shd w:val="clear" w:color="auto" w:fill="FFFFFF"/>
          </w:tcPr>
          <w:p w14:paraId="05EE02DC" w14:textId="77777777" w:rsidR="004A70B2" w:rsidRDefault="004A70B2" w:rsidP="004A70B2">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16F05AFC" w14:textId="656BB67F" w:rsidR="004A70B2" w:rsidRDefault="004A70B2" w:rsidP="00765B4D">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r>
        <w:rPr>
          <w:rFonts w:ascii="Arial" w:hAnsi="Arial" w:cs="Arial"/>
          <w:b/>
          <w:bCs/>
          <w:color w:val="000000"/>
          <w:sz w:val="16"/>
          <w:szCs w:val="16"/>
        </w:rPr>
        <w:br/>
      </w:r>
    </w:p>
    <w:p w14:paraId="1DDF3DB5" w14:textId="77777777" w:rsidR="004A70B2" w:rsidRPr="00D733BE" w:rsidRDefault="004A70B2" w:rsidP="00765B4D">
      <w:pPr>
        <w:pStyle w:val="NormaleWeb"/>
        <w:shd w:val="clear" w:color="auto" w:fill="FFFFFF"/>
      </w:pPr>
      <w:r>
        <w:rPr>
          <w:rFonts w:ascii="Arial" w:hAnsi="Arial" w:cs="Arial"/>
          <w:b/>
          <w:bCs/>
          <w:color w:val="000000"/>
          <w:sz w:val="16"/>
          <w:szCs w:val="16"/>
        </w:rPr>
        <w:t>Tel. +</w:t>
      </w:r>
      <w:r>
        <w:rPr>
          <w:rFonts w:ascii="Arial" w:hAnsi="Arial" w:cs="Arial"/>
          <w:b/>
          <w:bCs/>
          <w:sz w:val="16"/>
          <w:szCs w:val="16"/>
        </w:rPr>
        <w:t>Tel. +39 0736 899238 fax +39 0736 899489 ore ufficio</w:t>
      </w:r>
    </w:p>
    <w:p w14:paraId="184EF929" w14:textId="29A621CE" w:rsidR="004A70B2" w:rsidRDefault="004A70B2" w:rsidP="00765B4D">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28B95A69" w14:textId="77777777" w:rsidR="004A70B2" w:rsidRDefault="004A70B2" w:rsidP="004A70B2">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tbl>
      <w:tblPr>
        <w:tblW w:w="0" w:type="auto"/>
        <w:tblInd w:w="70" w:type="dxa"/>
        <w:tblLayout w:type="fixed"/>
        <w:tblCellMar>
          <w:left w:w="70" w:type="dxa"/>
          <w:right w:w="70" w:type="dxa"/>
        </w:tblCellMar>
        <w:tblLook w:val="0000" w:firstRow="0" w:lastRow="0" w:firstColumn="0" w:lastColumn="0" w:noHBand="0" w:noVBand="0"/>
      </w:tblPr>
      <w:tblGrid>
        <w:gridCol w:w="6804"/>
      </w:tblGrid>
      <w:tr w:rsidR="00C5640A" w14:paraId="41C7BE91" w14:textId="77777777">
        <w:tc>
          <w:tcPr>
            <w:tcW w:w="6804" w:type="dxa"/>
            <w:shd w:val="clear" w:color="auto" w:fill="FFFFFF"/>
          </w:tcPr>
          <w:p w14:paraId="69CE30AE" w14:textId="77777777" w:rsidR="00C5640A" w:rsidRDefault="00C5640A">
            <w:pPr>
              <w:widowControl w:val="0"/>
              <w:autoSpaceDE w:val="0"/>
              <w:autoSpaceDN w:val="0"/>
              <w:adjustRightInd w:val="0"/>
            </w:pPr>
            <w:r>
              <w:rPr>
                <w:rFonts w:ascii="Arial" w:hAnsi="Arial" w:cs="Arial"/>
                <w:b/>
                <w:bCs/>
                <w:color w:val="000000"/>
                <w:sz w:val="16"/>
                <w:szCs w:val="16"/>
              </w:rPr>
              <w:t xml:space="preserve"> </w:t>
            </w:r>
          </w:p>
        </w:tc>
      </w:tr>
    </w:tbl>
    <w:p w14:paraId="5D6979BC" w14:textId="77777777" w:rsidR="00C5640A" w:rsidRDefault="00C5640A">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10CDD3AE" w14:textId="77777777">
        <w:tc>
          <w:tcPr>
            <w:tcW w:w="10773" w:type="dxa"/>
            <w:shd w:val="clear" w:color="auto" w:fill="A8FFFF"/>
          </w:tcPr>
          <w:p w14:paraId="32701476"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433E6166" w14:textId="77777777" w:rsidR="00C5640A" w:rsidRDefault="00C5640A">
      <w:pPr>
        <w:widowControl w:val="0"/>
        <w:autoSpaceDE w:val="0"/>
        <w:autoSpaceDN w:val="0"/>
        <w:adjustRightInd w:val="0"/>
        <w:jc w:val="center"/>
      </w:pPr>
    </w:p>
    <w:p w14:paraId="4B2B5FD2"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5A07C5FE" w14:textId="77777777" w:rsidR="00C5640A" w:rsidRDefault="00C5640A">
      <w:pPr>
        <w:widowControl w:val="0"/>
        <w:autoSpaceDE w:val="0"/>
        <w:autoSpaceDN w:val="0"/>
        <w:adjustRightInd w:val="0"/>
        <w:jc w:val="both"/>
      </w:pPr>
    </w:p>
    <w:p w14:paraId="77437EC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 (e successive modifiche ed adeguamenti).</w:t>
      </w:r>
    </w:p>
    <w:p w14:paraId="7363B2DE"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52D1E45C" w14:textId="77777777" w:rsidR="00C5640A" w:rsidRDefault="00C5640A">
      <w:pPr>
        <w:widowControl w:val="0"/>
        <w:autoSpaceDE w:val="0"/>
        <w:autoSpaceDN w:val="0"/>
        <w:adjustRightInd w:val="0"/>
        <w:jc w:val="both"/>
      </w:pPr>
    </w:p>
    <w:p w14:paraId="5932850C" w14:textId="60791249"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w:t>
      </w:r>
      <w:r w:rsidR="009C26D4">
        <w:rPr>
          <w:rFonts w:ascii="Arial" w:hAnsi="Arial" w:cs="Arial"/>
          <w:b/>
          <w:bCs/>
          <w:color w:val="000000"/>
          <w:sz w:val="16"/>
          <w:szCs w:val="16"/>
        </w:rPr>
        <w:t>’</w:t>
      </w:r>
      <w:r>
        <w:rPr>
          <w:rFonts w:ascii="Arial" w:hAnsi="Arial" w:cs="Arial"/>
          <w:b/>
          <w:bCs/>
          <w:color w:val="000000"/>
          <w:sz w:val="16"/>
          <w:szCs w:val="16"/>
        </w:rPr>
        <w:t>etichetta</w:t>
      </w:r>
    </w:p>
    <w:p w14:paraId="0226FF38" w14:textId="77777777" w:rsidR="00C5640A" w:rsidRDefault="00C5640A">
      <w:pPr>
        <w:widowControl w:val="0"/>
        <w:autoSpaceDE w:val="0"/>
        <w:autoSpaceDN w:val="0"/>
        <w:adjustRightInd w:val="0"/>
        <w:jc w:val="both"/>
      </w:pPr>
    </w:p>
    <w:p w14:paraId="2D19C35D"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5640A" w14:paraId="2026211E" w14:textId="77777777">
        <w:tc>
          <w:tcPr>
            <w:tcW w:w="1984" w:type="dxa"/>
            <w:shd w:val="clear" w:color="auto" w:fill="FFFFFF"/>
          </w:tcPr>
          <w:p w14:paraId="50688D38" w14:textId="77777777" w:rsidR="00C5640A" w:rsidRDefault="00C5640A">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55FE844B" w14:textId="77777777" w:rsidR="00C5640A" w:rsidRDefault="00C5640A">
            <w:pPr>
              <w:widowControl w:val="0"/>
              <w:autoSpaceDE w:val="0"/>
              <w:autoSpaceDN w:val="0"/>
              <w:adjustRightInd w:val="0"/>
            </w:pPr>
            <w:r>
              <w:rPr>
                <w:rFonts w:ascii="Arial" w:hAnsi="Arial" w:cs="Arial"/>
                <w:color w:val="000000"/>
                <w:sz w:val="16"/>
                <w:szCs w:val="16"/>
              </w:rPr>
              <w:t>--</w:t>
            </w:r>
          </w:p>
        </w:tc>
      </w:tr>
    </w:tbl>
    <w:p w14:paraId="71D136A4"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5640A" w14:paraId="48536C04" w14:textId="77777777">
        <w:tc>
          <w:tcPr>
            <w:tcW w:w="1984" w:type="dxa"/>
            <w:shd w:val="clear" w:color="auto" w:fill="FFFFFF"/>
          </w:tcPr>
          <w:p w14:paraId="022A1B02" w14:textId="77777777" w:rsidR="00C5640A" w:rsidRDefault="00C5640A">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245ABEB8" w14:textId="77777777" w:rsidR="00C5640A" w:rsidRDefault="00C5640A">
            <w:pPr>
              <w:widowControl w:val="0"/>
              <w:autoSpaceDE w:val="0"/>
              <w:autoSpaceDN w:val="0"/>
              <w:adjustRightInd w:val="0"/>
            </w:pPr>
            <w:r>
              <w:rPr>
                <w:rFonts w:ascii="Arial" w:hAnsi="Arial" w:cs="Arial"/>
                <w:color w:val="000000"/>
                <w:sz w:val="16"/>
                <w:szCs w:val="16"/>
              </w:rPr>
              <w:t>--</w:t>
            </w:r>
          </w:p>
        </w:tc>
      </w:tr>
    </w:tbl>
    <w:p w14:paraId="4363B7C2" w14:textId="77777777" w:rsidR="00C5640A" w:rsidRDefault="00C5640A">
      <w:pPr>
        <w:widowControl w:val="0"/>
        <w:autoSpaceDE w:val="0"/>
        <w:autoSpaceDN w:val="0"/>
        <w:adjustRightInd w:val="0"/>
        <w:jc w:val="both"/>
      </w:pPr>
    </w:p>
    <w:p w14:paraId="638D734D"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448D4B68"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5640A" w14:paraId="1A7DD9DE" w14:textId="77777777">
        <w:tc>
          <w:tcPr>
            <w:tcW w:w="1984" w:type="dxa"/>
            <w:shd w:val="clear" w:color="auto" w:fill="FFFFFF"/>
          </w:tcPr>
          <w:p w14:paraId="7B92A6F9" w14:textId="77777777" w:rsidR="00C5640A" w:rsidRDefault="00C5640A">
            <w:pPr>
              <w:widowControl w:val="0"/>
              <w:autoSpaceDE w:val="0"/>
              <w:autoSpaceDN w:val="0"/>
              <w:adjustRightInd w:val="0"/>
              <w:jc w:val="both"/>
            </w:pPr>
            <w:r>
              <w:lastRenderedPageBreak/>
              <w:t xml:space="preserve"> </w:t>
            </w:r>
          </w:p>
        </w:tc>
        <w:tc>
          <w:tcPr>
            <w:tcW w:w="8788" w:type="dxa"/>
            <w:shd w:val="clear" w:color="auto" w:fill="FFFFFF"/>
          </w:tcPr>
          <w:p w14:paraId="441CA8A0" w14:textId="77777777" w:rsidR="00C5640A" w:rsidRDefault="00C5640A">
            <w:pPr>
              <w:widowControl w:val="0"/>
              <w:autoSpaceDE w:val="0"/>
              <w:autoSpaceDN w:val="0"/>
              <w:adjustRightInd w:val="0"/>
            </w:pPr>
            <w:r>
              <w:rPr>
                <w:rFonts w:ascii="Arial" w:hAnsi="Arial" w:cs="Arial"/>
                <w:color w:val="000000"/>
                <w:sz w:val="16"/>
                <w:szCs w:val="16"/>
              </w:rPr>
              <w:t>--</w:t>
            </w:r>
          </w:p>
        </w:tc>
      </w:tr>
    </w:tbl>
    <w:p w14:paraId="691BE805" w14:textId="77777777" w:rsidR="00C5640A" w:rsidRDefault="00C5640A">
      <w:pPr>
        <w:widowControl w:val="0"/>
        <w:autoSpaceDE w:val="0"/>
        <w:autoSpaceDN w:val="0"/>
        <w:adjustRightInd w:val="0"/>
        <w:jc w:val="both"/>
      </w:pPr>
    </w:p>
    <w:p w14:paraId="6EA107DE"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32B7B9BF"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5640A" w14:paraId="29E42F0B" w14:textId="77777777">
        <w:tc>
          <w:tcPr>
            <w:tcW w:w="1984" w:type="dxa"/>
            <w:shd w:val="clear" w:color="auto" w:fill="FFFFFF"/>
          </w:tcPr>
          <w:p w14:paraId="4D5DB605" w14:textId="77777777" w:rsidR="00C5640A" w:rsidRDefault="00C5640A">
            <w:pPr>
              <w:widowControl w:val="0"/>
              <w:autoSpaceDE w:val="0"/>
              <w:autoSpaceDN w:val="0"/>
              <w:adjustRightInd w:val="0"/>
              <w:jc w:val="both"/>
            </w:pPr>
            <w:r>
              <w:t xml:space="preserve"> </w:t>
            </w:r>
          </w:p>
        </w:tc>
        <w:tc>
          <w:tcPr>
            <w:tcW w:w="8788" w:type="dxa"/>
            <w:shd w:val="clear" w:color="auto" w:fill="FFFFFF"/>
          </w:tcPr>
          <w:p w14:paraId="1F1CAB4B" w14:textId="77777777" w:rsidR="00C5640A" w:rsidRDefault="00C5640A">
            <w:pPr>
              <w:widowControl w:val="0"/>
              <w:autoSpaceDE w:val="0"/>
              <w:autoSpaceDN w:val="0"/>
              <w:adjustRightInd w:val="0"/>
            </w:pPr>
            <w:r>
              <w:rPr>
                <w:rFonts w:ascii="Arial" w:hAnsi="Arial" w:cs="Arial"/>
                <w:color w:val="000000"/>
                <w:sz w:val="16"/>
                <w:szCs w:val="16"/>
              </w:rPr>
              <w:t>--</w:t>
            </w:r>
          </w:p>
        </w:tc>
      </w:tr>
    </w:tbl>
    <w:p w14:paraId="31ED87D2" w14:textId="77777777" w:rsidR="00C5640A" w:rsidRDefault="00C5640A">
      <w:pPr>
        <w:widowControl w:val="0"/>
        <w:autoSpaceDE w:val="0"/>
        <w:autoSpaceDN w:val="0"/>
        <w:adjustRightInd w:val="0"/>
        <w:jc w:val="both"/>
      </w:pPr>
    </w:p>
    <w:p w14:paraId="0080606E"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580006F8" w14:textId="77777777" w:rsidR="00C5640A" w:rsidRDefault="00C5640A">
      <w:pPr>
        <w:widowControl w:val="0"/>
        <w:autoSpaceDE w:val="0"/>
        <w:autoSpaceDN w:val="0"/>
        <w:adjustRightInd w:val="0"/>
        <w:jc w:val="both"/>
      </w:pPr>
    </w:p>
    <w:p w14:paraId="14183BFA" w14:textId="77777777" w:rsidR="00C5640A" w:rsidRDefault="00C5640A">
      <w:pPr>
        <w:widowControl w:val="0"/>
        <w:autoSpaceDE w:val="0"/>
        <w:autoSpaceDN w:val="0"/>
        <w:adjustRightInd w:val="0"/>
        <w:jc w:val="both"/>
      </w:pPr>
    </w:p>
    <w:p w14:paraId="00C1A9A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20956E17"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5258F1CA" w14:textId="77777777">
        <w:tc>
          <w:tcPr>
            <w:tcW w:w="10773" w:type="dxa"/>
            <w:shd w:val="clear" w:color="auto" w:fill="A8FFFF"/>
          </w:tcPr>
          <w:p w14:paraId="1FAD31B7"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3940AC56" w14:textId="77777777" w:rsidR="00C5640A" w:rsidRDefault="00C5640A">
      <w:pPr>
        <w:widowControl w:val="0"/>
        <w:autoSpaceDE w:val="0"/>
        <w:autoSpaceDN w:val="0"/>
        <w:adjustRightInd w:val="0"/>
        <w:jc w:val="both"/>
      </w:pPr>
    </w:p>
    <w:p w14:paraId="0120283A"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49B3E966" w14:textId="77777777" w:rsidR="00C5640A" w:rsidRDefault="00C5640A">
      <w:pPr>
        <w:widowControl w:val="0"/>
        <w:autoSpaceDE w:val="0"/>
        <w:autoSpaceDN w:val="0"/>
        <w:adjustRightInd w:val="0"/>
        <w:jc w:val="both"/>
      </w:pPr>
    </w:p>
    <w:p w14:paraId="160DCDF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2AA34EDA"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7996B4C4" w14:textId="77777777">
        <w:tc>
          <w:tcPr>
            <w:tcW w:w="10773" w:type="dxa"/>
            <w:shd w:val="clear" w:color="auto" w:fill="FFFFFF"/>
          </w:tcPr>
          <w:p w14:paraId="5614DE08"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3.2. Miscele</w:t>
            </w:r>
          </w:p>
        </w:tc>
      </w:tr>
    </w:tbl>
    <w:p w14:paraId="25A1B792" w14:textId="77777777" w:rsidR="00C5640A" w:rsidRDefault="00C5640A">
      <w:pPr>
        <w:widowControl w:val="0"/>
        <w:autoSpaceDE w:val="0"/>
        <w:autoSpaceDN w:val="0"/>
        <w:adjustRightInd w:val="0"/>
        <w:jc w:val="both"/>
      </w:pPr>
    </w:p>
    <w:p w14:paraId="480C12F6"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contiene sostanze classificate pericolose per la salute o per l'ambiente ai sensi delle disposizioni del Regolamento (UE) 1272/2008 (CLP) (e successive modifiche ed adeguamenti) in quantità tali da richiederne la dichiarazione.</w:t>
      </w:r>
    </w:p>
    <w:p w14:paraId="124046AE"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3C0B1282" w14:textId="77777777">
        <w:tc>
          <w:tcPr>
            <w:tcW w:w="10773" w:type="dxa"/>
            <w:shd w:val="clear" w:color="auto" w:fill="A8FFFF"/>
          </w:tcPr>
          <w:p w14:paraId="46E4367C"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0FD1C871" w14:textId="77777777" w:rsidR="00C5640A" w:rsidRDefault="00C5640A">
      <w:pPr>
        <w:widowControl w:val="0"/>
        <w:autoSpaceDE w:val="0"/>
        <w:autoSpaceDN w:val="0"/>
        <w:adjustRightInd w:val="0"/>
        <w:jc w:val="both"/>
      </w:pPr>
    </w:p>
    <w:p w14:paraId="7E0347E7"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5EEA533D" w14:textId="77777777" w:rsidR="00C5640A" w:rsidRDefault="00C5640A">
      <w:pPr>
        <w:widowControl w:val="0"/>
        <w:autoSpaceDE w:val="0"/>
        <w:autoSpaceDN w:val="0"/>
        <w:adjustRightInd w:val="0"/>
        <w:jc w:val="both"/>
      </w:pPr>
    </w:p>
    <w:p w14:paraId="5E8841C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specificatamente necessarie. Si raccomanda in ogni caso il rispetto delle regole di buona igiene industriale.</w:t>
      </w:r>
    </w:p>
    <w:p w14:paraId="2C501103" w14:textId="77777777" w:rsidR="00C5640A" w:rsidRDefault="00C5640A">
      <w:pPr>
        <w:widowControl w:val="0"/>
        <w:autoSpaceDE w:val="0"/>
        <w:autoSpaceDN w:val="0"/>
        <w:adjustRightInd w:val="0"/>
        <w:jc w:val="both"/>
      </w:pPr>
    </w:p>
    <w:p w14:paraId="16A96FE4"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7D364276" w14:textId="77777777" w:rsidR="00C5640A" w:rsidRDefault="00C5640A">
      <w:pPr>
        <w:widowControl w:val="0"/>
        <w:autoSpaceDE w:val="0"/>
        <w:autoSpaceDN w:val="0"/>
        <w:adjustRightInd w:val="0"/>
        <w:jc w:val="both"/>
      </w:pPr>
    </w:p>
    <w:p w14:paraId="25A0916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1BF69228" w14:textId="77777777" w:rsidR="00C5640A" w:rsidRDefault="00C5640A">
      <w:pPr>
        <w:widowControl w:val="0"/>
        <w:autoSpaceDE w:val="0"/>
        <w:autoSpaceDN w:val="0"/>
        <w:adjustRightInd w:val="0"/>
        <w:jc w:val="both"/>
      </w:pPr>
    </w:p>
    <w:p w14:paraId="5D51C06D" w14:textId="54773A1D"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w:t>
      </w:r>
      <w:r w:rsidR="009C26D4">
        <w:rPr>
          <w:rFonts w:ascii="Arial" w:hAnsi="Arial" w:cs="Arial"/>
          <w:b/>
          <w:bCs/>
          <w:color w:val="000000"/>
          <w:sz w:val="16"/>
          <w:szCs w:val="16"/>
        </w:rPr>
        <w:t>’</w:t>
      </w:r>
      <w:r>
        <w:rPr>
          <w:rFonts w:ascii="Arial" w:hAnsi="Arial" w:cs="Arial"/>
          <w:b/>
          <w:bCs/>
          <w:color w:val="000000"/>
          <w:sz w:val="16"/>
          <w:szCs w:val="16"/>
        </w:rPr>
        <w:t>eventuale necessità di consultare immediatamente un medico e di trattamenti speciali</w:t>
      </w:r>
    </w:p>
    <w:p w14:paraId="245002C5" w14:textId="77777777" w:rsidR="00C5640A" w:rsidRDefault="00C5640A">
      <w:pPr>
        <w:widowControl w:val="0"/>
        <w:autoSpaceDE w:val="0"/>
        <w:autoSpaceDN w:val="0"/>
        <w:adjustRightInd w:val="0"/>
        <w:jc w:val="both"/>
      </w:pPr>
    </w:p>
    <w:p w14:paraId="2C870BF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3E3F39A" w14:textId="77777777" w:rsidR="00C5640A" w:rsidRDefault="00C5640A">
      <w:pPr>
        <w:widowControl w:val="0"/>
        <w:autoSpaceDE w:val="0"/>
        <w:autoSpaceDN w:val="0"/>
        <w:adjustRightInd w:val="0"/>
        <w:jc w:val="both"/>
      </w:pPr>
    </w:p>
    <w:p w14:paraId="6B053D19"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54624DA1" w14:textId="77777777">
        <w:tc>
          <w:tcPr>
            <w:tcW w:w="10773" w:type="dxa"/>
            <w:shd w:val="clear" w:color="auto" w:fill="A8FFFF"/>
          </w:tcPr>
          <w:p w14:paraId="4305E656"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5A48F1E7" w14:textId="77777777" w:rsidR="00C5640A" w:rsidRDefault="00C5640A">
      <w:pPr>
        <w:widowControl w:val="0"/>
        <w:autoSpaceDE w:val="0"/>
        <w:autoSpaceDN w:val="0"/>
        <w:adjustRightInd w:val="0"/>
        <w:jc w:val="both"/>
      </w:pPr>
    </w:p>
    <w:p w14:paraId="3B7511A5"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1532C1E8" w14:textId="77777777" w:rsidR="00C5640A" w:rsidRDefault="00C5640A">
      <w:pPr>
        <w:widowControl w:val="0"/>
        <w:autoSpaceDE w:val="0"/>
        <w:autoSpaceDN w:val="0"/>
        <w:adjustRightInd w:val="0"/>
        <w:jc w:val="both"/>
      </w:pPr>
    </w:p>
    <w:p w14:paraId="5745A863"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2659C644"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5D17F28C"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7AC0C883"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50D939C2" w14:textId="77777777" w:rsidR="00C5640A" w:rsidRDefault="00C5640A">
      <w:pPr>
        <w:widowControl w:val="0"/>
        <w:autoSpaceDE w:val="0"/>
        <w:autoSpaceDN w:val="0"/>
        <w:adjustRightInd w:val="0"/>
        <w:jc w:val="both"/>
      </w:pPr>
    </w:p>
    <w:p w14:paraId="38899E2B"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1285B788" w14:textId="77777777" w:rsidR="00C5640A" w:rsidRDefault="00C5640A">
      <w:pPr>
        <w:widowControl w:val="0"/>
        <w:autoSpaceDE w:val="0"/>
        <w:autoSpaceDN w:val="0"/>
        <w:adjustRightInd w:val="0"/>
        <w:jc w:val="both"/>
      </w:pPr>
    </w:p>
    <w:p w14:paraId="2EDEA31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2E2281AB"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7CD54353" w14:textId="77777777" w:rsidR="00C5640A" w:rsidRDefault="00C5640A">
      <w:pPr>
        <w:widowControl w:val="0"/>
        <w:autoSpaceDE w:val="0"/>
        <w:autoSpaceDN w:val="0"/>
        <w:adjustRightInd w:val="0"/>
        <w:jc w:val="both"/>
      </w:pPr>
    </w:p>
    <w:p w14:paraId="1C84CEED"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 xml:space="preserve">5.3. Raccomandazioni per gli addetti </w:t>
      </w:r>
      <w:proofErr w:type="gramStart"/>
      <w:r>
        <w:rPr>
          <w:rFonts w:ascii="Arial" w:hAnsi="Arial" w:cs="Arial"/>
          <w:b/>
          <w:bCs/>
          <w:color w:val="000000"/>
          <w:sz w:val="16"/>
          <w:szCs w:val="16"/>
        </w:rPr>
        <w:t>all`estinzione</w:t>
      </w:r>
      <w:proofErr w:type="gramEnd"/>
      <w:r>
        <w:rPr>
          <w:rFonts w:ascii="Arial" w:hAnsi="Arial" w:cs="Arial"/>
          <w:b/>
          <w:bCs/>
          <w:color w:val="000000"/>
          <w:sz w:val="16"/>
          <w:szCs w:val="16"/>
        </w:rPr>
        <w:t xml:space="preserve"> degli incendi</w:t>
      </w:r>
    </w:p>
    <w:p w14:paraId="2E0312AC" w14:textId="77777777" w:rsidR="00C5640A" w:rsidRDefault="00C5640A">
      <w:pPr>
        <w:widowControl w:val="0"/>
        <w:autoSpaceDE w:val="0"/>
        <w:autoSpaceDN w:val="0"/>
        <w:adjustRightInd w:val="0"/>
        <w:jc w:val="both"/>
      </w:pPr>
    </w:p>
    <w:p w14:paraId="46F0094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01A0DCDC"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1345A543"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71E1BDCD"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7C3B4B3B" w14:textId="77777777" w:rsidR="00C5640A" w:rsidRDefault="00C5640A">
      <w:pPr>
        <w:widowControl w:val="0"/>
        <w:autoSpaceDE w:val="0"/>
        <w:autoSpaceDN w:val="0"/>
        <w:adjustRightInd w:val="0"/>
        <w:jc w:val="both"/>
      </w:pPr>
    </w:p>
    <w:p w14:paraId="09C2124B"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609A8C11" w14:textId="77777777">
        <w:tc>
          <w:tcPr>
            <w:tcW w:w="10773" w:type="dxa"/>
            <w:shd w:val="clear" w:color="auto" w:fill="A8FFFF"/>
          </w:tcPr>
          <w:p w14:paraId="75448476"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23FC42EA" w14:textId="77777777" w:rsidR="00C5640A" w:rsidRDefault="00C5640A">
      <w:pPr>
        <w:widowControl w:val="0"/>
        <w:autoSpaceDE w:val="0"/>
        <w:autoSpaceDN w:val="0"/>
        <w:adjustRightInd w:val="0"/>
        <w:jc w:val="both"/>
      </w:pPr>
    </w:p>
    <w:p w14:paraId="1F9FE393"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53EA4CB4" w14:textId="77777777" w:rsidR="00C5640A" w:rsidRDefault="00C5640A">
      <w:pPr>
        <w:widowControl w:val="0"/>
        <w:autoSpaceDE w:val="0"/>
        <w:autoSpaceDN w:val="0"/>
        <w:adjustRightInd w:val="0"/>
        <w:jc w:val="both"/>
      </w:pPr>
    </w:p>
    <w:p w14:paraId="5E8D681C"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vapori o polveri disperse nell'aria adottare una protezione respiratoria. Queste indicazioni sono valide sia per gli addetti alle lavorazioni che per gli interventi in emergenza.</w:t>
      </w:r>
    </w:p>
    <w:p w14:paraId="71DFE864" w14:textId="77777777" w:rsidR="00C5640A" w:rsidRDefault="00C5640A">
      <w:pPr>
        <w:widowControl w:val="0"/>
        <w:autoSpaceDE w:val="0"/>
        <w:autoSpaceDN w:val="0"/>
        <w:adjustRightInd w:val="0"/>
        <w:jc w:val="both"/>
      </w:pPr>
    </w:p>
    <w:p w14:paraId="35E32596"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6625BCA3" w14:textId="77777777" w:rsidR="00C5640A" w:rsidRDefault="00C5640A">
      <w:pPr>
        <w:widowControl w:val="0"/>
        <w:autoSpaceDE w:val="0"/>
        <w:autoSpaceDN w:val="0"/>
        <w:adjustRightInd w:val="0"/>
        <w:jc w:val="both"/>
      </w:pPr>
    </w:p>
    <w:p w14:paraId="50C2AE8D"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57AF424B" w14:textId="77777777" w:rsidR="00C5640A" w:rsidRDefault="00C5640A">
      <w:pPr>
        <w:widowControl w:val="0"/>
        <w:autoSpaceDE w:val="0"/>
        <w:autoSpaceDN w:val="0"/>
        <w:adjustRightInd w:val="0"/>
        <w:jc w:val="both"/>
      </w:pPr>
    </w:p>
    <w:p w14:paraId="798F26BC"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03CE054B" w14:textId="77777777" w:rsidR="00C5640A" w:rsidRDefault="00C5640A">
      <w:pPr>
        <w:widowControl w:val="0"/>
        <w:autoSpaceDE w:val="0"/>
        <w:autoSpaceDN w:val="0"/>
        <w:adjustRightInd w:val="0"/>
        <w:jc w:val="both"/>
      </w:pPr>
    </w:p>
    <w:p w14:paraId="11ADBFA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Arginare con terra o materiale inerte. Raccogliere la maggior parte del materiale ed eliminare il residuo con getti d'acqua. Lo smaltimento del materiale contaminato deve essere effettuato conformemente alle disposizioni del punto 13.</w:t>
      </w:r>
    </w:p>
    <w:p w14:paraId="519D2B80" w14:textId="77777777" w:rsidR="00C5640A" w:rsidRDefault="00C5640A">
      <w:pPr>
        <w:widowControl w:val="0"/>
        <w:autoSpaceDE w:val="0"/>
        <w:autoSpaceDN w:val="0"/>
        <w:adjustRightInd w:val="0"/>
        <w:jc w:val="both"/>
      </w:pPr>
    </w:p>
    <w:p w14:paraId="159AA731"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690CC689" w14:textId="77777777" w:rsidR="00C5640A" w:rsidRDefault="00C5640A">
      <w:pPr>
        <w:widowControl w:val="0"/>
        <w:autoSpaceDE w:val="0"/>
        <w:autoSpaceDN w:val="0"/>
        <w:adjustRightInd w:val="0"/>
        <w:jc w:val="both"/>
      </w:pPr>
    </w:p>
    <w:p w14:paraId="2A295767"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0F0AD7E6" w14:textId="77777777" w:rsidR="00C5640A" w:rsidRDefault="00C5640A">
      <w:pPr>
        <w:widowControl w:val="0"/>
        <w:autoSpaceDE w:val="0"/>
        <w:autoSpaceDN w:val="0"/>
        <w:adjustRightInd w:val="0"/>
        <w:jc w:val="both"/>
      </w:pPr>
    </w:p>
    <w:p w14:paraId="2E093EFD"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3DED8F6F" w14:textId="77777777">
        <w:tc>
          <w:tcPr>
            <w:tcW w:w="10773" w:type="dxa"/>
            <w:shd w:val="clear" w:color="auto" w:fill="A8FFFF"/>
          </w:tcPr>
          <w:p w14:paraId="33C23EBC"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5DA466B2" w14:textId="77777777" w:rsidR="00C5640A" w:rsidRDefault="00C5640A">
      <w:pPr>
        <w:widowControl w:val="0"/>
        <w:autoSpaceDE w:val="0"/>
        <w:autoSpaceDN w:val="0"/>
        <w:adjustRightInd w:val="0"/>
        <w:jc w:val="both"/>
      </w:pPr>
    </w:p>
    <w:p w14:paraId="07049E8C"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57431934" w14:textId="77777777" w:rsidR="00C5640A" w:rsidRDefault="00C5640A">
      <w:pPr>
        <w:widowControl w:val="0"/>
        <w:autoSpaceDE w:val="0"/>
        <w:autoSpaceDN w:val="0"/>
        <w:adjustRightInd w:val="0"/>
        <w:jc w:val="both"/>
      </w:pPr>
    </w:p>
    <w:p w14:paraId="442AD08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Manipolare il prodotto dopo aver consultato tutte le altre sezioni di questa scheda di sicurezza. Evitare la dispersione del prodotto nell'ambiente. Non mangiare,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bere,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fumare durante l'impiego.</w:t>
      </w:r>
    </w:p>
    <w:p w14:paraId="398DE54B" w14:textId="77777777" w:rsidR="00C5640A" w:rsidRDefault="00C5640A">
      <w:pPr>
        <w:widowControl w:val="0"/>
        <w:autoSpaceDE w:val="0"/>
        <w:autoSpaceDN w:val="0"/>
        <w:adjustRightInd w:val="0"/>
        <w:jc w:val="both"/>
      </w:pPr>
    </w:p>
    <w:p w14:paraId="13A22E76"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4FDD31E5" w14:textId="77777777" w:rsidR="00C5640A" w:rsidRDefault="00C5640A">
      <w:pPr>
        <w:widowControl w:val="0"/>
        <w:autoSpaceDE w:val="0"/>
        <w:autoSpaceDN w:val="0"/>
        <w:adjustRightInd w:val="0"/>
        <w:jc w:val="both"/>
      </w:pPr>
    </w:p>
    <w:p w14:paraId="73CFED8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Mantenere il prodotto in contenitori chiaramente etichettati. Conservare i contenitori lontano da eventuali materiali incompatibili, verificando la sezione 10.</w:t>
      </w:r>
    </w:p>
    <w:p w14:paraId="0AD8AEB0" w14:textId="77777777" w:rsidR="00C5640A" w:rsidRDefault="00C5640A">
      <w:pPr>
        <w:widowControl w:val="0"/>
        <w:autoSpaceDE w:val="0"/>
        <w:autoSpaceDN w:val="0"/>
        <w:adjustRightInd w:val="0"/>
        <w:jc w:val="both"/>
      </w:pPr>
    </w:p>
    <w:p w14:paraId="35B24A9D"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13E5371D" w14:textId="77777777" w:rsidR="00C5640A" w:rsidRDefault="00C5640A">
      <w:pPr>
        <w:widowControl w:val="0"/>
        <w:autoSpaceDE w:val="0"/>
        <w:autoSpaceDN w:val="0"/>
        <w:adjustRightInd w:val="0"/>
        <w:jc w:val="both"/>
      </w:pPr>
    </w:p>
    <w:p w14:paraId="5B80115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B267DEA"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57C3F2A4" w14:textId="77777777">
        <w:tc>
          <w:tcPr>
            <w:tcW w:w="10773" w:type="dxa"/>
            <w:shd w:val="clear" w:color="auto" w:fill="A8FFFF"/>
          </w:tcPr>
          <w:p w14:paraId="6EB95A23"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13405639"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5F5190A2" w14:textId="77777777">
        <w:tc>
          <w:tcPr>
            <w:tcW w:w="10773" w:type="dxa"/>
            <w:shd w:val="clear" w:color="auto" w:fill="FFFFFF"/>
          </w:tcPr>
          <w:p w14:paraId="2638779D"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57268572" w14:textId="77777777" w:rsidR="00C5640A" w:rsidRDefault="00C5640A">
      <w:pPr>
        <w:widowControl w:val="0"/>
        <w:autoSpaceDE w:val="0"/>
        <w:autoSpaceDN w:val="0"/>
        <w:adjustRightInd w:val="0"/>
        <w:jc w:val="both"/>
      </w:pPr>
    </w:p>
    <w:p w14:paraId="7BDA442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F75488F"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70BC4F3A" w14:textId="77777777">
        <w:tc>
          <w:tcPr>
            <w:tcW w:w="10773" w:type="dxa"/>
            <w:shd w:val="clear" w:color="auto" w:fill="FFFFFF"/>
          </w:tcPr>
          <w:p w14:paraId="516D7F5F" w14:textId="054F6885" w:rsidR="00C5640A" w:rsidRDefault="00C5640A">
            <w:pPr>
              <w:widowControl w:val="0"/>
              <w:autoSpaceDE w:val="0"/>
              <w:autoSpaceDN w:val="0"/>
              <w:adjustRightInd w:val="0"/>
            </w:pPr>
            <w:r>
              <w:lastRenderedPageBreak/>
              <w:t xml:space="preserve"> </w:t>
            </w:r>
            <w:r>
              <w:rPr>
                <w:rFonts w:ascii="Arial" w:hAnsi="Arial" w:cs="Arial"/>
                <w:b/>
                <w:bCs/>
                <w:color w:val="000000"/>
                <w:sz w:val="16"/>
                <w:szCs w:val="16"/>
              </w:rPr>
              <w:t>8.2. Controlli dell</w:t>
            </w:r>
            <w:r w:rsidR="009C26D4">
              <w:rPr>
                <w:rFonts w:ascii="Arial" w:hAnsi="Arial" w:cs="Arial"/>
                <w:b/>
                <w:bCs/>
                <w:color w:val="000000"/>
                <w:sz w:val="16"/>
                <w:szCs w:val="16"/>
              </w:rPr>
              <w:t>’</w:t>
            </w:r>
            <w:r>
              <w:rPr>
                <w:rFonts w:ascii="Arial" w:hAnsi="Arial" w:cs="Arial"/>
                <w:b/>
                <w:bCs/>
                <w:color w:val="000000"/>
                <w:sz w:val="16"/>
                <w:szCs w:val="16"/>
              </w:rPr>
              <w:t>esposizione</w:t>
            </w:r>
          </w:p>
        </w:tc>
      </w:tr>
    </w:tbl>
    <w:p w14:paraId="03385D9C" w14:textId="77777777" w:rsidR="00C5640A" w:rsidRDefault="00C5640A">
      <w:pPr>
        <w:widowControl w:val="0"/>
        <w:autoSpaceDE w:val="0"/>
        <w:autoSpaceDN w:val="0"/>
        <w:adjustRightInd w:val="0"/>
        <w:jc w:val="both"/>
      </w:pPr>
    </w:p>
    <w:p w14:paraId="246BCEC3"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Osservare le misure di sicurezza usuali nella manipolazione di sostanze chimiche.</w:t>
      </w:r>
    </w:p>
    <w:p w14:paraId="56E7E54F" w14:textId="77777777" w:rsidR="00C5640A" w:rsidRDefault="00C5640A">
      <w:pPr>
        <w:widowControl w:val="0"/>
        <w:autoSpaceDE w:val="0"/>
        <w:autoSpaceDN w:val="0"/>
        <w:adjustRightInd w:val="0"/>
        <w:jc w:val="both"/>
      </w:pPr>
    </w:p>
    <w:p w14:paraId="1954E9B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69968EB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4FED9A4F" w14:textId="77777777" w:rsidR="00C5640A" w:rsidRDefault="00C5640A">
      <w:pPr>
        <w:widowControl w:val="0"/>
        <w:autoSpaceDE w:val="0"/>
        <w:autoSpaceDN w:val="0"/>
        <w:adjustRightInd w:val="0"/>
        <w:jc w:val="both"/>
      </w:pPr>
    </w:p>
    <w:p w14:paraId="6945996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2E1AA99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4FE89690" w14:textId="77777777" w:rsidR="00C5640A" w:rsidRDefault="00C5640A">
      <w:pPr>
        <w:widowControl w:val="0"/>
        <w:autoSpaceDE w:val="0"/>
        <w:autoSpaceDN w:val="0"/>
        <w:adjustRightInd w:val="0"/>
        <w:jc w:val="both"/>
      </w:pPr>
    </w:p>
    <w:p w14:paraId="28E4FF8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742CE457"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7940E42C" w14:textId="77777777" w:rsidR="00C5640A" w:rsidRDefault="00C5640A">
      <w:pPr>
        <w:widowControl w:val="0"/>
        <w:autoSpaceDE w:val="0"/>
        <w:autoSpaceDN w:val="0"/>
        <w:adjustRightInd w:val="0"/>
        <w:jc w:val="both"/>
      </w:pPr>
    </w:p>
    <w:p w14:paraId="497E74E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1356B02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14387). Nel caso fossero presenti gas o vapori di natura diversa e/o gas o vapori con particelle (aerosol, fumi, nebbie, ecc.) occorre prevedere filtri di tipo combinato.</w:t>
      </w:r>
    </w:p>
    <w:p w14:paraId="7FB1C9BF" w14:textId="4A48F711"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w:t>
      </w:r>
      <w:r w:rsidR="009C26D4">
        <w:rPr>
          <w:rFonts w:ascii="Arial" w:hAnsi="Arial" w:cs="Arial"/>
          <w:color w:val="000000"/>
          <w:sz w:val="16"/>
          <w:szCs w:val="16"/>
        </w:rPr>
        <w:t>’</w:t>
      </w:r>
      <w:r>
        <w:rPr>
          <w:rFonts w:ascii="Arial" w:hAnsi="Arial" w:cs="Arial"/>
          <w:color w:val="000000"/>
          <w:sz w:val="16"/>
          <w:szCs w:val="16"/>
        </w:rPr>
        <w:t xml:space="preserve">utilizzo di mezzi di protezione delle vie respiratorie è necessario in caso le misure tecniche adottate non siano sufficienti per limitare </w:t>
      </w:r>
      <w:proofErr w:type="gramStart"/>
      <w:r>
        <w:rPr>
          <w:rFonts w:ascii="Arial" w:hAnsi="Arial" w:cs="Arial"/>
          <w:color w:val="000000"/>
          <w:sz w:val="16"/>
          <w:szCs w:val="16"/>
        </w:rPr>
        <w:t>l`esposizione</w:t>
      </w:r>
      <w:proofErr w:type="gramEnd"/>
      <w:r>
        <w:rPr>
          <w:rFonts w:ascii="Arial" w:hAnsi="Arial" w:cs="Arial"/>
          <w:color w:val="000000"/>
          <w:sz w:val="16"/>
          <w:szCs w:val="16"/>
        </w:rPr>
        <w:t xml:space="preserve"> del lavoratore ai valori di soglia presi in considerazione. La protezione offerta dalle maschere è comunque limitata.</w:t>
      </w:r>
    </w:p>
    <w:p w14:paraId="629599F3"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137) oppure un respiratore a presa d'aria esterna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138). Per la corretta scelta del dispositivo di protezione delle vie respiratorie, fare riferimento alla norma EN 529.</w:t>
      </w:r>
    </w:p>
    <w:p w14:paraId="203FD8F8" w14:textId="77777777" w:rsidR="00C5640A" w:rsidRDefault="00C5640A">
      <w:pPr>
        <w:widowControl w:val="0"/>
        <w:autoSpaceDE w:val="0"/>
        <w:autoSpaceDN w:val="0"/>
        <w:adjustRightInd w:val="0"/>
        <w:jc w:val="both"/>
      </w:pPr>
    </w:p>
    <w:p w14:paraId="4C7365D4" w14:textId="05B4C433"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w:t>
      </w:r>
      <w:r w:rsidR="009C26D4">
        <w:rPr>
          <w:rFonts w:ascii="Arial" w:hAnsi="Arial" w:cs="Arial"/>
          <w:color w:val="000000"/>
          <w:sz w:val="16"/>
          <w:szCs w:val="16"/>
        </w:rPr>
        <w:t>’</w:t>
      </w:r>
      <w:r>
        <w:rPr>
          <w:rFonts w:ascii="Arial" w:hAnsi="Arial" w:cs="Arial"/>
          <w:color w:val="000000"/>
          <w:sz w:val="16"/>
          <w:szCs w:val="16"/>
        </w:rPr>
        <w:t>ESPOSIZIONE AMBIENTALE</w:t>
      </w:r>
    </w:p>
    <w:p w14:paraId="021657A7" w14:textId="77777777" w:rsidR="00C5640A" w:rsidRDefault="00C5640A">
      <w:pPr>
        <w:widowControl w:val="0"/>
        <w:autoSpaceDE w:val="0"/>
        <w:autoSpaceDN w:val="0"/>
        <w:adjustRightInd w:val="0"/>
        <w:jc w:val="both"/>
      </w:pPr>
    </w:p>
    <w:p w14:paraId="2E2D48C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1A4DF375"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74569429" w14:textId="77777777">
        <w:tc>
          <w:tcPr>
            <w:tcW w:w="10773" w:type="dxa"/>
            <w:shd w:val="clear" w:color="auto" w:fill="A8FFFF"/>
          </w:tcPr>
          <w:p w14:paraId="3B818EF8"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387EE174"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5A2CB586" w14:textId="77777777">
        <w:tc>
          <w:tcPr>
            <w:tcW w:w="10773" w:type="dxa"/>
            <w:shd w:val="clear" w:color="auto" w:fill="FFFFFF"/>
          </w:tcPr>
          <w:p w14:paraId="769C0304"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003CC64D"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C5640A" w14:paraId="11BADD3A" w14:textId="77777777">
        <w:tc>
          <w:tcPr>
            <w:tcW w:w="3402" w:type="dxa"/>
            <w:shd w:val="clear" w:color="auto" w:fill="FFFFFF"/>
          </w:tcPr>
          <w:p w14:paraId="36902BAD" w14:textId="77777777" w:rsidR="00C5640A" w:rsidRDefault="00C5640A">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53E84C10" w14:textId="77777777" w:rsidR="00C5640A" w:rsidRDefault="00C5640A">
            <w:pPr>
              <w:widowControl w:val="0"/>
              <w:autoSpaceDE w:val="0"/>
              <w:autoSpaceDN w:val="0"/>
              <w:adjustRightInd w:val="0"/>
            </w:pPr>
            <w:r>
              <w:rPr>
                <w:rFonts w:ascii="Arial" w:hAnsi="Arial" w:cs="Arial"/>
                <w:color w:val="000000"/>
                <w:sz w:val="16"/>
                <w:szCs w:val="16"/>
              </w:rPr>
              <w:t>liquido pastoso</w:t>
            </w:r>
          </w:p>
        </w:tc>
      </w:tr>
      <w:tr w:rsidR="00C5640A" w14:paraId="4E55921F" w14:textId="77777777">
        <w:tc>
          <w:tcPr>
            <w:tcW w:w="3402" w:type="dxa"/>
            <w:shd w:val="clear" w:color="auto" w:fill="FFFFFF"/>
          </w:tcPr>
          <w:p w14:paraId="48C5C4A0" w14:textId="77777777" w:rsidR="00C5640A" w:rsidRDefault="00C5640A">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6614FDB2" w14:textId="77777777" w:rsidR="00C5640A" w:rsidRDefault="00C5640A">
            <w:pPr>
              <w:widowControl w:val="0"/>
              <w:autoSpaceDE w:val="0"/>
              <w:autoSpaceDN w:val="0"/>
              <w:adjustRightInd w:val="0"/>
            </w:pPr>
            <w:r>
              <w:rPr>
                <w:rFonts w:ascii="Arial" w:hAnsi="Arial" w:cs="Arial"/>
                <w:color w:val="000000"/>
                <w:sz w:val="16"/>
                <w:szCs w:val="16"/>
              </w:rPr>
              <w:t>bianco</w:t>
            </w:r>
          </w:p>
        </w:tc>
      </w:tr>
      <w:tr w:rsidR="00C5640A" w14:paraId="0400EECD" w14:textId="77777777">
        <w:tc>
          <w:tcPr>
            <w:tcW w:w="3402" w:type="dxa"/>
            <w:shd w:val="clear" w:color="auto" w:fill="FFFFFF"/>
          </w:tcPr>
          <w:p w14:paraId="43D37DC9" w14:textId="77777777" w:rsidR="00C5640A" w:rsidRDefault="00C5640A">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238D6FA6" w14:textId="77777777" w:rsidR="00C5640A" w:rsidRDefault="00C5640A">
            <w:pPr>
              <w:widowControl w:val="0"/>
              <w:autoSpaceDE w:val="0"/>
              <w:autoSpaceDN w:val="0"/>
              <w:adjustRightInd w:val="0"/>
            </w:pPr>
            <w:r>
              <w:rPr>
                <w:rFonts w:ascii="Arial" w:hAnsi="Arial" w:cs="Arial"/>
                <w:color w:val="000000"/>
                <w:sz w:val="16"/>
                <w:szCs w:val="16"/>
              </w:rPr>
              <w:t>caratteristico</w:t>
            </w:r>
          </w:p>
        </w:tc>
      </w:tr>
      <w:tr w:rsidR="00C5640A" w14:paraId="163B8335" w14:textId="77777777">
        <w:tc>
          <w:tcPr>
            <w:tcW w:w="3402" w:type="dxa"/>
            <w:shd w:val="clear" w:color="auto" w:fill="FFFFFF"/>
          </w:tcPr>
          <w:p w14:paraId="32D5EA7E" w14:textId="77777777" w:rsidR="00C5640A" w:rsidRDefault="00C5640A">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5391AA35"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0300624F" w14:textId="77777777">
        <w:tc>
          <w:tcPr>
            <w:tcW w:w="3402" w:type="dxa"/>
            <w:shd w:val="clear" w:color="auto" w:fill="FFFFFF"/>
          </w:tcPr>
          <w:p w14:paraId="04253477" w14:textId="77777777" w:rsidR="00C5640A" w:rsidRDefault="00C5640A">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225A7327" w14:textId="77777777" w:rsidR="00C5640A" w:rsidRDefault="00C5640A">
            <w:pPr>
              <w:widowControl w:val="0"/>
              <w:autoSpaceDE w:val="0"/>
              <w:autoSpaceDN w:val="0"/>
              <w:adjustRightInd w:val="0"/>
            </w:pPr>
            <w:r>
              <w:rPr>
                <w:rFonts w:ascii="Arial" w:hAnsi="Arial" w:cs="Arial"/>
                <w:color w:val="000000"/>
                <w:sz w:val="16"/>
                <w:szCs w:val="16"/>
              </w:rPr>
              <w:t>8 - 9</w:t>
            </w:r>
          </w:p>
        </w:tc>
      </w:tr>
      <w:tr w:rsidR="00C5640A" w14:paraId="310C5235" w14:textId="77777777">
        <w:tc>
          <w:tcPr>
            <w:tcW w:w="3402" w:type="dxa"/>
            <w:shd w:val="clear" w:color="auto" w:fill="FFFFFF"/>
          </w:tcPr>
          <w:p w14:paraId="40C81A96" w14:textId="77777777" w:rsidR="00C5640A" w:rsidRDefault="00C5640A">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57B0B493" w14:textId="77777777" w:rsidR="00C5640A" w:rsidRDefault="00C5640A">
            <w:pPr>
              <w:widowControl w:val="0"/>
              <w:autoSpaceDE w:val="0"/>
              <w:autoSpaceDN w:val="0"/>
              <w:adjustRightInd w:val="0"/>
            </w:pPr>
            <w:r>
              <w:rPr>
                <w:rFonts w:ascii="Arial" w:hAnsi="Arial" w:cs="Arial"/>
                <w:color w:val="000000"/>
                <w:sz w:val="16"/>
                <w:szCs w:val="16"/>
              </w:rPr>
              <w:t>0 °C</w:t>
            </w:r>
          </w:p>
        </w:tc>
      </w:tr>
      <w:tr w:rsidR="00C5640A" w14:paraId="162F38E4" w14:textId="77777777">
        <w:tc>
          <w:tcPr>
            <w:tcW w:w="3402" w:type="dxa"/>
            <w:shd w:val="clear" w:color="auto" w:fill="FFFFFF"/>
          </w:tcPr>
          <w:p w14:paraId="40BA76D2" w14:textId="77777777" w:rsidR="00C5640A" w:rsidRDefault="00C5640A">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4C6D3FA3" w14:textId="77777777" w:rsidR="00C5640A" w:rsidRDefault="00C5640A">
            <w:pPr>
              <w:widowControl w:val="0"/>
              <w:autoSpaceDE w:val="0"/>
              <w:autoSpaceDN w:val="0"/>
              <w:adjustRightInd w:val="0"/>
            </w:pPr>
            <w:r>
              <w:rPr>
                <w:rFonts w:ascii="Arial" w:hAnsi="Arial" w:cs="Arial"/>
                <w:color w:val="000000"/>
                <w:sz w:val="16"/>
                <w:szCs w:val="16"/>
              </w:rPr>
              <w:t>100 °C</w:t>
            </w:r>
          </w:p>
        </w:tc>
      </w:tr>
      <w:tr w:rsidR="00C5640A" w14:paraId="7C840605" w14:textId="77777777">
        <w:tc>
          <w:tcPr>
            <w:tcW w:w="3402" w:type="dxa"/>
            <w:shd w:val="clear" w:color="auto" w:fill="FFFFFF"/>
          </w:tcPr>
          <w:p w14:paraId="2CA65327" w14:textId="77777777" w:rsidR="00C5640A" w:rsidRDefault="00C5640A">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03D0CE39"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5BEF0224" w14:textId="77777777">
        <w:tc>
          <w:tcPr>
            <w:tcW w:w="3402" w:type="dxa"/>
            <w:shd w:val="clear" w:color="auto" w:fill="FFFFFF"/>
          </w:tcPr>
          <w:p w14:paraId="6FE7D930" w14:textId="77777777" w:rsidR="00C5640A" w:rsidRDefault="00C5640A">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2C83EB84"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41257B4A" w14:textId="77777777">
        <w:tc>
          <w:tcPr>
            <w:tcW w:w="3402" w:type="dxa"/>
            <w:shd w:val="clear" w:color="auto" w:fill="FFFFFF"/>
          </w:tcPr>
          <w:p w14:paraId="7B31FB16" w14:textId="77777777" w:rsidR="00C5640A" w:rsidRDefault="00C5640A">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477A7D4B"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2F07DF0E" w14:textId="77777777">
        <w:tc>
          <w:tcPr>
            <w:tcW w:w="3402" w:type="dxa"/>
            <w:shd w:val="clear" w:color="auto" w:fill="FFFFFF"/>
          </w:tcPr>
          <w:p w14:paraId="55F7A5F1" w14:textId="77777777" w:rsidR="00C5640A" w:rsidRDefault="00C5640A">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18A5E326"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4ECC6082" w14:textId="77777777">
        <w:tc>
          <w:tcPr>
            <w:tcW w:w="3402" w:type="dxa"/>
            <w:shd w:val="clear" w:color="auto" w:fill="FFFFFF"/>
          </w:tcPr>
          <w:p w14:paraId="5C04E30B" w14:textId="77777777" w:rsidR="00C5640A" w:rsidRDefault="00C5640A">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4286F75C"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41F9D0FE" w14:textId="77777777">
        <w:tc>
          <w:tcPr>
            <w:tcW w:w="3402" w:type="dxa"/>
            <w:shd w:val="clear" w:color="auto" w:fill="FFFFFF"/>
          </w:tcPr>
          <w:p w14:paraId="119F3E23" w14:textId="77777777" w:rsidR="00C5640A" w:rsidRDefault="00C5640A">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251F6F33"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339C316C" w14:textId="77777777">
        <w:tc>
          <w:tcPr>
            <w:tcW w:w="3402" w:type="dxa"/>
            <w:shd w:val="clear" w:color="auto" w:fill="FFFFFF"/>
          </w:tcPr>
          <w:p w14:paraId="27D37578" w14:textId="77777777" w:rsidR="00C5640A" w:rsidRDefault="00C5640A">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764E4439"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4C09838B" w14:textId="77777777">
        <w:tc>
          <w:tcPr>
            <w:tcW w:w="3402" w:type="dxa"/>
            <w:shd w:val="clear" w:color="auto" w:fill="FFFFFF"/>
          </w:tcPr>
          <w:p w14:paraId="0A20D9AC" w14:textId="77777777" w:rsidR="00C5640A" w:rsidRDefault="00C5640A">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294B625E"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420EA41B" w14:textId="77777777">
        <w:tc>
          <w:tcPr>
            <w:tcW w:w="3402" w:type="dxa"/>
            <w:shd w:val="clear" w:color="auto" w:fill="FFFFFF"/>
          </w:tcPr>
          <w:p w14:paraId="24084BB5" w14:textId="77777777" w:rsidR="00C5640A" w:rsidRDefault="00C5640A">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6D4D1AEB"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28E45874" w14:textId="77777777">
        <w:tc>
          <w:tcPr>
            <w:tcW w:w="3402" w:type="dxa"/>
            <w:shd w:val="clear" w:color="auto" w:fill="FFFFFF"/>
          </w:tcPr>
          <w:p w14:paraId="46BA67AA" w14:textId="77777777" w:rsidR="00C5640A" w:rsidRDefault="00C5640A">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7827C603"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2C902C08" w14:textId="77777777">
        <w:tc>
          <w:tcPr>
            <w:tcW w:w="3402" w:type="dxa"/>
            <w:shd w:val="clear" w:color="auto" w:fill="FFFFFF"/>
          </w:tcPr>
          <w:p w14:paraId="5B221B41" w14:textId="77777777" w:rsidR="00C5640A" w:rsidRDefault="00C5640A">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467C6088" w14:textId="77777777" w:rsidR="00C5640A" w:rsidRDefault="00C5640A">
            <w:pPr>
              <w:widowControl w:val="0"/>
              <w:autoSpaceDE w:val="0"/>
              <w:autoSpaceDN w:val="0"/>
              <w:adjustRightInd w:val="0"/>
            </w:pPr>
            <w:r>
              <w:rPr>
                <w:rFonts w:ascii="Arial" w:hAnsi="Arial" w:cs="Arial"/>
                <w:color w:val="000000"/>
                <w:sz w:val="16"/>
                <w:szCs w:val="16"/>
              </w:rPr>
              <w:t>1,600 kg/lt</w:t>
            </w:r>
          </w:p>
        </w:tc>
      </w:tr>
      <w:tr w:rsidR="00C5640A" w14:paraId="15FA2941" w14:textId="77777777">
        <w:tc>
          <w:tcPr>
            <w:tcW w:w="3402" w:type="dxa"/>
            <w:shd w:val="clear" w:color="auto" w:fill="FFFFFF"/>
          </w:tcPr>
          <w:p w14:paraId="31F5F497" w14:textId="77777777" w:rsidR="00C5640A" w:rsidRDefault="00C5640A">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43B51BD9" w14:textId="77777777" w:rsidR="00C5640A" w:rsidRDefault="00C5640A">
            <w:pPr>
              <w:widowControl w:val="0"/>
              <w:autoSpaceDE w:val="0"/>
              <w:autoSpaceDN w:val="0"/>
              <w:adjustRightInd w:val="0"/>
            </w:pPr>
            <w:r>
              <w:rPr>
                <w:rFonts w:ascii="Arial" w:hAnsi="Arial" w:cs="Arial"/>
                <w:color w:val="000000"/>
                <w:sz w:val="16"/>
                <w:szCs w:val="16"/>
              </w:rPr>
              <w:t>miscibile</w:t>
            </w:r>
          </w:p>
        </w:tc>
      </w:tr>
      <w:tr w:rsidR="00C5640A" w14:paraId="29EC03FF" w14:textId="77777777">
        <w:tc>
          <w:tcPr>
            <w:tcW w:w="3402" w:type="dxa"/>
            <w:shd w:val="clear" w:color="auto" w:fill="FFFFFF"/>
          </w:tcPr>
          <w:p w14:paraId="390D58CA" w14:textId="77777777" w:rsidR="00C5640A" w:rsidRDefault="00C5640A">
            <w:pPr>
              <w:widowControl w:val="0"/>
              <w:autoSpaceDE w:val="0"/>
              <w:autoSpaceDN w:val="0"/>
              <w:adjustRightInd w:val="0"/>
            </w:pPr>
            <w:r>
              <w:t xml:space="preserve"> </w:t>
            </w:r>
            <w:r>
              <w:rPr>
                <w:rFonts w:ascii="Arial" w:hAnsi="Arial" w:cs="Arial"/>
                <w:color w:val="000000"/>
                <w:sz w:val="16"/>
                <w:szCs w:val="16"/>
              </w:rPr>
              <w:t>Coefficiente di ripartizione: n-</w:t>
            </w:r>
            <w:proofErr w:type="spellStart"/>
            <w:r>
              <w:rPr>
                <w:rFonts w:ascii="Arial" w:hAnsi="Arial" w:cs="Arial"/>
                <w:color w:val="000000"/>
                <w:sz w:val="16"/>
                <w:szCs w:val="16"/>
              </w:rPr>
              <w:t>ottanolo</w:t>
            </w:r>
            <w:proofErr w:type="spellEnd"/>
            <w:r>
              <w:rPr>
                <w:rFonts w:ascii="Arial" w:hAnsi="Arial" w:cs="Arial"/>
                <w:color w:val="000000"/>
                <w:sz w:val="16"/>
                <w:szCs w:val="16"/>
              </w:rPr>
              <w:t>/acqua</w:t>
            </w:r>
          </w:p>
        </w:tc>
        <w:tc>
          <w:tcPr>
            <w:tcW w:w="5670" w:type="dxa"/>
            <w:shd w:val="clear" w:color="auto" w:fill="FFFFFF"/>
          </w:tcPr>
          <w:p w14:paraId="5013FD5F"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02F0F4EF" w14:textId="77777777">
        <w:tc>
          <w:tcPr>
            <w:tcW w:w="3402" w:type="dxa"/>
            <w:shd w:val="clear" w:color="auto" w:fill="FFFFFF"/>
          </w:tcPr>
          <w:p w14:paraId="5E622959" w14:textId="77777777" w:rsidR="00C5640A" w:rsidRDefault="00C5640A">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76D921C2"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10AD8C79" w14:textId="77777777">
        <w:tc>
          <w:tcPr>
            <w:tcW w:w="3402" w:type="dxa"/>
            <w:shd w:val="clear" w:color="auto" w:fill="FFFFFF"/>
          </w:tcPr>
          <w:p w14:paraId="70F12633" w14:textId="77777777" w:rsidR="00C5640A" w:rsidRDefault="00C5640A">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6E536744" w14:textId="77777777" w:rsidR="00C5640A" w:rsidRDefault="00C5640A">
            <w:pPr>
              <w:widowControl w:val="0"/>
              <w:autoSpaceDE w:val="0"/>
              <w:autoSpaceDN w:val="0"/>
              <w:adjustRightInd w:val="0"/>
            </w:pPr>
            <w:r>
              <w:rPr>
                <w:rFonts w:ascii="Arial" w:hAnsi="Arial" w:cs="Arial"/>
                <w:color w:val="000000"/>
                <w:sz w:val="16"/>
                <w:szCs w:val="16"/>
              </w:rPr>
              <w:t>Non disponibile</w:t>
            </w:r>
          </w:p>
        </w:tc>
      </w:tr>
      <w:tr w:rsidR="00C5640A" w14:paraId="72746740" w14:textId="77777777">
        <w:tc>
          <w:tcPr>
            <w:tcW w:w="3402" w:type="dxa"/>
            <w:shd w:val="clear" w:color="auto" w:fill="FFFFFF"/>
          </w:tcPr>
          <w:p w14:paraId="6CF2BFAB" w14:textId="77777777" w:rsidR="00C5640A" w:rsidRDefault="00C5640A">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37AFE86D" w14:textId="77777777" w:rsidR="00C5640A" w:rsidRDefault="00C5640A">
            <w:pPr>
              <w:widowControl w:val="0"/>
              <w:autoSpaceDE w:val="0"/>
              <w:autoSpaceDN w:val="0"/>
              <w:adjustRightInd w:val="0"/>
            </w:pPr>
            <w:r>
              <w:rPr>
                <w:rFonts w:ascii="Arial" w:hAnsi="Arial" w:cs="Arial"/>
                <w:color w:val="000000"/>
                <w:sz w:val="16"/>
                <w:szCs w:val="16"/>
              </w:rPr>
              <w:t xml:space="preserve">8000 - 9000 </w:t>
            </w:r>
            <w:proofErr w:type="spellStart"/>
            <w:r>
              <w:rPr>
                <w:rFonts w:ascii="Arial" w:hAnsi="Arial" w:cs="Arial"/>
                <w:color w:val="000000"/>
                <w:sz w:val="16"/>
                <w:szCs w:val="16"/>
              </w:rPr>
              <w:t>cPs</w:t>
            </w:r>
            <w:proofErr w:type="spellEnd"/>
          </w:p>
        </w:tc>
      </w:tr>
      <w:tr w:rsidR="00C5640A" w14:paraId="78B524CE" w14:textId="77777777">
        <w:tc>
          <w:tcPr>
            <w:tcW w:w="3402" w:type="dxa"/>
            <w:shd w:val="clear" w:color="auto" w:fill="FFFFFF"/>
          </w:tcPr>
          <w:p w14:paraId="76A9F14A" w14:textId="77777777" w:rsidR="00C5640A" w:rsidRDefault="00C5640A">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709AAB93" w14:textId="77777777" w:rsidR="00C5640A" w:rsidRDefault="00C5640A">
            <w:pPr>
              <w:widowControl w:val="0"/>
              <w:autoSpaceDE w:val="0"/>
              <w:autoSpaceDN w:val="0"/>
              <w:adjustRightInd w:val="0"/>
            </w:pPr>
            <w:r>
              <w:rPr>
                <w:rFonts w:ascii="Arial" w:hAnsi="Arial" w:cs="Arial"/>
                <w:color w:val="000000"/>
                <w:sz w:val="16"/>
                <w:szCs w:val="16"/>
              </w:rPr>
              <w:t>non esplosivo</w:t>
            </w:r>
          </w:p>
        </w:tc>
      </w:tr>
      <w:tr w:rsidR="00C5640A" w14:paraId="6CC2D985" w14:textId="77777777">
        <w:tc>
          <w:tcPr>
            <w:tcW w:w="3402" w:type="dxa"/>
            <w:shd w:val="clear" w:color="auto" w:fill="FFFFFF"/>
          </w:tcPr>
          <w:p w14:paraId="5851DD28" w14:textId="77777777" w:rsidR="00C5640A" w:rsidRDefault="00C5640A">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579E3E24" w14:textId="77777777" w:rsidR="00C5640A" w:rsidRDefault="00C5640A">
            <w:pPr>
              <w:widowControl w:val="0"/>
              <w:autoSpaceDE w:val="0"/>
              <w:autoSpaceDN w:val="0"/>
              <w:adjustRightInd w:val="0"/>
            </w:pPr>
            <w:r>
              <w:rPr>
                <w:rFonts w:ascii="Arial" w:hAnsi="Arial" w:cs="Arial"/>
                <w:color w:val="000000"/>
                <w:sz w:val="16"/>
                <w:szCs w:val="16"/>
              </w:rPr>
              <w:t>non ossidante</w:t>
            </w:r>
          </w:p>
        </w:tc>
      </w:tr>
    </w:tbl>
    <w:p w14:paraId="0A1FB97B"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7C80B3D1" w14:textId="77777777">
        <w:tc>
          <w:tcPr>
            <w:tcW w:w="10773" w:type="dxa"/>
            <w:shd w:val="clear" w:color="auto" w:fill="FFFFFF"/>
          </w:tcPr>
          <w:p w14:paraId="7E1B6864"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707F63EA" w14:textId="77777777" w:rsidR="00C5640A" w:rsidRDefault="00C5640A">
      <w:pPr>
        <w:widowControl w:val="0"/>
        <w:autoSpaceDE w:val="0"/>
        <w:autoSpaceDN w:val="0"/>
        <w:adjustRightInd w:val="0"/>
        <w:jc w:val="both"/>
      </w:pPr>
    </w:p>
    <w:p w14:paraId="6229061C"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ADC54FC"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2DD438DF" w14:textId="77777777">
        <w:tc>
          <w:tcPr>
            <w:tcW w:w="10773" w:type="dxa"/>
            <w:shd w:val="clear" w:color="auto" w:fill="A8FFFF"/>
          </w:tcPr>
          <w:p w14:paraId="51B52834"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41967EA8" w14:textId="77777777" w:rsidR="00C5640A" w:rsidRDefault="00C5640A">
      <w:pPr>
        <w:widowControl w:val="0"/>
        <w:autoSpaceDE w:val="0"/>
        <w:autoSpaceDN w:val="0"/>
        <w:adjustRightInd w:val="0"/>
        <w:jc w:val="both"/>
      </w:pPr>
    </w:p>
    <w:p w14:paraId="4585BCFC"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36AFF41A" w14:textId="77777777" w:rsidR="00C5640A" w:rsidRDefault="00C5640A">
      <w:pPr>
        <w:widowControl w:val="0"/>
        <w:autoSpaceDE w:val="0"/>
        <w:autoSpaceDN w:val="0"/>
        <w:adjustRightInd w:val="0"/>
        <w:jc w:val="both"/>
      </w:pPr>
    </w:p>
    <w:p w14:paraId="17345A2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4E7308F8" w14:textId="77777777" w:rsidR="00C5640A" w:rsidRDefault="00C5640A">
      <w:pPr>
        <w:widowControl w:val="0"/>
        <w:autoSpaceDE w:val="0"/>
        <w:autoSpaceDN w:val="0"/>
        <w:adjustRightInd w:val="0"/>
        <w:jc w:val="both"/>
      </w:pPr>
    </w:p>
    <w:p w14:paraId="2E2BEF88"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6690FB49" w14:textId="77777777" w:rsidR="00C5640A" w:rsidRDefault="00C5640A">
      <w:pPr>
        <w:widowControl w:val="0"/>
        <w:autoSpaceDE w:val="0"/>
        <w:autoSpaceDN w:val="0"/>
        <w:adjustRightInd w:val="0"/>
        <w:jc w:val="both"/>
      </w:pPr>
    </w:p>
    <w:p w14:paraId="63051947"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55A79900" w14:textId="77777777" w:rsidR="00C5640A" w:rsidRDefault="00C5640A">
      <w:pPr>
        <w:widowControl w:val="0"/>
        <w:autoSpaceDE w:val="0"/>
        <w:autoSpaceDN w:val="0"/>
        <w:adjustRightInd w:val="0"/>
        <w:jc w:val="both"/>
      </w:pPr>
    </w:p>
    <w:p w14:paraId="19A57789"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7BE770C6" w14:textId="77777777" w:rsidR="00C5640A" w:rsidRDefault="00C5640A">
      <w:pPr>
        <w:widowControl w:val="0"/>
        <w:autoSpaceDE w:val="0"/>
        <w:autoSpaceDN w:val="0"/>
        <w:adjustRightInd w:val="0"/>
        <w:jc w:val="both"/>
      </w:pPr>
    </w:p>
    <w:p w14:paraId="78DE49F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02C9B566" w14:textId="77777777" w:rsidR="00C5640A" w:rsidRDefault="00C5640A">
      <w:pPr>
        <w:widowControl w:val="0"/>
        <w:autoSpaceDE w:val="0"/>
        <w:autoSpaceDN w:val="0"/>
        <w:adjustRightInd w:val="0"/>
        <w:jc w:val="both"/>
      </w:pPr>
    </w:p>
    <w:p w14:paraId="0F40C3FA"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42AB10F5" w14:textId="77777777" w:rsidR="00C5640A" w:rsidRDefault="00C5640A">
      <w:pPr>
        <w:widowControl w:val="0"/>
        <w:autoSpaceDE w:val="0"/>
        <w:autoSpaceDN w:val="0"/>
        <w:adjustRightInd w:val="0"/>
        <w:jc w:val="both"/>
      </w:pPr>
    </w:p>
    <w:p w14:paraId="37B66E42" w14:textId="31C21B65"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w:t>
      </w:r>
      <w:r w:rsidR="009C26D4">
        <w:rPr>
          <w:rFonts w:ascii="Arial" w:hAnsi="Arial" w:cs="Arial"/>
          <w:color w:val="000000"/>
          <w:sz w:val="16"/>
          <w:szCs w:val="16"/>
        </w:rPr>
        <w:t>e</w:t>
      </w:r>
      <w:r>
        <w:rPr>
          <w:rFonts w:ascii="Arial" w:hAnsi="Arial" w:cs="Arial"/>
          <w:color w:val="000000"/>
          <w:sz w:val="16"/>
          <w:szCs w:val="16"/>
        </w:rPr>
        <w:t xml:space="preserve"> usuali cautele nei confronti dei prodotti chimici.</w:t>
      </w:r>
    </w:p>
    <w:p w14:paraId="6CB098FD" w14:textId="77777777" w:rsidR="00C5640A" w:rsidRDefault="00C5640A">
      <w:pPr>
        <w:widowControl w:val="0"/>
        <w:autoSpaceDE w:val="0"/>
        <w:autoSpaceDN w:val="0"/>
        <w:adjustRightInd w:val="0"/>
        <w:jc w:val="both"/>
      </w:pPr>
    </w:p>
    <w:p w14:paraId="4DEA18E5"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28C9F41E" w14:textId="77777777" w:rsidR="00C5640A" w:rsidRDefault="00C5640A">
      <w:pPr>
        <w:widowControl w:val="0"/>
        <w:autoSpaceDE w:val="0"/>
        <w:autoSpaceDN w:val="0"/>
        <w:adjustRightInd w:val="0"/>
        <w:jc w:val="both"/>
      </w:pPr>
    </w:p>
    <w:p w14:paraId="66A6DE17"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AA3053A" w14:textId="77777777" w:rsidR="00C5640A" w:rsidRDefault="00C5640A">
      <w:pPr>
        <w:widowControl w:val="0"/>
        <w:autoSpaceDE w:val="0"/>
        <w:autoSpaceDN w:val="0"/>
        <w:adjustRightInd w:val="0"/>
        <w:jc w:val="both"/>
      </w:pPr>
    </w:p>
    <w:p w14:paraId="4B0C58FD"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33BEB05C" w14:textId="77777777" w:rsidR="00C5640A" w:rsidRDefault="00C5640A">
      <w:pPr>
        <w:widowControl w:val="0"/>
        <w:autoSpaceDE w:val="0"/>
        <w:autoSpaceDN w:val="0"/>
        <w:adjustRightInd w:val="0"/>
        <w:jc w:val="both"/>
      </w:pPr>
    </w:p>
    <w:p w14:paraId="35809A1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1A3D73F" w14:textId="77777777" w:rsidR="00C5640A" w:rsidRDefault="00C5640A">
      <w:pPr>
        <w:widowControl w:val="0"/>
        <w:autoSpaceDE w:val="0"/>
        <w:autoSpaceDN w:val="0"/>
        <w:adjustRightInd w:val="0"/>
        <w:jc w:val="both"/>
      </w:pPr>
    </w:p>
    <w:p w14:paraId="25854788"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36990BFA" w14:textId="77777777">
        <w:tc>
          <w:tcPr>
            <w:tcW w:w="10773" w:type="dxa"/>
            <w:shd w:val="clear" w:color="auto" w:fill="A8FFFF"/>
          </w:tcPr>
          <w:p w14:paraId="0515F65D"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286D4685" w14:textId="77777777" w:rsidR="00C5640A" w:rsidRDefault="00C5640A">
      <w:pPr>
        <w:widowControl w:val="0"/>
        <w:autoSpaceDE w:val="0"/>
        <w:autoSpaceDN w:val="0"/>
        <w:adjustRightInd w:val="0"/>
        <w:jc w:val="both"/>
      </w:pPr>
    </w:p>
    <w:p w14:paraId="033727D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noti episodi di danno alla salute dovuti all'esposizione al prodotto. In ogni caso si raccomanda di operare nel rispetto delle regole di buona igiene industriale.</w:t>
      </w:r>
    </w:p>
    <w:p w14:paraId="760066E7" w14:textId="77777777" w:rsidR="00C5640A" w:rsidRDefault="00C5640A">
      <w:pPr>
        <w:widowControl w:val="0"/>
        <w:autoSpaceDE w:val="0"/>
        <w:autoSpaceDN w:val="0"/>
        <w:adjustRightInd w:val="0"/>
        <w:jc w:val="both"/>
      </w:pPr>
    </w:p>
    <w:p w14:paraId="0878992B"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1598CABC" w14:textId="77777777" w:rsidR="00C5640A" w:rsidRDefault="00C5640A">
      <w:pPr>
        <w:widowControl w:val="0"/>
        <w:autoSpaceDE w:val="0"/>
        <w:autoSpaceDN w:val="0"/>
        <w:adjustRightInd w:val="0"/>
        <w:jc w:val="both"/>
      </w:pPr>
    </w:p>
    <w:p w14:paraId="21A6460C" w14:textId="77777777" w:rsidR="00C5640A" w:rsidRDefault="00C5640A">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02D9F33C" w14:textId="77777777" w:rsidR="00C5640A" w:rsidRDefault="00C5640A">
      <w:pPr>
        <w:widowControl w:val="0"/>
        <w:autoSpaceDE w:val="0"/>
        <w:autoSpaceDN w:val="0"/>
        <w:adjustRightInd w:val="0"/>
        <w:jc w:val="both"/>
      </w:pPr>
    </w:p>
    <w:p w14:paraId="7E54F319" w14:textId="77777777" w:rsidR="00C5640A" w:rsidRDefault="00C5640A">
      <w:pPr>
        <w:widowControl w:val="0"/>
        <w:autoSpaceDE w:val="0"/>
        <w:autoSpaceDN w:val="0"/>
        <w:adjustRightInd w:val="0"/>
        <w:jc w:val="both"/>
      </w:pPr>
      <w:r>
        <w:rPr>
          <w:rFonts w:ascii="Arial" w:hAnsi="Arial" w:cs="Arial"/>
          <w:color w:val="000000"/>
          <w:sz w:val="16"/>
          <w:szCs w:val="16"/>
        </w:rPr>
        <w:t>Informazioni non disponibili</w:t>
      </w:r>
    </w:p>
    <w:p w14:paraId="1BFF1008" w14:textId="77777777" w:rsidR="00C5640A" w:rsidRDefault="00C5640A">
      <w:pPr>
        <w:widowControl w:val="0"/>
        <w:autoSpaceDE w:val="0"/>
        <w:autoSpaceDN w:val="0"/>
        <w:adjustRightInd w:val="0"/>
        <w:jc w:val="both"/>
      </w:pPr>
    </w:p>
    <w:p w14:paraId="2316B662" w14:textId="77777777" w:rsidR="00C5640A" w:rsidRDefault="00C5640A">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395F9F46" w14:textId="77777777" w:rsidR="00C5640A" w:rsidRDefault="00C5640A">
      <w:pPr>
        <w:widowControl w:val="0"/>
        <w:autoSpaceDE w:val="0"/>
        <w:autoSpaceDN w:val="0"/>
        <w:adjustRightInd w:val="0"/>
        <w:jc w:val="both"/>
      </w:pPr>
    </w:p>
    <w:p w14:paraId="246E19D2" w14:textId="77777777" w:rsidR="00C5640A" w:rsidRDefault="00C5640A">
      <w:pPr>
        <w:widowControl w:val="0"/>
        <w:autoSpaceDE w:val="0"/>
        <w:autoSpaceDN w:val="0"/>
        <w:adjustRightInd w:val="0"/>
        <w:jc w:val="both"/>
      </w:pPr>
      <w:r>
        <w:rPr>
          <w:rFonts w:ascii="Arial" w:hAnsi="Arial" w:cs="Arial"/>
          <w:color w:val="000000"/>
          <w:sz w:val="16"/>
          <w:szCs w:val="16"/>
        </w:rPr>
        <w:t>Informazioni non disponibili</w:t>
      </w:r>
    </w:p>
    <w:p w14:paraId="2EE15B84" w14:textId="77777777" w:rsidR="00C5640A" w:rsidRDefault="00C5640A">
      <w:pPr>
        <w:widowControl w:val="0"/>
        <w:autoSpaceDE w:val="0"/>
        <w:autoSpaceDN w:val="0"/>
        <w:adjustRightInd w:val="0"/>
        <w:jc w:val="both"/>
      </w:pPr>
    </w:p>
    <w:p w14:paraId="1680A2B5" w14:textId="77777777" w:rsidR="00C5640A" w:rsidRDefault="00C5640A">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5FEEC5BB" w14:textId="77777777" w:rsidR="00C5640A" w:rsidRDefault="00C5640A">
      <w:pPr>
        <w:widowControl w:val="0"/>
        <w:autoSpaceDE w:val="0"/>
        <w:autoSpaceDN w:val="0"/>
        <w:adjustRightInd w:val="0"/>
        <w:jc w:val="both"/>
      </w:pPr>
    </w:p>
    <w:p w14:paraId="662477D0" w14:textId="77777777" w:rsidR="00C5640A" w:rsidRDefault="00C5640A">
      <w:pPr>
        <w:widowControl w:val="0"/>
        <w:autoSpaceDE w:val="0"/>
        <w:autoSpaceDN w:val="0"/>
        <w:adjustRightInd w:val="0"/>
        <w:jc w:val="both"/>
      </w:pPr>
      <w:r>
        <w:rPr>
          <w:rFonts w:ascii="Arial" w:hAnsi="Arial" w:cs="Arial"/>
          <w:color w:val="000000"/>
          <w:sz w:val="16"/>
          <w:szCs w:val="16"/>
        </w:rPr>
        <w:t>Informazioni non disponibili</w:t>
      </w:r>
    </w:p>
    <w:p w14:paraId="20156172" w14:textId="77777777" w:rsidR="00C5640A" w:rsidRDefault="00C5640A">
      <w:pPr>
        <w:widowControl w:val="0"/>
        <w:autoSpaceDE w:val="0"/>
        <w:autoSpaceDN w:val="0"/>
        <w:adjustRightInd w:val="0"/>
        <w:jc w:val="both"/>
      </w:pPr>
    </w:p>
    <w:p w14:paraId="6F48280E" w14:textId="77777777" w:rsidR="00C5640A" w:rsidRDefault="00C5640A">
      <w:pPr>
        <w:widowControl w:val="0"/>
        <w:autoSpaceDE w:val="0"/>
        <w:autoSpaceDN w:val="0"/>
        <w:adjustRightInd w:val="0"/>
        <w:jc w:val="both"/>
      </w:pPr>
      <w:r>
        <w:rPr>
          <w:rFonts w:ascii="Arial" w:hAnsi="Arial" w:cs="Arial"/>
          <w:color w:val="000000"/>
          <w:sz w:val="16"/>
          <w:szCs w:val="16"/>
          <w:u w:val="single"/>
        </w:rPr>
        <w:t>Effetti interattivi</w:t>
      </w:r>
    </w:p>
    <w:p w14:paraId="3E359287" w14:textId="77777777" w:rsidR="00C5640A" w:rsidRDefault="00C5640A">
      <w:pPr>
        <w:widowControl w:val="0"/>
        <w:autoSpaceDE w:val="0"/>
        <w:autoSpaceDN w:val="0"/>
        <w:adjustRightInd w:val="0"/>
        <w:jc w:val="both"/>
      </w:pPr>
    </w:p>
    <w:p w14:paraId="28431F2F" w14:textId="77777777" w:rsidR="00C5640A" w:rsidRDefault="00C5640A">
      <w:pPr>
        <w:widowControl w:val="0"/>
        <w:autoSpaceDE w:val="0"/>
        <w:autoSpaceDN w:val="0"/>
        <w:adjustRightInd w:val="0"/>
        <w:jc w:val="both"/>
      </w:pPr>
      <w:r>
        <w:rPr>
          <w:rFonts w:ascii="Arial" w:hAnsi="Arial" w:cs="Arial"/>
          <w:color w:val="000000"/>
          <w:sz w:val="16"/>
          <w:szCs w:val="16"/>
        </w:rPr>
        <w:t>Informazioni non disponibili</w:t>
      </w:r>
    </w:p>
    <w:p w14:paraId="32101542" w14:textId="77777777" w:rsidR="00C5640A" w:rsidRDefault="00C5640A">
      <w:pPr>
        <w:widowControl w:val="0"/>
        <w:autoSpaceDE w:val="0"/>
        <w:autoSpaceDN w:val="0"/>
        <w:adjustRightInd w:val="0"/>
        <w:jc w:val="both"/>
      </w:pPr>
    </w:p>
    <w:p w14:paraId="2E0C4DE2" w14:textId="77777777" w:rsidR="00C5640A" w:rsidRDefault="00C5640A">
      <w:pPr>
        <w:widowControl w:val="0"/>
        <w:autoSpaceDE w:val="0"/>
        <w:autoSpaceDN w:val="0"/>
        <w:adjustRightInd w:val="0"/>
        <w:jc w:val="both"/>
      </w:pPr>
      <w:r>
        <w:rPr>
          <w:rFonts w:ascii="Arial" w:hAnsi="Arial" w:cs="Arial"/>
          <w:color w:val="000000"/>
          <w:sz w:val="16"/>
          <w:szCs w:val="16"/>
          <w:u w:val="single"/>
        </w:rPr>
        <w:t>TOSSICITÀ ACUTA</w:t>
      </w:r>
    </w:p>
    <w:p w14:paraId="2914A6D4" w14:textId="77777777" w:rsidR="00C5640A" w:rsidRDefault="00C5640A">
      <w:pPr>
        <w:widowControl w:val="0"/>
        <w:autoSpaceDE w:val="0"/>
        <w:autoSpaceDN w:val="0"/>
        <w:adjustRightInd w:val="0"/>
        <w:jc w:val="both"/>
      </w:pPr>
    </w:p>
    <w:p w14:paraId="1850D0AF" w14:textId="77777777" w:rsidR="00C5640A" w:rsidRDefault="00C5640A">
      <w:pPr>
        <w:widowControl w:val="0"/>
        <w:autoSpaceDE w:val="0"/>
        <w:autoSpaceDN w:val="0"/>
        <w:adjustRightInd w:val="0"/>
        <w:jc w:val="both"/>
      </w:pPr>
      <w:r>
        <w:rPr>
          <w:rFonts w:ascii="Arial" w:hAnsi="Arial" w:cs="Arial"/>
          <w:color w:val="000000"/>
          <w:sz w:val="16"/>
          <w:szCs w:val="16"/>
        </w:rPr>
        <w:t>LC50 (Inalazione) della miscela:</w:t>
      </w:r>
    </w:p>
    <w:p w14:paraId="6F628FDB"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3335ACEF" w14:textId="77777777" w:rsidR="00C5640A" w:rsidRDefault="00C5640A">
      <w:pPr>
        <w:widowControl w:val="0"/>
        <w:autoSpaceDE w:val="0"/>
        <w:autoSpaceDN w:val="0"/>
        <w:adjustRightInd w:val="0"/>
        <w:jc w:val="both"/>
      </w:pPr>
      <w:r>
        <w:rPr>
          <w:rFonts w:ascii="Arial" w:hAnsi="Arial" w:cs="Arial"/>
          <w:color w:val="000000"/>
          <w:sz w:val="16"/>
          <w:szCs w:val="16"/>
        </w:rPr>
        <w:t>LD50 (Orale) della miscela:</w:t>
      </w:r>
    </w:p>
    <w:p w14:paraId="2D3827B7"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5E58579E" w14:textId="77777777" w:rsidR="00C5640A" w:rsidRDefault="00C5640A">
      <w:pPr>
        <w:widowControl w:val="0"/>
        <w:autoSpaceDE w:val="0"/>
        <w:autoSpaceDN w:val="0"/>
        <w:adjustRightInd w:val="0"/>
        <w:jc w:val="both"/>
      </w:pPr>
      <w:r>
        <w:rPr>
          <w:rFonts w:ascii="Arial" w:hAnsi="Arial" w:cs="Arial"/>
          <w:color w:val="000000"/>
          <w:sz w:val="16"/>
          <w:szCs w:val="16"/>
        </w:rPr>
        <w:t>LD50 (Cutanea) della miscela:</w:t>
      </w:r>
    </w:p>
    <w:p w14:paraId="7E2634D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1AC52FC3" w14:textId="77777777" w:rsidR="00C5640A" w:rsidRDefault="00C5640A">
      <w:pPr>
        <w:widowControl w:val="0"/>
        <w:autoSpaceDE w:val="0"/>
        <w:autoSpaceDN w:val="0"/>
        <w:adjustRightInd w:val="0"/>
        <w:jc w:val="both"/>
      </w:pPr>
    </w:p>
    <w:p w14:paraId="19C60CCE" w14:textId="77777777" w:rsidR="00C5640A" w:rsidRDefault="00C5640A">
      <w:pPr>
        <w:widowControl w:val="0"/>
        <w:autoSpaceDE w:val="0"/>
        <w:autoSpaceDN w:val="0"/>
        <w:adjustRightInd w:val="0"/>
        <w:jc w:val="both"/>
      </w:pPr>
    </w:p>
    <w:p w14:paraId="5DE600D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5BBA44CA" w14:textId="77777777" w:rsidR="00C5640A" w:rsidRDefault="00C5640A">
      <w:pPr>
        <w:widowControl w:val="0"/>
        <w:autoSpaceDE w:val="0"/>
        <w:autoSpaceDN w:val="0"/>
        <w:adjustRightInd w:val="0"/>
        <w:jc w:val="both"/>
      </w:pPr>
    </w:p>
    <w:p w14:paraId="13EDE4A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286AC53F" w14:textId="77777777" w:rsidR="00C5640A" w:rsidRDefault="00C5640A">
      <w:pPr>
        <w:widowControl w:val="0"/>
        <w:autoSpaceDE w:val="0"/>
        <w:autoSpaceDN w:val="0"/>
        <w:adjustRightInd w:val="0"/>
        <w:jc w:val="both"/>
      </w:pPr>
    </w:p>
    <w:p w14:paraId="231DDA28" w14:textId="77777777" w:rsidR="00C5640A" w:rsidRDefault="00C5640A">
      <w:pPr>
        <w:widowControl w:val="0"/>
        <w:autoSpaceDE w:val="0"/>
        <w:autoSpaceDN w:val="0"/>
        <w:adjustRightInd w:val="0"/>
        <w:jc w:val="both"/>
      </w:pPr>
    </w:p>
    <w:p w14:paraId="4B46E2F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797DB435" w14:textId="77777777" w:rsidR="00C5640A" w:rsidRDefault="00C5640A">
      <w:pPr>
        <w:widowControl w:val="0"/>
        <w:autoSpaceDE w:val="0"/>
        <w:autoSpaceDN w:val="0"/>
        <w:adjustRightInd w:val="0"/>
        <w:jc w:val="both"/>
      </w:pPr>
    </w:p>
    <w:p w14:paraId="667741F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082ADCE1" w14:textId="77777777" w:rsidR="00C5640A" w:rsidRDefault="00C5640A">
      <w:pPr>
        <w:widowControl w:val="0"/>
        <w:autoSpaceDE w:val="0"/>
        <w:autoSpaceDN w:val="0"/>
        <w:adjustRightInd w:val="0"/>
        <w:jc w:val="both"/>
      </w:pPr>
    </w:p>
    <w:p w14:paraId="6F685B0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1179440F" w14:textId="77777777" w:rsidR="00C5640A" w:rsidRDefault="00C5640A">
      <w:pPr>
        <w:widowControl w:val="0"/>
        <w:autoSpaceDE w:val="0"/>
        <w:autoSpaceDN w:val="0"/>
        <w:adjustRightInd w:val="0"/>
        <w:jc w:val="both"/>
      </w:pPr>
    </w:p>
    <w:p w14:paraId="7434BA8E" w14:textId="77777777" w:rsidR="00C5640A" w:rsidRDefault="00C5640A">
      <w:pPr>
        <w:widowControl w:val="0"/>
        <w:autoSpaceDE w:val="0"/>
        <w:autoSpaceDN w:val="0"/>
        <w:adjustRightInd w:val="0"/>
        <w:jc w:val="both"/>
      </w:pPr>
    </w:p>
    <w:p w14:paraId="25E5C1E3" w14:textId="77777777" w:rsidR="00C5640A" w:rsidRDefault="00C5640A">
      <w:pPr>
        <w:widowControl w:val="0"/>
        <w:autoSpaceDE w:val="0"/>
        <w:autoSpaceDN w:val="0"/>
        <w:adjustRightInd w:val="0"/>
        <w:jc w:val="both"/>
      </w:pPr>
      <w:r>
        <w:rPr>
          <w:rFonts w:ascii="Arial" w:hAnsi="Arial" w:cs="Arial"/>
          <w:color w:val="000000"/>
          <w:sz w:val="16"/>
          <w:szCs w:val="16"/>
          <w:u w:val="single"/>
        </w:rPr>
        <w:t>CORROSIONE CUTANEA / IRRITAZIONE CUTANEA</w:t>
      </w:r>
    </w:p>
    <w:p w14:paraId="7A4BF54E" w14:textId="77777777" w:rsidR="00C5640A" w:rsidRDefault="00C5640A">
      <w:pPr>
        <w:widowControl w:val="0"/>
        <w:autoSpaceDE w:val="0"/>
        <w:autoSpaceDN w:val="0"/>
        <w:adjustRightInd w:val="0"/>
        <w:jc w:val="both"/>
      </w:pPr>
    </w:p>
    <w:p w14:paraId="4F0EBB5A"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3365C04" w14:textId="77777777" w:rsidR="00C5640A" w:rsidRDefault="00C5640A">
      <w:pPr>
        <w:widowControl w:val="0"/>
        <w:autoSpaceDE w:val="0"/>
        <w:autoSpaceDN w:val="0"/>
        <w:adjustRightInd w:val="0"/>
        <w:jc w:val="both"/>
      </w:pPr>
    </w:p>
    <w:p w14:paraId="5774C3A4" w14:textId="77777777" w:rsidR="00C5640A" w:rsidRDefault="00C5640A">
      <w:pPr>
        <w:widowControl w:val="0"/>
        <w:autoSpaceDE w:val="0"/>
        <w:autoSpaceDN w:val="0"/>
        <w:adjustRightInd w:val="0"/>
        <w:jc w:val="both"/>
      </w:pPr>
      <w:r>
        <w:rPr>
          <w:rFonts w:ascii="Arial" w:hAnsi="Arial" w:cs="Arial"/>
          <w:color w:val="000000"/>
          <w:sz w:val="16"/>
          <w:szCs w:val="16"/>
          <w:u w:val="single"/>
        </w:rPr>
        <w:t>GRAVI DANNI OCULARI / IRRITAZIONE OCULARE</w:t>
      </w:r>
    </w:p>
    <w:p w14:paraId="358261A4" w14:textId="77777777" w:rsidR="00C5640A" w:rsidRDefault="00C5640A">
      <w:pPr>
        <w:widowControl w:val="0"/>
        <w:autoSpaceDE w:val="0"/>
        <w:autoSpaceDN w:val="0"/>
        <w:adjustRightInd w:val="0"/>
        <w:jc w:val="both"/>
      </w:pPr>
    </w:p>
    <w:p w14:paraId="65E8B31B"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B2C0D8B" w14:textId="77777777" w:rsidR="00C5640A" w:rsidRDefault="00C5640A">
      <w:pPr>
        <w:widowControl w:val="0"/>
        <w:autoSpaceDE w:val="0"/>
        <w:autoSpaceDN w:val="0"/>
        <w:adjustRightInd w:val="0"/>
        <w:jc w:val="both"/>
      </w:pPr>
    </w:p>
    <w:p w14:paraId="54105534" w14:textId="77777777" w:rsidR="00C5640A" w:rsidRDefault="00C5640A">
      <w:pPr>
        <w:widowControl w:val="0"/>
        <w:autoSpaceDE w:val="0"/>
        <w:autoSpaceDN w:val="0"/>
        <w:adjustRightInd w:val="0"/>
        <w:jc w:val="both"/>
      </w:pPr>
      <w:r>
        <w:rPr>
          <w:rFonts w:ascii="Arial" w:hAnsi="Arial" w:cs="Arial"/>
          <w:color w:val="000000"/>
          <w:sz w:val="16"/>
          <w:szCs w:val="16"/>
          <w:u w:val="single"/>
        </w:rPr>
        <w:t>SENSIBILIZZAZIONE RESPIRATORIA O CUTANEA</w:t>
      </w:r>
    </w:p>
    <w:p w14:paraId="11A17F37" w14:textId="77777777" w:rsidR="00C5640A" w:rsidRDefault="00C5640A">
      <w:pPr>
        <w:widowControl w:val="0"/>
        <w:autoSpaceDE w:val="0"/>
        <w:autoSpaceDN w:val="0"/>
        <w:adjustRightInd w:val="0"/>
        <w:jc w:val="both"/>
      </w:pPr>
    </w:p>
    <w:p w14:paraId="7B9A13DA"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0F89F35" w14:textId="77777777" w:rsidR="00C5640A" w:rsidRDefault="00C5640A">
      <w:pPr>
        <w:widowControl w:val="0"/>
        <w:autoSpaceDE w:val="0"/>
        <w:autoSpaceDN w:val="0"/>
        <w:adjustRightInd w:val="0"/>
        <w:jc w:val="both"/>
      </w:pPr>
    </w:p>
    <w:p w14:paraId="3D00AEC3" w14:textId="77777777" w:rsidR="00C5640A" w:rsidRDefault="00C5640A">
      <w:pPr>
        <w:widowControl w:val="0"/>
        <w:autoSpaceDE w:val="0"/>
        <w:autoSpaceDN w:val="0"/>
        <w:adjustRightInd w:val="0"/>
        <w:jc w:val="both"/>
      </w:pPr>
      <w:r>
        <w:rPr>
          <w:rFonts w:ascii="Arial" w:hAnsi="Arial" w:cs="Arial"/>
          <w:color w:val="000000"/>
          <w:sz w:val="16"/>
          <w:szCs w:val="16"/>
          <w:u w:val="single"/>
        </w:rPr>
        <w:t>MUTAGENICITÀ SULLE CELLULE GERMINALI</w:t>
      </w:r>
    </w:p>
    <w:p w14:paraId="5E3D4801" w14:textId="77777777" w:rsidR="00C5640A" w:rsidRDefault="00C5640A">
      <w:pPr>
        <w:widowControl w:val="0"/>
        <w:autoSpaceDE w:val="0"/>
        <w:autoSpaceDN w:val="0"/>
        <w:adjustRightInd w:val="0"/>
        <w:jc w:val="both"/>
      </w:pPr>
    </w:p>
    <w:p w14:paraId="70002E0B"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1F35A79" w14:textId="77777777" w:rsidR="00C5640A" w:rsidRDefault="00C5640A">
      <w:pPr>
        <w:widowControl w:val="0"/>
        <w:autoSpaceDE w:val="0"/>
        <w:autoSpaceDN w:val="0"/>
        <w:adjustRightInd w:val="0"/>
        <w:jc w:val="both"/>
      </w:pPr>
    </w:p>
    <w:p w14:paraId="7FE2C52C" w14:textId="77777777" w:rsidR="00C5640A" w:rsidRDefault="00C5640A">
      <w:pPr>
        <w:widowControl w:val="0"/>
        <w:autoSpaceDE w:val="0"/>
        <w:autoSpaceDN w:val="0"/>
        <w:adjustRightInd w:val="0"/>
        <w:jc w:val="both"/>
      </w:pPr>
      <w:r>
        <w:rPr>
          <w:rFonts w:ascii="Arial" w:hAnsi="Arial" w:cs="Arial"/>
          <w:color w:val="000000"/>
          <w:sz w:val="16"/>
          <w:szCs w:val="16"/>
          <w:u w:val="single"/>
        </w:rPr>
        <w:t>CANCEROGENICITÀ</w:t>
      </w:r>
    </w:p>
    <w:p w14:paraId="39B3146F" w14:textId="77777777" w:rsidR="00C5640A" w:rsidRDefault="00C5640A">
      <w:pPr>
        <w:widowControl w:val="0"/>
        <w:autoSpaceDE w:val="0"/>
        <w:autoSpaceDN w:val="0"/>
        <w:adjustRightInd w:val="0"/>
        <w:jc w:val="both"/>
      </w:pPr>
    </w:p>
    <w:p w14:paraId="2623AC16"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18D7F97" w14:textId="77777777" w:rsidR="00C5640A" w:rsidRDefault="00C5640A">
      <w:pPr>
        <w:widowControl w:val="0"/>
        <w:autoSpaceDE w:val="0"/>
        <w:autoSpaceDN w:val="0"/>
        <w:adjustRightInd w:val="0"/>
        <w:jc w:val="both"/>
      </w:pPr>
    </w:p>
    <w:p w14:paraId="6C649526" w14:textId="77777777" w:rsidR="00C5640A" w:rsidRDefault="00C5640A">
      <w:pPr>
        <w:widowControl w:val="0"/>
        <w:autoSpaceDE w:val="0"/>
        <w:autoSpaceDN w:val="0"/>
        <w:adjustRightInd w:val="0"/>
        <w:jc w:val="both"/>
      </w:pPr>
      <w:r>
        <w:rPr>
          <w:rFonts w:ascii="Arial" w:hAnsi="Arial" w:cs="Arial"/>
          <w:color w:val="000000"/>
          <w:sz w:val="16"/>
          <w:szCs w:val="16"/>
          <w:u w:val="single"/>
        </w:rPr>
        <w:t>TOSSICITÀ PER LA RIPRODUZIONE</w:t>
      </w:r>
    </w:p>
    <w:p w14:paraId="69BAD614" w14:textId="77777777" w:rsidR="00C5640A" w:rsidRDefault="00C5640A">
      <w:pPr>
        <w:widowControl w:val="0"/>
        <w:autoSpaceDE w:val="0"/>
        <w:autoSpaceDN w:val="0"/>
        <w:adjustRightInd w:val="0"/>
        <w:jc w:val="both"/>
      </w:pPr>
    </w:p>
    <w:p w14:paraId="3FB3A019"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911A8F6" w14:textId="77777777" w:rsidR="00C5640A" w:rsidRDefault="00C5640A">
      <w:pPr>
        <w:widowControl w:val="0"/>
        <w:autoSpaceDE w:val="0"/>
        <w:autoSpaceDN w:val="0"/>
        <w:adjustRightInd w:val="0"/>
        <w:jc w:val="both"/>
      </w:pPr>
    </w:p>
    <w:p w14:paraId="658BC2F3" w14:textId="77777777" w:rsidR="00C5640A" w:rsidRDefault="00C5640A">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3DC2DF76" w14:textId="77777777" w:rsidR="00C5640A" w:rsidRDefault="00C5640A">
      <w:pPr>
        <w:widowControl w:val="0"/>
        <w:autoSpaceDE w:val="0"/>
        <w:autoSpaceDN w:val="0"/>
        <w:adjustRightInd w:val="0"/>
        <w:jc w:val="both"/>
      </w:pPr>
    </w:p>
    <w:p w14:paraId="78037D04"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8E009C6" w14:textId="77777777" w:rsidR="00C5640A" w:rsidRDefault="00C5640A">
      <w:pPr>
        <w:widowControl w:val="0"/>
        <w:autoSpaceDE w:val="0"/>
        <w:autoSpaceDN w:val="0"/>
        <w:adjustRightInd w:val="0"/>
        <w:jc w:val="both"/>
      </w:pPr>
    </w:p>
    <w:p w14:paraId="05E3CC92" w14:textId="77777777" w:rsidR="00C5640A" w:rsidRDefault="00C5640A">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0F2BB623" w14:textId="77777777" w:rsidR="00C5640A" w:rsidRDefault="00C5640A">
      <w:pPr>
        <w:widowControl w:val="0"/>
        <w:autoSpaceDE w:val="0"/>
        <w:autoSpaceDN w:val="0"/>
        <w:adjustRightInd w:val="0"/>
        <w:jc w:val="both"/>
      </w:pPr>
    </w:p>
    <w:p w14:paraId="1AF71FEE"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5909E51" w14:textId="77777777" w:rsidR="00C5640A" w:rsidRDefault="00C5640A">
      <w:pPr>
        <w:widowControl w:val="0"/>
        <w:autoSpaceDE w:val="0"/>
        <w:autoSpaceDN w:val="0"/>
        <w:adjustRightInd w:val="0"/>
        <w:jc w:val="both"/>
      </w:pPr>
    </w:p>
    <w:p w14:paraId="68164D62" w14:textId="77777777" w:rsidR="00C5640A" w:rsidRDefault="00C5640A">
      <w:pPr>
        <w:widowControl w:val="0"/>
        <w:autoSpaceDE w:val="0"/>
        <w:autoSpaceDN w:val="0"/>
        <w:adjustRightInd w:val="0"/>
        <w:jc w:val="both"/>
      </w:pPr>
      <w:r>
        <w:rPr>
          <w:rFonts w:ascii="Arial" w:hAnsi="Arial" w:cs="Arial"/>
          <w:color w:val="000000"/>
          <w:sz w:val="16"/>
          <w:szCs w:val="16"/>
          <w:u w:val="single"/>
        </w:rPr>
        <w:t>PERICOLO IN CASO DI ASPIRAZIONE</w:t>
      </w:r>
    </w:p>
    <w:p w14:paraId="3AA39F24" w14:textId="77777777" w:rsidR="00C5640A" w:rsidRDefault="00C5640A">
      <w:pPr>
        <w:widowControl w:val="0"/>
        <w:autoSpaceDE w:val="0"/>
        <w:autoSpaceDN w:val="0"/>
        <w:adjustRightInd w:val="0"/>
        <w:jc w:val="both"/>
      </w:pPr>
    </w:p>
    <w:p w14:paraId="321CE931" w14:textId="77777777" w:rsidR="00C5640A" w:rsidRDefault="00C5640A">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A2AD0B9" w14:textId="77777777" w:rsidR="00C5640A" w:rsidRDefault="00C5640A">
      <w:pPr>
        <w:widowControl w:val="0"/>
        <w:autoSpaceDE w:val="0"/>
        <w:autoSpaceDN w:val="0"/>
        <w:adjustRightInd w:val="0"/>
        <w:jc w:val="both"/>
      </w:pPr>
    </w:p>
    <w:p w14:paraId="77960D77"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6552CCEF" w14:textId="77777777">
        <w:tc>
          <w:tcPr>
            <w:tcW w:w="10773" w:type="dxa"/>
            <w:shd w:val="clear" w:color="auto" w:fill="A8FFFF"/>
          </w:tcPr>
          <w:p w14:paraId="528F7A47"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348CD02E" w14:textId="77777777" w:rsidR="00C5640A" w:rsidRDefault="00C5640A">
      <w:pPr>
        <w:widowControl w:val="0"/>
        <w:autoSpaceDE w:val="0"/>
        <w:autoSpaceDN w:val="0"/>
        <w:adjustRightInd w:val="0"/>
        <w:jc w:val="both"/>
      </w:pPr>
    </w:p>
    <w:p w14:paraId="191B490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Utilizzare secondo le buone pratiche lavorative, evitando di disperdere il prodotto nell'ambiente. Avvisare le autorità competenti se il prodotto ha raggiunto corsi d'acqua o se ha contaminato il suolo o la vegetazione.</w:t>
      </w:r>
    </w:p>
    <w:p w14:paraId="46CC9277" w14:textId="77777777" w:rsidR="00C5640A" w:rsidRDefault="00C5640A">
      <w:pPr>
        <w:widowControl w:val="0"/>
        <w:autoSpaceDE w:val="0"/>
        <w:autoSpaceDN w:val="0"/>
        <w:adjustRightInd w:val="0"/>
        <w:jc w:val="both"/>
      </w:pPr>
    </w:p>
    <w:p w14:paraId="311BB6AC"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0F3BBD5A" w14:textId="77777777" w:rsidR="00C5640A" w:rsidRDefault="00C5640A">
      <w:pPr>
        <w:widowControl w:val="0"/>
        <w:autoSpaceDE w:val="0"/>
        <w:autoSpaceDN w:val="0"/>
        <w:adjustRightInd w:val="0"/>
        <w:jc w:val="both"/>
      </w:pPr>
    </w:p>
    <w:p w14:paraId="01DBE982"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C5640A" w14:paraId="1D1B2E5C" w14:textId="77777777">
        <w:tc>
          <w:tcPr>
            <w:tcW w:w="3402" w:type="dxa"/>
            <w:shd w:val="clear" w:color="auto" w:fill="FFFFFF"/>
          </w:tcPr>
          <w:p w14:paraId="6C99E276" w14:textId="77777777" w:rsidR="00C5640A" w:rsidRDefault="00C5640A">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6691B896" w14:textId="77777777" w:rsidR="00C5640A" w:rsidRDefault="00C5640A">
            <w:pPr>
              <w:widowControl w:val="0"/>
              <w:autoSpaceDE w:val="0"/>
              <w:autoSpaceDN w:val="0"/>
              <w:adjustRightInd w:val="0"/>
            </w:pPr>
          </w:p>
        </w:tc>
        <w:tc>
          <w:tcPr>
            <w:tcW w:w="5670" w:type="dxa"/>
            <w:shd w:val="clear" w:color="auto" w:fill="FFFFFF"/>
          </w:tcPr>
          <w:p w14:paraId="7F633CA9" w14:textId="77777777" w:rsidR="00C5640A" w:rsidRDefault="00C5640A">
            <w:pPr>
              <w:widowControl w:val="0"/>
              <w:autoSpaceDE w:val="0"/>
              <w:autoSpaceDN w:val="0"/>
              <w:adjustRightInd w:val="0"/>
            </w:pPr>
          </w:p>
        </w:tc>
      </w:tr>
      <w:tr w:rsidR="00C5640A" w:rsidRPr="004A70B2" w14:paraId="7E95654C" w14:textId="77777777">
        <w:tc>
          <w:tcPr>
            <w:tcW w:w="3402" w:type="dxa"/>
            <w:shd w:val="clear" w:color="auto" w:fill="FFFFFF"/>
          </w:tcPr>
          <w:p w14:paraId="36CE48C7" w14:textId="20043257" w:rsidR="00C5640A" w:rsidRDefault="00C5640A">
            <w:pPr>
              <w:widowControl w:val="0"/>
              <w:autoSpaceDE w:val="0"/>
              <w:autoSpaceDN w:val="0"/>
              <w:adjustRightInd w:val="0"/>
            </w:pPr>
            <w:r>
              <w:t xml:space="preserve"> </w:t>
            </w:r>
            <w:r>
              <w:rPr>
                <w:rFonts w:ascii="Arial" w:hAnsi="Arial" w:cs="Arial"/>
                <w:color w:val="000000"/>
                <w:sz w:val="16"/>
                <w:szCs w:val="16"/>
              </w:rPr>
              <w:t xml:space="preserve">LC50 </w:t>
            </w:r>
            <w:r w:rsidR="009C26D4">
              <w:rPr>
                <w:rFonts w:ascii="Arial" w:hAnsi="Arial" w:cs="Arial"/>
                <w:color w:val="000000"/>
                <w:sz w:val="16"/>
                <w:szCs w:val="16"/>
              </w:rPr>
              <w:t>–</w:t>
            </w:r>
            <w:r>
              <w:rPr>
                <w:rFonts w:ascii="Arial" w:hAnsi="Arial" w:cs="Arial"/>
                <w:color w:val="000000"/>
                <w:sz w:val="16"/>
                <w:szCs w:val="16"/>
              </w:rPr>
              <w:t xml:space="preserve"> Pesci</w:t>
            </w:r>
          </w:p>
        </w:tc>
        <w:tc>
          <w:tcPr>
            <w:tcW w:w="1134" w:type="dxa"/>
            <w:shd w:val="clear" w:color="auto" w:fill="FFFFFF"/>
          </w:tcPr>
          <w:p w14:paraId="22CACD77" w14:textId="77777777" w:rsidR="00C5640A" w:rsidRDefault="00C5640A">
            <w:pPr>
              <w:widowControl w:val="0"/>
              <w:autoSpaceDE w:val="0"/>
              <w:autoSpaceDN w:val="0"/>
              <w:adjustRightInd w:val="0"/>
            </w:pPr>
          </w:p>
        </w:tc>
        <w:tc>
          <w:tcPr>
            <w:tcW w:w="5670" w:type="dxa"/>
            <w:shd w:val="clear" w:color="auto" w:fill="FFFFFF"/>
          </w:tcPr>
          <w:p w14:paraId="59391988" w14:textId="77777777" w:rsidR="00C5640A" w:rsidRPr="004A70B2" w:rsidRDefault="00C5640A">
            <w:pPr>
              <w:widowControl w:val="0"/>
              <w:autoSpaceDE w:val="0"/>
              <w:autoSpaceDN w:val="0"/>
              <w:adjustRightInd w:val="0"/>
              <w:rPr>
                <w:lang w:val="en-US"/>
              </w:rPr>
            </w:pPr>
            <w:r w:rsidRPr="004A70B2">
              <w:rPr>
                <w:rFonts w:ascii="Arial" w:hAnsi="Arial" w:cs="Arial"/>
                <w:color w:val="000000"/>
                <w:sz w:val="16"/>
                <w:szCs w:val="16"/>
                <w:lang w:val="en-US"/>
              </w:rPr>
              <w:t xml:space="preserve">&gt; 100000 mg/l/96h Oncorhynchus mykiss (Trota </w:t>
            </w:r>
            <w:proofErr w:type="spellStart"/>
            <w:r w:rsidRPr="004A70B2">
              <w:rPr>
                <w:rFonts w:ascii="Arial" w:hAnsi="Arial" w:cs="Arial"/>
                <w:color w:val="000000"/>
                <w:sz w:val="16"/>
                <w:szCs w:val="16"/>
                <w:lang w:val="en-US"/>
              </w:rPr>
              <w:t>Iridea</w:t>
            </w:r>
            <w:proofErr w:type="spellEnd"/>
            <w:r w:rsidRPr="004A70B2">
              <w:rPr>
                <w:rFonts w:ascii="Arial" w:hAnsi="Arial" w:cs="Arial"/>
                <w:color w:val="000000"/>
                <w:sz w:val="16"/>
                <w:szCs w:val="16"/>
                <w:lang w:val="en-US"/>
              </w:rPr>
              <w:t>)</w:t>
            </w:r>
          </w:p>
        </w:tc>
      </w:tr>
      <w:tr w:rsidR="00C5640A" w14:paraId="4FB6FBB6" w14:textId="77777777">
        <w:tc>
          <w:tcPr>
            <w:tcW w:w="3402" w:type="dxa"/>
            <w:shd w:val="clear" w:color="auto" w:fill="FFFFFF"/>
          </w:tcPr>
          <w:p w14:paraId="445C0E38" w14:textId="50D7D4DA" w:rsidR="00C5640A" w:rsidRDefault="00C5640A">
            <w:pPr>
              <w:widowControl w:val="0"/>
              <w:autoSpaceDE w:val="0"/>
              <w:autoSpaceDN w:val="0"/>
              <w:adjustRightInd w:val="0"/>
            </w:pPr>
            <w:r w:rsidRPr="004A70B2">
              <w:rPr>
                <w:lang w:val="en-US"/>
              </w:rPr>
              <w:t xml:space="preserve"> </w:t>
            </w:r>
            <w:r>
              <w:rPr>
                <w:rFonts w:ascii="Arial" w:hAnsi="Arial" w:cs="Arial"/>
                <w:color w:val="000000"/>
                <w:sz w:val="16"/>
                <w:szCs w:val="16"/>
              </w:rPr>
              <w:t xml:space="preserve">EC50 </w:t>
            </w:r>
            <w:r w:rsidR="009C26D4">
              <w:rPr>
                <w:rFonts w:ascii="Arial" w:hAnsi="Arial" w:cs="Arial"/>
                <w:color w:val="000000"/>
                <w:sz w:val="16"/>
                <w:szCs w:val="16"/>
              </w:rPr>
              <w:t>–</w:t>
            </w:r>
            <w:r>
              <w:rPr>
                <w:rFonts w:ascii="Arial" w:hAnsi="Arial" w:cs="Arial"/>
                <w:color w:val="000000"/>
                <w:sz w:val="16"/>
                <w:szCs w:val="16"/>
              </w:rPr>
              <w:t xml:space="preserve"> Crostacei</w:t>
            </w:r>
          </w:p>
        </w:tc>
        <w:tc>
          <w:tcPr>
            <w:tcW w:w="1134" w:type="dxa"/>
            <w:shd w:val="clear" w:color="auto" w:fill="FFFFFF"/>
          </w:tcPr>
          <w:p w14:paraId="1A9A4CB1" w14:textId="77777777" w:rsidR="00C5640A" w:rsidRDefault="00C5640A">
            <w:pPr>
              <w:widowControl w:val="0"/>
              <w:autoSpaceDE w:val="0"/>
              <w:autoSpaceDN w:val="0"/>
              <w:adjustRightInd w:val="0"/>
            </w:pPr>
          </w:p>
        </w:tc>
        <w:tc>
          <w:tcPr>
            <w:tcW w:w="5670" w:type="dxa"/>
            <w:shd w:val="clear" w:color="auto" w:fill="FFFFFF"/>
          </w:tcPr>
          <w:p w14:paraId="2C7CEDAE" w14:textId="77777777" w:rsidR="00C5640A" w:rsidRDefault="00C5640A">
            <w:pPr>
              <w:widowControl w:val="0"/>
              <w:autoSpaceDE w:val="0"/>
              <w:autoSpaceDN w:val="0"/>
              <w:adjustRightInd w:val="0"/>
            </w:pPr>
            <w:r>
              <w:rPr>
                <w:rFonts w:ascii="Arial" w:hAnsi="Arial" w:cs="Arial"/>
                <w:color w:val="000000"/>
                <w:sz w:val="16"/>
                <w:szCs w:val="16"/>
              </w:rPr>
              <w:t xml:space="preserve">&gt; 1000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 </w:t>
            </w:r>
          </w:p>
        </w:tc>
      </w:tr>
      <w:tr w:rsidR="00C5640A" w:rsidRPr="004A70B2" w14:paraId="459B6164" w14:textId="77777777">
        <w:tc>
          <w:tcPr>
            <w:tcW w:w="3402" w:type="dxa"/>
            <w:shd w:val="clear" w:color="auto" w:fill="FFFFFF"/>
          </w:tcPr>
          <w:p w14:paraId="39E3443E" w14:textId="77777777" w:rsidR="00C5640A" w:rsidRDefault="00C5640A">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5EBDD12B" w14:textId="77777777" w:rsidR="00C5640A" w:rsidRDefault="00C5640A">
            <w:pPr>
              <w:widowControl w:val="0"/>
              <w:autoSpaceDE w:val="0"/>
              <w:autoSpaceDN w:val="0"/>
              <w:adjustRightInd w:val="0"/>
            </w:pPr>
          </w:p>
        </w:tc>
        <w:tc>
          <w:tcPr>
            <w:tcW w:w="5670" w:type="dxa"/>
            <w:shd w:val="clear" w:color="auto" w:fill="FFFFFF"/>
          </w:tcPr>
          <w:p w14:paraId="330E45E0" w14:textId="77777777" w:rsidR="00C5640A" w:rsidRPr="004A70B2" w:rsidRDefault="00C5640A">
            <w:pPr>
              <w:widowControl w:val="0"/>
              <w:autoSpaceDE w:val="0"/>
              <w:autoSpaceDN w:val="0"/>
              <w:adjustRightInd w:val="0"/>
              <w:rPr>
                <w:lang w:val="en-US"/>
              </w:rPr>
            </w:pPr>
            <w:r w:rsidRPr="004A70B2">
              <w:rPr>
                <w:rFonts w:ascii="Arial" w:hAnsi="Arial" w:cs="Arial"/>
                <w:color w:val="000000"/>
                <w:sz w:val="16"/>
                <w:szCs w:val="16"/>
                <w:lang w:val="en-US"/>
              </w:rPr>
              <w:t xml:space="preserve">&gt; 200 mg/l/72h </w:t>
            </w:r>
            <w:proofErr w:type="spellStart"/>
            <w:r w:rsidRPr="004A70B2">
              <w:rPr>
                <w:rFonts w:ascii="Arial" w:hAnsi="Arial" w:cs="Arial"/>
                <w:color w:val="000000"/>
                <w:sz w:val="16"/>
                <w:szCs w:val="16"/>
                <w:lang w:val="en-US"/>
              </w:rPr>
              <w:t>Desmodesmus</w:t>
            </w:r>
            <w:proofErr w:type="spellEnd"/>
            <w:r w:rsidRPr="004A70B2">
              <w:rPr>
                <w:rFonts w:ascii="Arial" w:hAnsi="Arial" w:cs="Arial"/>
                <w:color w:val="000000"/>
                <w:sz w:val="16"/>
                <w:szCs w:val="16"/>
                <w:lang w:val="en-US"/>
              </w:rPr>
              <w:t xml:space="preserve"> </w:t>
            </w:r>
            <w:proofErr w:type="spellStart"/>
            <w:r w:rsidRPr="004A70B2">
              <w:rPr>
                <w:rFonts w:ascii="Arial" w:hAnsi="Arial" w:cs="Arial"/>
                <w:color w:val="000000"/>
                <w:sz w:val="16"/>
                <w:szCs w:val="16"/>
                <w:lang w:val="en-US"/>
              </w:rPr>
              <w:t>subspicatus</w:t>
            </w:r>
            <w:proofErr w:type="spellEnd"/>
            <w:r w:rsidRPr="004A70B2">
              <w:rPr>
                <w:rFonts w:ascii="Arial" w:hAnsi="Arial" w:cs="Arial"/>
                <w:color w:val="000000"/>
                <w:sz w:val="16"/>
                <w:szCs w:val="16"/>
                <w:lang w:val="en-US"/>
              </w:rPr>
              <w:t xml:space="preserve"> </w:t>
            </w:r>
          </w:p>
        </w:tc>
      </w:tr>
    </w:tbl>
    <w:p w14:paraId="74F409F3" w14:textId="77777777" w:rsidR="00C5640A" w:rsidRPr="004A70B2" w:rsidRDefault="00C5640A">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C5640A" w14:paraId="112D3150" w14:textId="77777777">
        <w:tc>
          <w:tcPr>
            <w:tcW w:w="3402" w:type="dxa"/>
            <w:shd w:val="clear" w:color="auto" w:fill="FFFFFF"/>
          </w:tcPr>
          <w:p w14:paraId="512E9A33" w14:textId="77777777" w:rsidR="00C5640A" w:rsidRDefault="00C5640A">
            <w:pPr>
              <w:widowControl w:val="0"/>
              <w:autoSpaceDE w:val="0"/>
              <w:autoSpaceDN w:val="0"/>
              <w:adjustRightInd w:val="0"/>
            </w:pPr>
            <w:r w:rsidRPr="004A70B2">
              <w:rPr>
                <w:lang w:val="en-US"/>
              </w:rPr>
              <w:t xml:space="preserve"> </w:t>
            </w:r>
            <w:r>
              <w:rPr>
                <w:rFonts w:ascii="Arial" w:hAnsi="Arial" w:cs="Arial"/>
                <w:color w:val="000000"/>
                <w:sz w:val="16"/>
                <w:szCs w:val="16"/>
              </w:rPr>
              <w:t>biossido di titanio</w:t>
            </w:r>
          </w:p>
        </w:tc>
        <w:tc>
          <w:tcPr>
            <w:tcW w:w="1134" w:type="dxa"/>
            <w:shd w:val="clear" w:color="auto" w:fill="FFFFFF"/>
          </w:tcPr>
          <w:p w14:paraId="03DE782A" w14:textId="77777777" w:rsidR="00C5640A" w:rsidRDefault="00C5640A">
            <w:pPr>
              <w:widowControl w:val="0"/>
              <w:autoSpaceDE w:val="0"/>
              <w:autoSpaceDN w:val="0"/>
              <w:adjustRightInd w:val="0"/>
            </w:pPr>
          </w:p>
        </w:tc>
        <w:tc>
          <w:tcPr>
            <w:tcW w:w="5670" w:type="dxa"/>
            <w:shd w:val="clear" w:color="auto" w:fill="FFFFFF"/>
          </w:tcPr>
          <w:p w14:paraId="08B48A60" w14:textId="77777777" w:rsidR="00C5640A" w:rsidRDefault="00C5640A">
            <w:pPr>
              <w:widowControl w:val="0"/>
              <w:autoSpaceDE w:val="0"/>
              <w:autoSpaceDN w:val="0"/>
              <w:adjustRightInd w:val="0"/>
            </w:pPr>
          </w:p>
        </w:tc>
      </w:tr>
      <w:tr w:rsidR="00C5640A" w14:paraId="111C717E" w14:textId="77777777">
        <w:tc>
          <w:tcPr>
            <w:tcW w:w="3402" w:type="dxa"/>
            <w:shd w:val="clear" w:color="auto" w:fill="FFFFFF"/>
          </w:tcPr>
          <w:p w14:paraId="0DC97287" w14:textId="3840BC19" w:rsidR="00C5640A" w:rsidRDefault="00C5640A">
            <w:pPr>
              <w:widowControl w:val="0"/>
              <w:autoSpaceDE w:val="0"/>
              <w:autoSpaceDN w:val="0"/>
              <w:adjustRightInd w:val="0"/>
            </w:pPr>
            <w:r>
              <w:t xml:space="preserve"> </w:t>
            </w:r>
            <w:r>
              <w:rPr>
                <w:rFonts w:ascii="Arial" w:hAnsi="Arial" w:cs="Arial"/>
                <w:color w:val="000000"/>
                <w:sz w:val="16"/>
                <w:szCs w:val="16"/>
              </w:rPr>
              <w:t xml:space="preserve">LC50 </w:t>
            </w:r>
            <w:r w:rsidR="009C26D4">
              <w:rPr>
                <w:rFonts w:ascii="Arial" w:hAnsi="Arial" w:cs="Arial"/>
                <w:color w:val="000000"/>
                <w:sz w:val="16"/>
                <w:szCs w:val="16"/>
              </w:rPr>
              <w:t>–</w:t>
            </w:r>
            <w:r>
              <w:rPr>
                <w:rFonts w:ascii="Arial" w:hAnsi="Arial" w:cs="Arial"/>
                <w:color w:val="000000"/>
                <w:sz w:val="16"/>
                <w:szCs w:val="16"/>
              </w:rPr>
              <w:t xml:space="preserve"> Pesci</w:t>
            </w:r>
          </w:p>
        </w:tc>
        <w:tc>
          <w:tcPr>
            <w:tcW w:w="1134" w:type="dxa"/>
            <w:shd w:val="clear" w:color="auto" w:fill="FFFFFF"/>
          </w:tcPr>
          <w:p w14:paraId="043B5BD2" w14:textId="77777777" w:rsidR="00C5640A" w:rsidRDefault="00C5640A">
            <w:pPr>
              <w:widowControl w:val="0"/>
              <w:autoSpaceDE w:val="0"/>
              <w:autoSpaceDN w:val="0"/>
              <w:adjustRightInd w:val="0"/>
            </w:pPr>
          </w:p>
        </w:tc>
        <w:tc>
          <w:tcPr>
            <w:tcW w:w="5670" w:type="dxa"/>
            <w:shd w:val="clear" w:color="auto" w:fill="FFFFFF"/>
          </w:tcPr>
          <w:p w14:paraId="743E324C" w14:textId="77777777" w:rsidR="00C5640A" w:rsidRDefault="00C5640A">
            <w:pPr>
              <w:widowControl w:val="0"/>
              <w:autoSpaceDE w:val="0"/>
              <w:autoSpaceDN w:val="0"/>
              <w:adjustRightInd w:val="0"/>
            </w:pPr>
            <w:r>
              <w:rPr>
                <w:rFonts w:ascii="Arial" w:hAnsi="Arial" w:cs="Arial"/>
                <w:color w:val="000000"/>
                <w:sz w:val="16"/>
                <w:szCs w:val="16"/>
              </w:rPr>
              <w:t>&gt; 100 mg/l/96h</w:t>
            </w:r>
          </w:p>
        </w:tc>
      </w:tr>
      <w:tr w:rsidR="00C5640A" w14:paraId="7181143B" w14:textId="77777777">
        <w:tc>
          <w:tcPr>
            <w:tcW w:w="3402" w:type="dxa"/>
            <w:shd w:val="clear" w:color="auto" w:fill="FFFFFF"/>
          </w:tcPr>
          <w:p w14:paraId="0B3AA733" w14:textId="20E594B9" w:rsidR="00C5640A" w:rsidRDefault="00C5640A">
            <w:pPr>
              <w:widowControl w:val="0"/>
              <w:autoSpaceDE w:val="0"/>
              <w:autoSpaceDN w:val="0"/>
              <w:adjustRightInd w:val="0"/>
            </w:pPr>
            <w:r>
              <w:t xml:space="preserve"> </w:t>
            </w:r>
            <w:r>
              <w:rPr>
                <w:rFonts w:ascii="Arial" w:hAnsi="Arial" w:cs="Arial"/>
                <w:color w:val="000000"/>
                <w:sz w:val="16"/>
                <w:szCs w:val="16"/>
              </w:rPr>
              <w:t xml:space="preserve">EC50 </w:t>
            </w:r>
            <w:r w:rsidR="009C26D4">
              <w:rPr>
                <w:rFonts w:ascii="Arial" w:hAnsi="Arial" w:cs="Arial"/>
                <w:color w:val="000000"/>
                <w:sz w:val="16"/>
                <w:szCs w:val="16"/>
              </w:rPr>
              <w:t>–</w:t>
            </w:r>
            <w:r>
              <w:rPr>
                <w:rFonts w:ascii="Arial" w:hAnsi="Arial" w:cs="Arial"/>
                <w:color w:val="000000"/>
                <w:sz w:val="16"/>
                <w:szCs w:val="16"/>
              </w:rPr>
              <w:t xml:space="preserve"> Crostacei</w:t>
            </w:r>
          </w:p>
        </w:tc>
        <w:tc>
          <w:tcPr>
            <w:tcW w:w="1134" w:type="dxa"/>
            <w:shd w:val="clear" w:color="auto" w:fill="FFFFFF"/>
          </w:tcPr>
          <w:p w14:paraId="642CFA62" w14:textId="77777777" w:rsidR="00C5640A" w:rsidRDefault="00C5640A">
            <w:pPr>
              <w:widowControl w:val="0"/>
              <w:autoSpaceDE w:val="0"/>
              <w:autoSpaceDN w:val="0"/>
              <w:adjustRightInd w:val="0"/>
            </w:pPr>
          </w:p>
        </w:tc>
        <w:tc>
          <w:tcPr>
            <w:tcW w:w="5670" w:type="dxa"/>
            <w:shd w:val="clear" w:color="auto" w:fill="FFFFFF"/>
          </w:tcPr>
          <w:p w14:paraId="2C8E7DE9" w14:textId="77777777" w:rsidR="00C5640A" w:rsidRDefault="00C5640A">
            <w:pPr>
              <w:widowControl w:val="0"/>
              <w:autoSpaceDE w:val="0"/>
              <w:autoSpaceDN w:val="0"/>
              <w:adjustRightInd w:val="0"/>
            </w:pPr>
            <w:r>
              <w:rPr>
                <w:rFonts w:ascii="Arial" w:hAnsi="Arial" w:cs="Arial"/>
                <w:color w:val="000000"/>
                <w:sz w:val="16"/>
                <w:szCs w:val="16"/>
              </w:rPr>
              <w:t>&gt; 100 mg/l/48h Dafnia</w:t>
            </w:r>
          </w:p>
        </w:tc>
      </w:tr>
    </w:tbl>
    <w:p w14:paraId="7FF20B4C" w14:textId="77777777" w:rsidR="00C5640A" w:rsidRDefault="00C5640A">
      <w:pPr>
        <w:widowControl w:val="0"/>
        <w:autoSpaceDE w:val="0"/>
        <w:autoSpaceDN w:val="0"/>
        <w:adjustRightInd w:val="0"/>
        <w:jc w:val="both"/>
      </w:pPr>
    </w:p>
    <w:p w14:paraId="03A86A29"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6EFD4AA2" w14:textId="77777777" w:rsidR="00C5640A" w:rsidRDefault="00C5640A">
      <w:pPr>
        <w:widowControl w:val="0"/>
        <w:autoSpaceDE w:val="0"/>
        <w:autoSpaceDN w:val="0"/>
        <w:adjustRightInd w:val="0"/>
        <w:jc w:val="both"/>
      </w:pPr>
    </w:p>
    <w:p w14:paraId="06251B5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896C76C" w14:textId="77777777" w:rsidR="00C5640A" w:rsidRDefault="00C5640A">
      <w:pPr>
        <w:widowControl w:val="0"/>
        <w:autoSpaceDE w:val="0"/>
        <w:autoSpaceDN w:val="0"/>
        <w:adjustRightInd w:val="0"/>
        <w:jc w:val="both"/>
      </w:pPr>
    </w:p>
    <w:p w14:paraId="2B6D6CE0"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1FF6A3C5" w14:textId="77777777" w:rsidR="00C5640A" w:rsidRDefault="00C5640A">
      <w:pPr>
        <w:widowControl w:val="0"/>
        <w:autoSpaceDE w:val="0"/>
        <w:autoSpaceDN w:val="0"/>
        <w:adjustRightInd w:val="0"/>
        <w:jc w:val="both"/>
      </w:pPr>
    </w:p>
    <w:p w14:paraId="53F5809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C536B17" w14:textId="77777777" w:rsidR="00C5640A" w:rsidRDefault="00C5640A">
      <w:pPr>
        <w:widowControl w:val="0"/>
        <w:autoSpaceDE w:val="0"/>
        <w:autoSpaceDN w:val="0"/>
        <w:adjustRightInd w:val="0"/>
        <w:jc w:val="both"/>
      </w:pPr>
    </w:p>
    <w:p w14:paraId="77400E58"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6F7340A0" w14:textId="77777777" w:rsidR="00C5640A" w:rsidRDefault="00C5640A">
      <w:pPr>
        <w:widowControl w:val="0"/>
        <w:autoSpaceDE w:val="0"/>
        <w:autoSpaceDN w:val="0"/>
        <w:adjustRightInd w:val="0"/>
        <w:jc w:val="both"/>
      </w:pPr>
    </w:p>
    <w:p w14:paraId="3383214D"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8A16575" w14:textId="77777777" w:rsidR="00C5640A" w:rsidRDefault="00C5640A">
      <w:pPr>
        <w:widowControl w:val="0"/>
        <w:autoSpaceDE w:val="0"/>
        <w:autoSpaceDN w:val="0"/>
        <w:adjustRightInd w:val="0"/>
        <w:jc w:val="both"/>
      </w:pPr>
    </w:p>
    <w:p w14:paraId="72BE1537"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Risultati della valutazione PBT e </w:t>
      </w:r>
      <w:proofErr w:type="spellStart"/>
      <w:r>
        <w:rPr>
          <w:rFonts w:ascii="Arial" w:hAnsi="Arial" w:cs="Arial"/>
          <w:b/>
          <w:bCs/>
          <w:color w:val="000000"/>
          <w:sz w:val="16"/>
          <w:szCs w:val="16"/>
        </w:rPr>
        <w:t>vPvB</w:t>
      </w:r>
      <w:proofErr w:type="spellEnd"/>
    </w:p>
    <w:p w14:paraId="0140C569" w14:textId="77777777" w:rsidR="00C5640A" w:rsidRDefault="00C5640A">
      <w:pPr>
        <w:widowControl w:val="0"/>
        <w:autoSpaceDE w:val="0"/>
        <w:autoSpaceDN w:val="0"/>
        <w:adjustRightInd w:val="0"/>
        <w:jc w:val="both"/>
      </w:pPr>
    </w:p>
    <w:p w14:paraId="2CE20C50"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76FF1142" w14:textId="77777777" w:rsidR="00C5640A" w:rsidRDefault="00C5640A">
      <w:pPr>
        <w:widowControl w:val="0"/>
        <w:autoSpaceDE w:val="0"/>
        <w:autoSpaceDN w:val="0"/>
        <w:adjustRightInd w:val="0"/>
        <w:jc w:val="both"/>
      </w:pPr>
    </w:p>
    <w:p w14:paraId="3245FF29"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425A9299" w14:textId="77777777" w:rsidR="00C5640A" w:rsidRDefault="00C5640A">
      <w:pPr>
        <w:widowControl w:val="0"/>
        <w:autoSpaceDE w:val="0"/>
        <w:autoSpaceDN w:val="0"/>
        <w:adjustRightInd w:val="0"/>
        <w:jc w:val="both"/>
      </w:pPr>
    </w:p>
    <w:p w14:paraId="27B6D51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C19C792" w14:textId="77777777" w:rsidR="00C5640A" w:rsidRDefault="00C5640A">
      <w:pPr>
        <w:widowControl w:val="0"/>
        <w:autoSpaceDE w:val="0"/>
        <w:autoSpaceDN w:val="0"/>
        <w:adjustRightInd w:val="0"/>
        <w:jc w:val="both"/>
      </w:pPr>
    </w:p>
    <w:p w14:paraId="7409FB4F"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6320F506" w14:textId="77777777">
        <w:tc>
          <w:tcPr>
            <w:tcW w:w="10773" w:type="dxa"/>
            <w:shd w:val="clear" w:color="auto" w:fill="A8FFFF"/>
          </w:tcPr>
          <w:p w14:paraId="3DFB0CA5"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0264D448" w14:textId="77777777" w:rsidR="00C5640A" w:rsidRDefault="00C5640A">
      <w:pPr>
        <w:widowControl w:val="0"/>
        <w:autoSpaceDE w:val="0"/>
        <w:autoSpaceDN w:val="0"/>
        <w:adjustRightInd w:val="0"/>
        <w:jc w:val="both"/>
      </w:pPr>
    </w:p>
    <w:p w14:paraId="71306D40"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69DC18B3" w14:textId="77777777" w:rsidR="00C5640A" w:rsidRDefault="00C5640A">
      <w:pPr>
        <w:widowControl w:val="0"/>
        <w:autoSpaceDE w:val="0"/>
        <w:autoSpaceDN w:val="0"/>
        <w:adjustRightInd w:val="0"/>
        <w:jc w:val="both"/>
      </w:pPr>
    </w:p>
    <w:p w14:paraId="3BAC83E3" w14:textId="77777777" w:rsidR="00C5640A" w:rsidRDefault="00C5640A">
      <w:pPr>
        <w:widowControl w:val="0"/>
        <w:autoSpaceDE w:val="0"/>
        <w:autoSpaceDN w:val="0"/>
        <w:adjustRightInd w:val="0"/>
        <w:jc w:val="both"/>
      </w:pPr>
    </w:p>
    <w:p w14:paraId="644C74C7"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6428E3E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0FBC57E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478444B4"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384C91CC" w14:textId="77777777" w:rsidR="00C5640A" w:rsidRDefault="00C5640A">
      <w:pPr>
        <w:widowControl w:val="0"/>
        <w:autoSpaceDE w:val="0"/>
        <w:autoSpaceDN w:val="0"/>
        <w:adjustRightInd w:val="0"/>
        <w:jc w:val="both"/>
      </w:pPr>
    </w:p>
    <w:p w14:paraId="6C8201DE"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43FB247E" w14:textId="77777777">
        <w:tc>
          <w:tcPr>
            <w:tcW w:w="10773" w:type="dxa"/>
            <w:shd w:val="clear" w:color="auto" w:fill="A8FFFF"/>
          </w:tcPr>
          <w:p w14:paraId="528E9BC8"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14B3D1A3" w14:textId="77777777" w:rsidR="00C5640A" w:rsidRDefault="00C5640A">
      <w:pPr>
        <w:widowControl w:val="0"/>
        <w:autoSpaceDE w:val="0"/>
        <w:autoSpaceDN w:val="0"/>
        <w:adjustRightInd w:val="0"/>
        <w:jc w:val="both"/>
      </w:pPr>
    </w:p>
    <w:p w14:paraId="517E2837" w14:textId="77777777" w:rsidR="00C5640A" w:rsidRDefault="00C5640A">
      <w:pPr>
        <w:widowControl w:val="0"/>
        <w:autoSpaceDE w:val="0"/>
        <w:autoSpaceDN w:val="0"/>
        <w:adjustRightInd w:val="0"/>
        <w:jc w:val="both"/>
      </w:pPr>
    </w:p>
    <w:p w14:paraId="6FD9A330"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0B566725" w14:textId="77777777" w:rsidR="00C5640A" w:rsidRDefault="00C5640A">
      <w:pPr>
        <w:widowControl w:val="0"/>
        <w:autoSpaceDE w:val="0"/>
        <w:autoSpaceDN w:val="0"/>
        <w:adjustRightInd w:val="0"/>
        <w:jc w:val="both"/>
      </w:pPr>
    </w:p>
    <w:p w14:paraId="0CBFAFEA"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30CC63B3" w14:textId="77777777" w:rsidR="00C5640A" w:rsidRDefault="00C5640A">
      <w:pPr>
        <w:widowControl w:val="0"/>
        <w:autoSpaceDE w:val="0"/>
        <w:autoSpaceDN w:val="0"/>
        <w:adjustRightInd w:val="0"/>
        <w:jc w:val="both"/>
      </w:pPr>
    </w:p>
    <w:p w14:paraId="2C198CA4" w14:textId="77777777" w:rsidR="00C5640A" w:rsidRDefault="00C5640A">
      <w:pPr>
        <w:widowControl w:val="0"/>
        <w:autoSpaceDE w:val="0"/>
        <w:autoSpaceDN w:val="0"/>
        <w:adjustRightInd w:val="0"/>
        <w:jc w:val="both"/>
      </w:pPr>
    </w:p>
    <w:p w14:paraId="6B35356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34EE212" w14:textId="77777777" w:rsidR="00C5640A" w:rsidRDefault="00C5640A">
      <w:pPr>
        <w:widowControl w:val="0"/>
        <w:autoSpaceDE w:val="0"/>
        <w:autoSpaceDN w:val="0"/>
        <w:adjustRightInd w:val="0"/>
        <w:jc w:val="both"/>
      </w:pPr>
    </w:p>
    <w:p w14:paraId="3443C028" w14:textId="77777777" w:rsidR="00C5640A" w:rsidRDefault="00C5640A">
      <w:pPr>
        <w:widowControl w:val="0"/>
        <w:autoSpaceDE w:val="0"/>
        <w:autoSpaceDN w:val="0"/>
        <w:adjustRightInd w:val="0"/>
        <w:jc w:val="both"/>
      </w:pPr>
    </w:p>
    <w:p w14:paraId="262F7C80" w14:textId="1FF6F9A8"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w:t>
      </w:r>
      <w:r w:rsidR="009C26D4">
        <w:rPr>
          <w:rFonts w:ascii="Arial" w:hAnsi="Arial" w:cs="Arial"/>
          <w:b/>
          <w:bCs/>
          <w:color w:val="000000"/>
          <w:sz w:val="16"/>
          <w:szCs w:val="16"/>
        </w:rPr>
        <w:t>’</w:t>
      </w:r>
      <w:r>
        <w:rPr>
          <w:rFonts w:ascii="Arial" w:hAnsi="Arial" w:cs="Arial"/>
          <w:b/>
          <w:bCs/>
          <w:color w:val="000000"/>
          <w:sz w:val="16"/>
          <w:szCs w:val="16"/>
        </w:rPr>
        <w:t>ONU</w:t>
      </w:r>
    </w:p>
    <w:p w14:paraId="06C7F64C" w14:textId="77777777" w:rsidR="00C5640A" w:rsidRDefault="00C5640A">
      <w:pPr>
        <w:widowControl w:val="0"/>
        <w:autoSpaceDE w:val="0"/>
        <w:autoSpaceDN w:val="0"/>
        <w:adjustRightInd w:val="0"/>
        <w:jc w:val="both"/>
      </w:pPr>
    </w:p>
    <w:p w14:paraId="40407323" w14:textId="77777777" w:rsidR="00C5640A" w:rsidRDefault="00C5640A">
      <w:pPr>
        <w:widowControl w:val="0"/>
        <w:autoSpaceDE w:val="0"/>
        <w:autoSpaceDN w:val="0"/>
        <w:adjustRightInd w:val="0"/>
        <w:jc w:val="both"/>
      </w:pPr>
    </w:p>
    <w:p w14:paraId="038DE20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524F7FD" w14:textId="77777777" w:rsidR="00C5640A" w:rsidRDefault="00C5640A">
      <w:pPr>
        <w:widowControl w:val="0"/>
        <w:autoSpaceDE w:val="0"/>
        <w:autoSpaceDN w:val="0"/>
        <w:adjustRightInd w:val="0"/>
        <w:jc w:val="both"/>
      </w:pPr>
    </w:p>
    <w:p w14:paraId="264A8FC3" w14:textId="77777777" w:rsidR="00C5640A" w:rsidRDefault="00C5640A">
      <w:pPr>
        <w:widowControl w:val="0"/>
        <w:autoSpaceDE w:val="0"/>
        <w:autoSpaceDN w:val="0"/>
        <w:adjustRightInd w:val="0"/>
        <w:jc w:val="both"/>
      </w:pPr>
    </w:p>
    <w:p w14:paraId="1579E038"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7F9B768B" w14:textId="77777777" w:rsidR="00C5640A" w:rsidRDefault="00C5640A">
      <w:pPr>
        <w:widowControl w:val="0"/>
        <w:autoSpaceDE w:val="0"/>
        <w:autoSpaceDN w:val="0"/>
        <w:adjustRightInd w:val="0"/>
        <w:jc w:val="both"/>
      </w:pPr>
    </w:p>
    <w:p w14:paraId="0A1FA72A" w14:textId="77777777" w:rsidR="00C5640A" w:rsidRDefault="00C5640A">
      <w:pPr>
        <w:widowControl w:val="0"/>
        <w:autoSpaceDE w:val="0"/>
        <w:autoSpaceDN w:val="0"/>
        <w:adjustRightInd w:val="0"/>
        <w:jc w:val="both"/>
      </w:pPr>
    </w:p>
    <w:p w14:paraId="7B5CA2B0"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BDA2F20" w14:textId="77777777" w:rsidR="00C5640A" w:rsidRDefault="00C5640A">
      <w:pPr>
        <w:widowControl w:val="0"/>
        <w:autoSpaceDE w:val="0"/>
        <w:autoSpaceDN w:val="0"/>
        <w:adjustRightInd w:val="0"/>
        <w:jc w:val="both"/>
      </w:pPr>
    </w:p>
    <w:p w14:paraId="6C4EBBC2" w14:textId="77777777" w:rsidR="00C5640A" w:rsidRDefault="00C5640A">
      <w:pPr>
        <w:widowControl w:val="0"/>
        <w:autoSpaceDE w:val="0"/>
        <w:autoSpaceDN w:val="0"/>
        <w:adjustRightInd w:val="0"/>
        <w:jc w:val="both"/>
      </w:pPr>
    </w:p>
    <w:p w14:paraId="2385F937"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65B670A5" w14:textId="77777777" w:rsidR="00C5640A" w:rsidRDefault="00C5640A">
      <w:pPr>
        <w:widowControl w:val="0"/>
        <w:autoSpaceDE w:val="0"/>
        <w:autoSpaceDN w:val="0"/>
        <w:adjustRightInd w:val="0"/>
        <w:jc w:val="both"/>
      </w:pPr>
    </w:p>
    <w:p w14:paraId="230C5697" w14:textId="77777777" w:rsidR="00C5640A" w:rsidRDefault="00C5640A">
      <w:pPr>
        <w:widowControl w:val="0"/>
        <w:autoSpaceDE w:val="0"/>
        <w:autoSpaceDN w:val="0"/>
        <w:adjustRightInd w:val="0"/>
        <w:jc w:val="both"/>
      </w:pPr>
    </w:p>
    <w:p w14:paraId="2B62A0DE"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1C23F77" w14:textId="77777777" w:rsidR="00C5640A" w:rsidRDefault="00C5640A">
      <w:pPr>
        <w:widowControl w:val="0"/>
        <w:autoSpaceDE w:val="0"/>
        <w:autoSpaceDN w:val="0"/>
        <w:adjustRightInd w:val="0"/>
        <w:jc w:val="both"/>
      </w:pPr>
    </w:p>
    <w:p w14:paraId="14097167" w14:textId="77777777" w:rsidR="00C5640A" w:rsidRDefault="00C5640A">
      <w:pPr>
        <w:widowControl w:val="0"/>
        <w:autoSpaceDE w:val="0"/>
        <w:autoSpaceDN w:val="0"/>
        <w:adjustRightInd w:val="0"/>
        <w:jc w:val="both"/>
      </w:pPr>
    </w:p>
    <w:p w14:paraId="49504699" w14:textId="1558F4C4"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w:t>
      </w:r>
      <w:r w:rsidR="009C26D4">
        <w:rPr>
          <w:rFonts w:ascii="Arial" w:hAnsi="Arial" w:cs="Arial"/>
          <w:b/>
          <w:bCs/>
          <w:color w:val="000000"/>
          <w:sz w:val="16"/>
          <w:szCs w:val="16"/>
        </w:rPr>
        <w:t>’</w:t>
      </w:r>
      <w:r>
        <w:rPr>
          <w:rFonts w:ascii="Arial" w:hAnsi="Arial" w:cs="Arial"/>
          <w:b/>
          <w:bCs/>
          <w:color w:val="000000"/>
          <w:sz w:val="16"/>
          <w:szCs w:val="16"/>
        </w:rPr>
        <w:t>ambiente</w:t>
      </w:r>
    </w:p>
    <w:p w14:paraId="27B145AF" w14:textId="77777777" w:rsidR="00C5640A" w:rsidRDefault="00C5640A">
      <w:pPr>
        <w:widowControl w:val="0"/>
        <w:autoSpaceDE w:val="0"/>
        <w:autoSpaceDN w:val="0"/>
        <w:adjustRightInd w:val="0"/>
        <w:jc w:val="both"/>
      </w:pPr>
    </w:p>
    <w:p w14:paraId="56CB05D7" w14:textId="77777777" w:rsidR="00C5640A" w:rsidRDefault="00C5640A">
      <w:pPr>
        <w:widowControl w:val="0"/>
        <w:autoSpaceDE w:val="0"/>
        <w:autoSpaceDN w:val="0"/>
        <w:adjustRightInd w:val="0"/>
        <w:jc w:val="both"/>
      </w:pPr>
    </w:p>
    <w:p w14:paraId="45ABFCF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213A2B5" w14:textId="77777777" w:rsidR="00C5640A" w:rsidRDefault="00C5640A">
      <w:pPr>
        <w:widowControl w:val="0"/>
        <w:autoSpaceDE w:val="0"/>
        <w:autoSpaceDN w:val="0"/>
        <w:adjustRightInd w:val="0"/>
        <w:jc w:val="both"/>
      </w:pPr>
    </w:p>
    <w:p w14:paraId="7655EEF0" w14:textId="77777777" w:rsidR="00C5640A" w:rsidRDefault="00C5640A">
      <w:pPr>
        <w:widowControl w:val="0"/>
        <w:autoSpaceDE w:val="0"/>
        <w:autoSpaceDN w:val="0"/>
        <w:adjustRightInd w:val="0"/>
        <w:jc w:val="both"/>
      </w:pPr>
    </w:p>
    <w:p w14:paraId="59BC70AF"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2D3BE163" w14:textId="77777777" w:rsidR="00C5640A" w:rsidRDefault="00C5640A">
      <w:pPr>
        <w:widowControl w:val="0"/>
        <w:autoSpaceDE w:val="0"/>
        <w:autoSpaceDN w:val="0"/>
        <w:adjustRightInd w:val="0"/>
        <w:jc w:val="both"/>
      </w:pPr>
    </w:p>
    <w:p w14:paraId="6D425772" w14:textId="77777777" w:rsidR="00C5640A" w:rsidRDefault="00C5640A">
      <w:pPr>
        <w:widowControl w:val="0"/>
        <w:autoSpaceDE w:val="0"/>
        <w:autoSpaceDN w:val="0"/>
        <w:adjustRightInd w:val="0"/>
        <w:jc w:val="both"/>
      </w:pPr>
    </w:p>
    <w:p w14:paraId="2521B15E"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89E2DDB" w14:textId="77777777" w:rsidR="00C5640A" w:rsidRDefault="00C5640A">
      <w:pPr>
        <w:widowControl w:val="0"/>
        <w:autoSpaceDE w:val="0"/>
        <w:autoSpaceDN w:val="0"/>
        <w:adjustRightInd w:val="0"/>
        <w:jc w:val="both"/>
      </w:pPr>
    </w:p>
    <w:p w14:paraId="0751E1B6" w14:textId="77777777" w:rsidR="00C5640A" w:rsidRDefault="00C5640A">
      <w:pPr>
        <w:widowControl w:val="0"/>
        <w:autoSpaceDE w:val="0"/>
        <w:autoSpaceDN w:val="0"/>
        <w:adjustRightInd w:val="0"/>
        <w:jc w:val="both"/>
      </w:pPr>
    </w:p>
    <w:p w14:paraId="6B4CAA9A" w14:textId="77777777" w:rsidR="00C5640A" w:rsidRDefault="00C5640A">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7739CB94" w14:textId="77777777" w:rsidR="00C5640A" w:rsidRDefault="00C5640A">
      <w:pPr>
        <w:widowControl w:val="0"/>
        <w:autoSpaceDE w:val="0"/>
        <w:autoSpaceDN w:val="0"/>
        <w:adjustRightInd w:val="0"/>
        <w:jc w:val="both"/>
      </w:pPr>
    </w:p>
    <w:p w14:paraId="7F43F3DC" w14:textId="77777777" w:rsidR="00C5640A" w:rsidRDefault="00C5640A">
      <w:pPr>
        <w:widowControl w:val="0"/>
        <w:autoSpaceDE w:val="0"/>
        <w:autoSpaceDN w:val="0"/>
        <w:adjustRightInd w:val="0"/>
        <w:jc w:val="both"/>
      </w:pPr>
    </w:p>
    <w:p w14:paraId="6CEF2BF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2E75A17B"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09838D15" w14:textId="77777777">
        <w:tc>
          <w:tcPr>
            <w:tcW w:w="10773" w:type="dxa"/>
            <w:shd w:val="clear" w:color="auto" w:fill="A8FFFF"/>
          </w:tcPr>
          <w:p w14:paraId="71C0B8EF"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16C8139B"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14EDF8E4" w14:textId="77777777">
        <w:tc>
          <w:tcPr>
            <w:tcW w:w="10773" w:type="dxa"/>
            <w:shd w:val="clear" w:color="auto" w:fill="FFFFFF"/>
          </w:tcPr>
          <w:p w14:paraId="14A4E4E6"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0871F230" w14:textId="77777777" w:rsidR="00C5640A" w:rsidRDefault="00C5640A">
      <w:pPr>
        <w:widowControl w:val="0"/>
        <w:autoSpaceDE w:val="0"/>
        <w:autoSpaceDN w:val="0"/>
        <w:adjustRightInd w:val="0"/>
        <w:jc w:val="both"/>
      </w:pPr>
    </w:p>
    <w:p w14:paraId="1664C720"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3337C621" w14:textId="77777777" w:rsidR="00C5640A" w:rsidRDefault="00C5640A">
      <w:pPr>
        <w:widowControl w:val="0"/>
        <w:autoSpaceDE w:val="0"/>
        <w:autoSpaceDN w:val="0"/>
        <w:adjustRightInd w:val="0"/>
        <w:jc w:val="both"/>
      </w:pPr>
    </w:p>
    <w:p w14:paraId="7DB8BFF8" w14:textId="77777777" w:rsidR="00C5640A" w:rsidRDefault="00C5640A">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33A98115" w14:textId="77777777" w:rsidR="00C5640A" w:rsidRDefault="00C5640A">
      <w:pPr>
        <w:widowControl w:val="0"/>
        <w:autoSpaceDE w:val="0"/>
        <w:autoSpaceDN w:val="0"/>
        <w:adjustRightInd w:val="0"/>
        <w:jc w:val="both"/>
      </w:pPr>
    </w:p>
    <w:p w14:paraId="08C9E35D"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4242D5E" w14:textId="77777777" w:rsidR="00C5640A" w:rsidRDefault="00C5640A">
      <w:pPr>
        <w:widowControl w:val="0"/>
        <w:autoSpaceDE w:val="0"/>
        <w:autoSpaceDN w:val="0"/>
        <w:adjustRightInd w:val="0"/>
        <w:jc w:val="both"/>
      </w:pPr>
    </w:p>
    <w:p w14:paraId="3AED4D09" w14:textId="77777777" w:rsidR="00C5640A" w:rsidRDefault="00C5640A">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3CB11C99" w14:textId="77777777" w:rsidR="00C5640A" w:rsidRDefault="00C5640A">
      <w:pPr>
        <w:widowControl w:val="0"/>
        <w:autoSpaceDE w:val="0"/>
        <w:autoSpaceDN w:val="0"/>
        <w:adjustRightInd w:val="0"/>
        <w:jc w:val="both"/>
      </w:pPr>
    </w:p>
    <w:p w14:paraId="71A2FA9D"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14753B7E" w14:textId="77777777" w:rsidR="00C5640A" w:rsidRDefault="00C5640A">
      <w:pPr>
        <w:widowControl w:val="0"/>
        <w:autoSpaceDE w:val="0"/>
        <w:autoSpaceDN w:val="0"/>
        <w:adjustRightInd w:val="0"/>
        <w:jc w:val="both"/>
      </w:pPr>
    </w:p>
    <w:p w14:paraId="70781E52" w14:textId="77777777" w:rsidR="00C5640A" w:rsidRDefault="00C5640A">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4B302FEB" w14:textId="77777777" w:rsidR="00C5640A" w:rsidRDefault="00C5640A">
      <w:pPr>
        <w:widowControl w:val="0"/>
        <w:autoSpaceDE w:val="0"/>
        <w:autoSpaceDN w:val="0"/>
        <w:adjustRightInd w:val="0"/>
        <w:jc w:val="both"/>
      </w:pPr>
    </w:p>
    <w:p w14:paraId="12AB153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85A1727" w14:textId="77777777" w:rsidR="00C5640A" w:rsidRDefault="00C5640A">
      <w:pPr>
        <w:widowControl w:val="0"/>
        <w:autoSpaceDE w:val="0"/>
        <w:autoSpaceDN w:val="0"/>
        <w:adjustRightInd w:val="0"/>
        <w:jc w:val="both"/>
      </w:pPr>
    </w:p>
    <w:p w14:paraId="43371F24" w14:textId="77777777" w:rsidR="00C5640A" w:rsidRDefault="00C5640A">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34B2781A" w14:textId="77777777" w:rsidR="00C5640A" w:rsidRDefault="00C5640A">
      <w:pPr>
        <w:widowControl w:val="0"/>
        <w:autoSpaceDE w:val="0"/>
        <w:autoSpaceDN w:val="0"/>
        <w:adjustRightInd w:val="0"/>
        <w:jc w:val="both"/>
      </w:pPr>
    </w:p>
    <w:p w14:paraId="3DB656FC"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733DDB6" w14:textId="77777777" w:rsidR="00C5640A" w:rsidRDefault="00C5640A">
      <w:pPr>
        <w:widowControl w:val="0"/>
        <w:autoSpaceDE w:val="0"/>
        <w:autoSpaceDN w:val="0"/>
        <w:adjustRightInd w:val="0"/>
        <w:jc w:val="both"/>
      </w:pPr>
    </w:p>
    <w:p w14:paraId="3BCD52A1" w14:textId="77777777" w:rsidR="00C5640A" w:rsidRDefault="00C5640A">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4EE7B737" w14:textId="77777777" w:rsidR="00C5640A" w:rsidRDefault="00C5640A">
      <w:pPr>
        <w:widowControl w:val="0"/>
        <w:autoSpaceDE w:val="0"/>
        <w:autoSpaceDN w:val="0"/>
        <w:adjustRightInd w:val="0"/>
        <w:jc w:val="both"/>
      </w:pPr>
    </w:p>
    <w:p w14:paraId="2A6C92D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24953F7" w14:textId="77777777" w:rsidR="00C5640A" w:rsidRDefault="00C5640A">
      <w:pPr>
        <w:widowControl w:val="0"/>
        <w:autoSpaceDE w:val="0"/>
        <w:autoSpaceDN w:val="0"/>
        <w:adjustRightInd w:val="0"/>
        <w:jc w:val="both"/>
      </w:pPr>
    </w:p>
    <w:p w14:paraId="7226DDC1" w14:textId="77777777" w:rsidR="00C5640A" w:rsidRDefault="00C5640A">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581629B3" w14:textId="77777777" w:rsidR="00C5640A" w:rsidRDefault="00C5640A">
      <w:pPr>
        <w:widowControl w:val="0"/>
        <w:autoSpaceDE w:val="0"/>
        <w:autoSpaceDN w:val="0"/>
        <w:adjustRightInd w:val="0"/>
        <w:jc w:val="both"/>
      </w:pPr>
    </w:p>
    <w:p w14:paraId="654AAA24"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C6E196A" w14:textId="77777777" w:rsidR="00C5640A" w:rsidRDefault="00C5640A">
      <w:pPr>
        <w:widowControl w:val="0"/>
        <w:autoSpaceDE w:val="0"/>
        <w:autoSpaceDN w:val="0"/>
        <w:adjustRightInd w:val="0"/>
        <w:jc w:val="both"/>
      </w:pPr>
    </w:p>
    <w:p w14:paraId="26D1FEC1" w14:textId="77777777" w:rsidR="00C5640A" w:rsidRDefault="00C5640A">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612706B5" w14:textId="77777777" w:rsidR="00C5640A" w:rsidRDefault="00C5640A">
      <w:pPr>
        <w:widowControl w:val="0"/>
        <w:autoSpaceDE w:val="0"/>
        <w:autoSpaceDN w:val="0"/>
        <w:adjustRightInd w:val="0"/>
        <w:jc w:val="both"/>
      </w:pPr>
    </w:p>
    <w:p w14:paraId="31392A5E"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91B1F1A" w14:textId="77777777" w:rsidR="00C5640A" w:rsidRDefault="00C5640A">
      <w:pPr>
        <w:widowControl w:val="0"/>
        <w:autoSpaceDE w:val="0"/>
        <w:autoSpaceDN w:val="0"/>
        <w:adjustRightInd w:val="0"/>
        <w:jc w:val="both"/>
      </w:pPr>
    </w:p>
    <w:p w14:paraId="2085292D"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4330AA30" w14:textId="77777777">
        <w:tc>
          <w:tcPr>
            <w:tcW w:w="10773" w:type="dxa"/>
            <w:shd w:val="clear" w:color="auto" w:fill="FFFFFF"/>
          </w:tcPr>
          <w:p w14:paraId="2F895939" w14:textId="77777777" w:rsidR="00C5640A" w:rsidRDefault="00C5640A">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3CFDBC0B" w14:textId="77777777" w:rsidR="00C5640A" w:rsidRDefault="00C5640A">
      <w:pPr>
        <w:widowControl w:val="0"/>
        <w:autoSpaceDE w:val="0"/>
        <w:autoSpaceDN w:val="0"/>
        <w:adjustRightInd w:val="0"/>
        <w:jc w:val="both"/>
      </w:pPr>
    </w:p>
    <w:p w14:paraId="6D23CC3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115E01C5" w14:textId="77777777" w:rsidR="00C5640A" w:rsidRDefault="00C5640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5640A" w14:paraId="0901D7AB" w14:textId="77777777">
        <w:tc>
          <w:tcPr>
            <w:tcW w:w="10773" w:type="dxa"/>
            <w:shd w:val="clear" w:color="auto" w:fill="A8FFFF"/>
          </w:tcPr>
          <w:p w14:paraId="5E76A76D" w14:textId="77777777" w:rsidR="00C5640A" w:rsidRDefault="00C5640A">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26BB712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7FF070D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46266849" w14:textId="77777777" w:rsidR="00C5640A" w:rsidRPr="004A70B2" w:rsidRDefault="00C5640A">
      <w:pPr>
        <w:widowControl w:val="0"/>
        <w:autoSpaceDE w:val="0"/>
        <w:autoSpaceDN w:val="0"/>
        <w:adjustRightInd w:val="0"/>
        <w:jc w:val="both"/>
        <w:rPr>
          <w:rFonts w:ascii="Arial" w:hAnsi="Arial" w:cs="Arial"/>
          <w:color w:val="000000"/>
          <w:sz w:val="16"/>
          <w:szCs w:val="16"/>
          <w:lang w:val="en-US"/>
        </w:rPr>
      </w:pPr>
      <w:r w:rsidRPr="004A70B2">
        <w:rPr>
          <w:rFonts w:ascii="Arial" w:hAnsi="Arial" w:cs="Arial"/>
          <w:color w:val="000000"/>
          <w:sz w:val="16"/>
          <w:szCs w:val="16"/>
          <w:lang w:val="en-US"/>
        </w:rPr>
        <w:t xml:space="preserve">- CAS NUMBER: </w:t>
      </w:r>
      <w:proofErr w:type="spellStart"/>
      <w:r w:rsidRPr="004A70B2">
        <w:rPr>
          <w:rFonts w:ascii="Arial" w:hAnsi="Arial" w:cs="Arial"/>
          <w:color w:val="000000"/>
          <w:sz w:val="16"/>
          <w:szCs w:val="16"/>
          <w:lang w:val="en-US"/>
        </w:rPr>
        <w:t>Numero</w:t>
      </w:r>
      <w:proofErr w:type="spellEnd"/>
      <w:r w:rsidRPr="004A70B2">
        <w:rPr>
          <w:rFonts w:ascii="Arial" w:hAnsi="Arial" w:cs="Arial"/>
          <w:color w:val="000000"/>
          <w:sz w:val="16"/>
          <w:szCs w:val="16"/>
          <w:lang w:val="en-US"/>
        </w:rPr>
        <w:t xml:space="preserve"> del Chemical Abstract Service </w:t>
      </w:r>
    </w:p>
    <w:p w14:paraId="4A7B938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01D8A307"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6EF3015B"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7B87FAA4"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2AA75CC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Emergency Schedule</w:t>
      </w:r>
    </w:p>
    <w:p w14:paraId="719F8AEB"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10A15BE6"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194F4A3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11DEFAA6"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32425D8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370B498E" w14:textId="5D854AC4"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w:t>
      </w:r>
      <w:r w:rsidR="009C26D4">
        <w:rPr>
          <w:rFonts w:ascii="Arial" w:hAnsi="Arial" w:cs="Arial"/>
          <w:color w:val="000000"/>
          <w:sz w:val="16"/>
          <w:szCs w:val="16"/>
        </w:rPr>
        <w:t>’</w:t>
      </w:r>
      <w:r>
        <w:rPr>
          <w:rFonts w:ascii="Arial" w:hAnsi="Arial" w:cs="Arial"/>
          <w:color w:val="000000"/>
          <w:sz w:val="16"/>
          <w:szCs w:val="16"/>
        </w:rPr>
        <w:t>Annesso VI del CLP</w:t>
      </w:r>
    </w:p>
    <w:p w14:paraId="47119EE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0A0B023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63605463"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01924F75" w14:textId="4CD5FC1F"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Persistente,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e tossico secondo il REACH</w:t>
      </w:r>
    </w:p>
    <w:p w14:paraId="64FEE7C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220EF146"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324AD4E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7BD6B73F"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7740EC76"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10BC5F6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25A3F776" w14:textId="01610E69"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w:t>
      </w:r>
      <w:r w:rsidR="009C26D4">
        <w:rPr>
          <w:rFonts w:ascii="Arial" w:hAnsi="Arial" w:cs="Arial"/>
          <w:color w:val="000000"/>
          <w:sz w:val="16"/>
          <w:szCs w:val="16"/>
        </w:rPr>
        <w:t>’</w:t>
      </w:r>
      <w:r>
        <w:rPr>
          <w:rFonts w:ascii="Arial" w:hAnsi="Arial" w:cs="Arial"/>
          <w:color w:val="000000"/>
          <w:sz w:val="16"/>
          <w:szCs w:val="16"/>
        </w:rPr>
        <w:t>esposizione lavorativa.</w:t>
      </w:r>
    </w:p>
    <w:p w14:paraId="1E5940F0"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611CED36"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2DC5090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7AF85EA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Molto persistente e molto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secondo il REACH</w:t>
      </w:r>
    </w:p>
    <w:p w14:paraId="255347D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06F6E430" w14:textId="77777777" w:rsidR="00C5640A" w:rsidRDefault="00C5640A">
      <w:pPr>
        <w:widowControl w:val="0"/>
        <w:autoSpaceDE w:val="0"/>
        <w:autoSpaceDN w:val="0"/>
        <w:adjustRightInd w:val="0"/>
        <w:jc w:val="both"/>
      </w:pPr>
    </w:p>
    <w:p w14:paraId="489CAEF3" w14:textId="77777777" w:rsidR="00C5640A" w:rsidRDefault="00C5640A">
      <w:pPr>
        <w:widowControl w:val="0"/>
        <w:autoSpaceDE w:val="0"/>
        <w:autoSpaceDN w:val="0"/>
        <w:adjustRightInd w:val="0"/>
        <w:jc w:val="both"/>
      </w:pPr>
    </w:p>
    <w:p w14:paraId="3DF06BE1"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4B677B24"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5BEBFD33"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075D87A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2A2A3B1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3129628E"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1BB6B7D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4BB71C7A"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4ACC53B4"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1BB40300"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63E3CBF9"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3514F968"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00B0DE7B"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1C53C40A" w14:textId="77777777" w:rsidR="00C5640A" w:rsidRPr="004A70B2" w:rsidRDefault="00C5640A">
      <w:pPr>
        <w:widowControl w:val="0"/>
        <w:autoSpaceDE w:val="0"/>
        <w:autoSpaceDN w:val="0"/>
        <w:adjustRightInd w:val="0"/>
        <w:jc w:val="both"/>
        <w:rPr>
          <w:rFonts w:ascii="Arial" w:hAnsi="Arial" w:cs="Arial"/>
          <w:color w:val="000000"/>
          <w:sz w:val="16"/>
          <w:szCs w:val="16"/>
          <w:lang w:val="en-US"/>
        </w:rPr>
      </w:pPr>
      <w:r>
        <w:rPr>
          <w:rFonts w:ascii="Arial" w:hAnsi="Arial" w:cs="Arial"/>
          <w:color w:val="000000"/>
          <w:sz w:val="16"/>
          <w:szCs w:val="16"/>
        </w:rPr>
        <w:t xml:space="preserve">13. Regolamento (UE) 2017/776 (X Atp. </w:t>
      </w:r>
      <w:r w:rsidRPr="004A70B2">
        <w:rPr>
          <w:rFonts w:ascii="Arial" w:hAnsi="Arial" w:cs="Arial"/>
          <w:color w:val="000000"/>
          <w:sz w:val="16"/>
          <w:szCs w:val="16"/>
          <w:lang w:val="en-US"/>
        </w:rPr>
        <w:t>CLP)</w:t>
      </w:r>
    </w:p>
    <w:p w14:paraId="549485AE" w14:textId="77777777" w:rsidR="00C5640A" w:rsidRPr="004A70B2" w:rsidRDefault="00C5640A">
      <w:pPr>
        <w:widowControl w:val="0"/>
        <w:autoSpaceDE w:val="0"/>
        <w:autoSpaceDN w:val="0"/>
        <w:adjustRightInd w:val="0"/>
        <w:jc w:val="both"/>
        <w:rPr>
          <w:rFonts w:ascii="Arial" w:hAnsi="Arial" w:cs="Arial"/>
          <w:color w:val="000000"/>
          <w:sz w:val="16"/>
          <w:szCs w:val="16"/>
          <w:lang w:val="en-US"/>
        </w:rPr>
      </w:pPr>
      <w:r w:rsidRPr="004A70B2">
        <w:rPr>
          <w:rFonts w:ascii="Arial" w:hAnsi="Arial" w:cs="Arial"/>
          <w:color w:val="000000"/>
          <w:sz w:val="16"/>
          <w:szCs w:val="16"/>
          <w:lang w:val="en-US"/>
        </w:rPr>
        <w:t>- The Merck Index. - 10th Edition</w:t>
      </w:r>
    </w:p>
    <w:p w14:paraId="60D94594" w14:textId="77777777" w:rsidR="00C5640A" w:rsidRPr="004A70B2" w:rsidRDefault="00C5640A">
      <w:pPr>
        <w:widowControl w:val="0"/>
        <w:autoSpaceDE w:val="0"/>
        <w:autoSpaceDN w:val="0"/>
        <w:adjustRightInd w:val="0"/>
        <w:jc w:val="both"/>
        <w:rPr>
          <w:rFonts w:ascii="Arial" w:hAnsi="Arial" w:cs="Arial"/>
          <w:color w:val="000000"/>
          <w:sz w:val="16"/>
          <w:szCs w:val="16"/>
          <w:lang w:val="en-US"/>
        </w:rPr>
      </w:pPr>
      <w:r w:rsidRPr="004A70B2">
        <w:rPr>
          <w:rFonts w:ascii="Arial" w:hAnsi="Arial" w:cs="Arial"/>
          <w:color w:val="000000"/>
          <w:sz w:val="16"/>
          <w:szCs w:val="16"/>
          <w:lang w:val="en-US"/>
        </w:rPr>
        <w:t>- Handling Chemical Safety</w:t>
      </w:r>
    </w:p>
    <w:p w14:paraId="0A4F2D5D" w14:textId="77777777" w:rsidR="00C5640A" w:rsidRPr="004A70B2" w:rsidRDefault="00C5640A">
      <w:pPr>
        <w:widowControl w:val="0"/>
        <w:autoSpaceDE w:val="0"/>
        <w:autoSpaceDN w:val="0"/>
        <w:adjustRightInd w:val="0"/>
        <w:jc w:val="both"/>
        <w:rPr>
          <w:rFonts w:ascii="Arial" w:hAnsi="Arial" w:cs="Arial"/>
          <w:color w:val="000000"/>
          <w:sz w:val="16"/>
          <w:szCs w:val="16"/>
          <w:lang w:val="en-US"/>
        </w:rPr>
      </w:pPr>
      <w:r w:rsidRPr="004A70B2">
        <w:rPr>
          <w:rFonts w:ascii="Arial" w:hAnsi="Arial" w:cs="Arial"/>
          <w:color w:val="000000"/>
          <w:sz w:val="16"/>
          <w:szCs w:val="16"/>
          <w:lang w:val="en-US"/>
        </w:rPr>
        <w:t xml:space="preserve">- INRS - Fiche </w:t>
      </w:r>
      <w:proofErr w:type="spellStart"/>
      <w:r w:rsidRPr="004A70B2">
        <w:rPr>
          <w:rFonts w:ascii="Arial" w:hAnsi="Arial" w:cs="Arial"/>
          <w:color w:val="000000"/>
          <w:sz w:val="16"/>
          <w:szCs w:val="16"/>
          <w:lang w:val="en-US"/>
        </w:rPr>
        <w:t>Toxicologique</w:t>
      </w:r>
      <w:proofErr w:type="spellEnd"/>
      <w:r w:rsidRPr="004A70B2">
        <w:rPr>
          <w:rFonts w:ascii="Arial" w:hAnsi="Arial" w:cs="Arial"/>
          <w:color w:val="000000"/>
          <w:sz w:val="16"/>
          <w:szCs w:val="16"/>
          <w:lang w:val="en-US"/>
        </w:rPr>
        <w:t xml:space="preserve"> (toxicological sheet)</w:t>
      </w:r>
    </w:p>
    <w:p w14:paraId="1A8C0029" w14:textId="77777777" w:rsidR="00C5640A" w:rsidRPr="004A70B2" w:rsidRDefault="00C5640A">
      <w:pPr>
        <w:widowControl w:val="0"/>
        <w:autoSpaceDE w:val="0"/>
        <w:autoSpaceDN w:val="0"/>
        <w:adjustRightInd w:val="0"/>
        <w:jc w:val="both"/>
        <w:rPr>
          <w:rFonts w:ascii="Arial" w:hAnsi="Arial" w:cs="Arial"/>
          <w:color w:val="000000"/>
          <w:sz w:val="16"/>
          <w:szCs w:val="16"/>
          <w:lang w:val="en-US"/>
        </w:rPr>
      </w:pPr>
      <w:r w:rsidRPr="004A70B2">
        <w:rPr>
          <w:rFonts w:ascii="Arial" w:hAnsi="Arial" w:cs="Arial"/>
          <w:color w:val="000000"/>
          <w:sz w:val="16"/>
          <w:szCs w:val="16"/>
          <w:lang w:val="en-US"/>
        </w:rPr>
        <w:t>- Patty - Industrial Hygiene and Toxicology</w:t>
      </w:r>
    </w:p>
    <w:p w14:paraId="07EEE14A" w14:textId="77777777" w:rsidR="00C5640A" w:rsidRPr="004A70B2" w:rsidRDefault="00C5640A">
      <w:pPr>
        <w:widowControl w:val="0"/>
        <w:autoSpaceDE w:val="0"/>
        <w:autoSpaceDN w:val="0"/>
        <w:adjustRightInd w:val="0"/>
        <w:jc w:val="both"/>
        <w:rPr>
          <w:rFonts w:ascii="Arial" w:hAnsi="Arial" w:cs="Arial"/>
          <w:color w:val="000000"/>
          <w:sz w:val="16"/>
          <w:szCs w:val="16"/>
          <w:lang w:val="en-US"/>
        </w:rPr>
      </w:pPr>
      <w:r w:rsidRPr="004A70B2">
        <w:rPr>
          <w:rFonts w:ascii="Arial" w:hAnsi="Arial" w:cs="Arial"/>
          <w:color w:val="000000"/>
          <w:sz w:val="16"/>
          <w:szCs w:val="16"/>
          <w:lang w:val="en-US"/>
        </w:rPr>
        <w:t>- N.I. Sax - Dangerous properties of Industrial Materials-7, 1989 Edition</w:t>
      </w:r>
    </w:p>
    <w:p w14:paraId="724596CB"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72B6CB73"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69A7F595"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6B854A3D" w14:textId="1A6FE7A4"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w:t>
      </w:r>
      <w:r w:rsidR="009C26D4">
        <w:rPr>
          <w:rFonts w:ascii="Arial" w:hAnsi="Arial" w:cs="Arial"/>
          <w:color w:val="000000"/>
          <w:sz w:val="16"/>
          <w:szCs w:val="16"/>
        </w:rPr>
        <w:t>’</w:t>
      </w:r>
      <w:r>
        <w:rPr>
          <w:rFonts w:ascii="Arial" w:hAnsi="Arial" w:cs="Arial"/>
          <w:color w:val="000000"/>
          <w:sz w:val="16"/>
          <w:szCs w:val="16"/>
        </w:rPr>
        <w:t>utilizzatore:</w:t>
      </w:r>
    </w:p>
    <w:p w14:paraId="737E02B0" w14:textId="08BC7DA3"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w:t>
      </w:r>
      <w:r w:rsidR="009C26D4">
        <w:rPr>
          <w:rFonts w:ascii="Arial" w:hAnsi="Arial" w:cs="Arial"/>
          <w:color w:val="000000"/>
          <w:sz w:val="16"/>
          <w:szCs w:val="16"/>
        </w:rPr>
        <w:t>’</w:t>
      </w:r>
      <w:r>
        <w:rPr>
          <w:rFonts w:ascii="Arial" w:hAnsi="Arial" w:cs="Arial"/>
          <w:color w:val="000000"/>
          <w:sz w:val="16"/>
          <w:szCs w:val="16"/>
        </w:rPr>
        <w:t>ultima versione. L</w:t>
      </w:r>
      <w:r w:rsidR="009C26D4">
        <w:rPr>
          <w:rFonts w:ascii="Arial" w:hAnsi="Arial" w:cs="Arial"/>
          <w:color w:val="000000"/>
          <w:sz w:val="16"/>
          <w:szCs w:val="16"/>
        </w:rPr>
        <w:t>’</w:t>
      </w:r>
      <w:r>
        <w:rPr>
          <w:rFonts w:ascii="Arial" w:hAnsi="Arial" w:cs="Arial"/>
          <w:color w:val="000000"/>
          <w:sz w:val="16"/>
          <w:szCs w:val="16"/>
        </w:rPr>
        <w:t>utilizzatore deve assicurarsi della idoneità e completezza delle informazioni in relazione allo specifico uso del prodotto.</w:t>
      </w:r>
    </w:p>
    <w:p w14:paraId="443A15F2" w14:textId="77777777"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0368B012" w14:textId="12A56A4F" w:rsidR="00C5640A"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w:t>
      </w:r>
      <w:r w:rsidR="009C26D4">
        <w:rPr>
          <w:rFonts w:ascii="Arial" w:hAnsi="Arial" w:cs="Arial"/>
          <w:color w:val="000000"/>
          <w:sz w:val="16"/>
          <w:szCs w:val="16"/>
        </w:rPr>
        <w:t>é</w:t>
      </w:r>
      <w:r>
        <w:rPr>
          <w:rFonts w:ascii="Arial" w:hAnsi="Arial" w:cs="Arial"/>
          <w:color w:val="000000"/>
          <w:sz w:val="16"/>
          <w:szCs w:val="16"/>
        </w:rPr>
        <w:t xml:space="preserve"> l'uso del prodotto non cade sotto il nostro diretto controllo, è obbligo dell'utilizzatore osservare sotto la propria responsabilità le leggi e le disposizioni vigenti in materia di igiene e sicurezza. Non si assumono responsabilità per usi impropri.</w:t>
      </w:r>
    </w:p>
    <w:p w14:paraId="00FCBCD8" w14:textId="45F6FE2E" w:rsidR="00C5640A" w:rsidRPr="009C26D4" w:rsidRDefault="00C5640A">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w:t>
      </w:r>
      <w:r w:rsidR="009C26D4">
        <w:rPr>
          <w:rFonts w:ascii="Arial" w:hAnsi="Arial" w:cs="Arial"/>
          <w:color w:val="000000"/>
          <w:sz w:val="16"/>
          <w:szCs w:val="16"/>
        </w:rPr>
        <w:t>’</w:t>
      </w:r>
      <w:r>
        <w:rPr>
          <w:rFonts w:ascii="Arial" w:hAnsi="Arial" w:cs="Arial"/>
          <w:color w:val="000000"/>
          <w:sz w:val="16"/>
          <w:szCs w:val="16"/>
        </w:rPr>
        <w:t>utilizzo di prodotti chimici.</w:t>
      </w:r>
    </w:p>
    <w:sectPr w:rsidR="00C5640A" w:rsidRPr="009C26D4">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34716" w14:textId="77777777" w:rsidR="00AA60C0" w:rsidRDefault="00AA60C0">
      <w:r>
        <w:separator/>
      </w:r>
    </w:p>
  </w:endnote>
  <w:endnote w:type="continuationSeparator" w:id="0">
    <w:p w14:paraId="1919899E" w14:textId="77777777" w:rsidR="00AA60C0" w:rsidRDefault="00AA6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1E10D" w14:textId="64694101" w:rsidR="00C5640A" w:rsidRDefault="00214A13">
    <w:r>
      <w:rPr>
        <w:noProof/>
      </w:rPr>
      <mc:AlternateContent>
        <mc:Choice Requires="wps">
          <w:drawing>
            <wp:anchor distT="0" distB="0" distL="114300" distR="114300" simplePos="0" relativeHeight="251663360" behindDoc="0" locked="0" layoutInCell="0" allowOverlap="1" wp14:anchorId="2D9AD794" wp14:editId="31DF73C6">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027FA"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5D593" w14:textId="77777777" w:rsidR="00AA60C0" w:rsidRDefault="00AA60C0">
      <w:r>
        <w:separator/>
      </w:r>
    </w:p>
  </w:footnote>
  <w:footnote w:type="continuationSeparator" w:id="0">
    <w:p w14:paraId="4F2C4D33" w14:textId="77777777" w:rsidR="00AA60C0" w:rsidRDefault="00AA6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1" w:rightFromText="141" w:vertAnchor="text" w:tblpXSpec="center" w:tblpY="1"/>
      <w:tblOverlap w:val="never"/>
      <w:tblW w:w="10998" w:type="dxa"/>
      <w:jc w:val="center"/>
      <w:tblLayout w:type="fixed"/>
      <w:tblCellMar>
        <w:left w:w="70" w:type="dxa"/>
        <w:right w:w="70" w:type="dxa"/>
      </w:tblCellMar>
      <w:tblLook w:val="0000" w:firstRow="0" w:lastRow="0" w:firstColumn="0" w:lastColumn="0" w:noHBand="0" w:noVBand="0"/>
    </w:tblPr>
    <w:tblGrid>
      <w:gridCol w:w="2474"/>
      <w:gridCol w:w="5803"/>
      <w:gridCol w:w="2721"/>
    </w:tblGrid>
    <w:tr w:rsidR="00BE65AB" w14:paraId="29A2E02B" w14:textId="77777777" w:rsidTr="00BE65AB">
      <w:trPr>
        <w:jc w:val="center"/>
      </w:trPr>
      <w:tc>
        <w:tcPr>
          <w:tcW w:w="2474" w:type="dxa"/>
          <w:vMerge w:val="restart"/>
          <w:tcBorders>
            <w:top w:val="single" w:sz="6" w:space="0" w:color="auto"/>
            <w:left w:val="single" w:sz="6" w:space="0" w:color="auto"/>
          </w:tcBorders>
          <w:shd w:val="clear" w:color="auto" w:fill="FFFFFF"/>
        </w:tcPr>
        <w:p w14:paraId="05C31374" w14:textId="222C8998" w:rsidR="00BE65AB" w:rsidRPr="00D25787" w:rsidRDefault="00BE65AB" w:rsidP="00BE65AB">
          <w:pPr>
            <w:autoSpaceDE w:val="0"/>
            <w:autoSpaceDN w:val="0"/>
            <w:adjustRightInd w:val="0"/>
            <w:rPr>
              <w:sz w:val="2"/>
              <w:szCs w:val="2"/>
            </w:rPr>
          </w:pPr>
          <w:r w:rsidRPr="00D25787">
            <w:rPr>
              <w:noProof/>
              <w:sz w:val="2"/>
              <w:szCs w:val="2"/>
            </w:rPr>
            <w:drawing>
              <wp:anchor distT="0" distB="0" distL="114300" distR="114300" simplePos="0" relativeHeight="251670528" behindDoc="1" locked="0" layoutInCell="1" allowOverlap="1" wp14:anchorId="781B5836" wp14:editId="0A6C8AF1">
                <wp:simplePos x="0" y="0"/>
                <wp:positionH relativeFrom="column">
                  <wp:posOffset>3175</wp:posOffset>
                </wp:positionH>
                <wp:positionV relativeFrom="paragraph">
                  <wp:posOffset>15240</wp:posOffset>
                </wp:positionV>
                <wp:extent cx="1471295" cy="982980"/>
                <wp:effectExtent l="0" t="0" r="0" b="7620"/>
                <wp:wrapTight wrapText="bothSides">
                  <wp:wrapPolygon edited="0">
                    <wp:start x="0" y="0"/>
                    <wp:lineTo x="0" y="21349"/>
                    <wp:lineTo x="21255" y="21349"/>
                    <wp:lineTo x="21255" y="0"/>
                    <wp:lineTo x="0" y="0"/>
                  </wp:wrapPolygon>
                </wp:wrapTight>
                <wp:docPr id="34074217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295"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5787">
            <w:rPr>
              <w:sz w:val="2"/>
              <w:szCs w:val="2"/>
            </w:rPr>
            <w:t xml:space="preserve"> </w:t>
          </w:r>
          <w:r w:rsidRPr="00D25787">
            <w:rPr>
              <w:noProof/>
              <w:sz w:val="2"/>
              <w:szCs w:val="2"/>
            </w:rPr>
            <mc:AlternateContent>
              <mc:Choice Requires="wps">
                <w:drawing>
                  <wp:anchor distT="0" distB="0" distL="114300" distR="114300" simplePos="0" relativeHeight="251669504" behindDoc="0" locked="0" layoutInCell="0" allowOverlap="1" wp14:anchorId="6055E390" wp14:editId="2060E852">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A3DC44" id="Rectangle 1" o:spid="_x0000_s1026" style="position:absolute;margin-left:0;margin-top:0;width:0;height: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" o:allowincell="f">
                    <w10:wrap anchorx="margin" anchory="margin"/>
                  </v:rect>
                </w:pict>
              </mc:Fallback>
            </mc:AlternateContent>
          </w:r>
        </w:p>
        <w:p w14:paraId="27CDEFE1" w14:textId="022A0C75" w:rsidR="00BE65AB" w:rsidRPr="00D25787" w:rsidRDefault="00BE65AB" w:rsidP="00BE65AB">
          <w:pPr>
            <w:autoSpaceDE w:val="0"/>
            <w:autoSpaceDN w:val="0"/>
            <w:adjustRightInd w:val="0"/>
            <w:rPr>
              <w:sz w:val="2"/>
              <w:szCs w:val="2"/>
            </w:rPr>
          </w:pPr>
        </w:p>
        <w:p w14:paraId="2278610F" w14:textId="77777777" w:rsidR="00BE65AB" w:rsidRPr="00BE65AB" w:rsidRDefault="00BE65AB" w:rsidP="00BE65AB">
          <w:pPr>
            <w:autoSpaceDE w:val="0"/>
            <w:autoSpaceDN w:val="0"/>
            <w:adjustRightInd w:val="0"/>
            <w:rPr>
              <w:sz w:val="2"/>
              <w:szCs w:val="2"/>
            </w:rPr>
          </w:pPr>
          <w:r w:rsidRPr="00BE65AB">
            <w:rPr>
              <w:sz w:val="2"/>
              <w:szCs w:val="2"/>
            </w:rPr>
            <w:t xml:space="preserve"> </w:t>
          </w:r>
        </w:p>
        <w:p w14:paraId="2BFC9DE0" w14:textId="7F303983" w:rsidR="00BE65AB" w:rsidRPr="00D25787" w:rsidRDefault="00BE65AB" w:rsidP="00BE65AB">
          <w:pPr>
            <w:autoSpaceDE w:val="0"/>
            <w:autoSpaceDN w:val="0"/>
            <w:adjustRightInd w:val="0"/>
            <w:rPr>
              <w:sz w:val="2"/>
              <w:szCs w:val="2"/>
            </w:rPr>
          </w:pPr>
          <w:r>
            <w:t xml:space="preserve"> </w:t>
          </w:r>
        </w:p>
      </w:tc>
      <w:tc>
        <w:tcPr>
          <w:tcW w:w="5803" w:type="dxa"/>
          <w:vMerge w:val="restart"/>
          <w:tcBorders>
            <w:top w:val="single" w:sz="6" w:space="0" w:color="auto"/>
            <w:left w:val="single" w:sz="6" w:space="0" w:color="auto"/>
          </w:tcBorders>
          <w:shd w:val="clear" w:color="auto" w:fill="FFFFFF"/>
          <w:vAlign w:val="center"/>
        </w:tcPr>
        <w:p w14:paraId="1541580B" w14:textId="77777777" w:rsidR="00BE65AB" w:rsidRDefault="00BE65AB" w:rsidP="00BE65AB">
          <w:pPr>
            <w:autoSpaceDE w:val="0"/>
            <w:autoSpaceDN w:val="0"/>
            <w:adjustRightInd w:val="0"/>
            <w:jc w:val="center"/>
          </w:pPr>
          <w:r>
            <w:rPr>
              <w:rFonts w:ascii="Arial" w:hAnsi="Arial" w:cs="Arial"/>
              <w:b/>
              <w:bCs/>
              <w:color w:val="000000"/>
            </w:rPr>
            <w:t>ITALMONT S.R.L.</w:t>
          </w:r>
        </w:p>
      </w:tc>
      <w:tc>
        <w:tcPr>
          <w:tcW w:w="2721" w:type="dxa"/>
          <w:tcBorders>
            <w:top w:val="single" w:sz="6" w:space="0" w:color="auto"/>
            <w:left w:val="single" w:sz="6" w:space="0" w:color="auto"/>
            <w:right w:val="single" w:sz="6" w:space="0" w:color="auto"/>
          </w:tcBorders>
          <w:shd w:val="clear" w:color="auto" w:fill="FFFFFF"/>
        </w:tcPr>
        <w:p w14:paraId="06DB6448" w14:textId="0E80A3F6" w:rsidR="00BE65AB" w:rsidRDefault="00BE65AB" w:rsidP="00BE65AB">
          <w:pPr>
            <w:autoSpaceDE w:val="0"/>
            <w:autoSpaceDN w:val="0"/>
            <w:adjustRightInd w:val="0"/>
          </w:pPr>
          <w:r>
            <w:rPr>
              <w:rFonts w:ascii="Arial" w:hAnsi="Arial" w:cs="Arial"/>
              <w:color w:val="000000"/>
              <w:sz w:val="12"/>
              <w:szCs w:val="12"/>
            </w:rPr>
            <w:t xml:space="preserve">Revisione n. 2 - </w:t>
          </w:r>
          <w:r>
            <w:rPr>
              <w:rFonts w:ascii="Arial" w:hAnsi="Arial" w:cs="Arial"/>
              <w:color w:val="000000"/>
              <w:sz w:val="12"/>
              <w:szCs w:val="12"/>
            </w:rPr>
            <w:t>04/07/2018</w:t>
          </w:r>
        </w:p>
      </w:tc>
    </w:tr>
    <w:tr w:rsidR="00BE65AB" w14:paraId="5BBCD78A" w14:textId="77777777" w:rsidTr="00BE65AB">
      <w:trPr>
        <w:trHeight w:val="421"/>
        <w:jc w:val="center"/>
      </w:trPr>
      <w:tc>
        <w:tcPr>
          <w:tcW w:w="2474" w:type="dxa"/>
          <w:vMerge/>
          <w:tcBorders>
            <w:left w:val="single" w:sz="6" w:space="0" w:color="auto"/>
          </w:tcBorders>
          <w:shd w:val="clear" w:color="auto" w:fill="FFFFFF"/>
        </w:tcPr>
        <w:p w14:paraId="687EAC6F" w14:textId="453E655A" w:rsidR="00BE65AB" w:rsidRPr="00D25787" w:rsidRDefault="00BE65AB" w:rsidP="00BE65AB">
          <w:pPr>
            <w:autoSpaceDE w:val="0"/>
            <w:autoSpaceDN w:val="0"/>
            <w:adjustRightInd w:val="0"/>
            <w:rPr>
              <w:sz w:val="2"/>
              <w:szCs w:val="2"/>
            </w:rPr>
          </w:pPr>
        </w:p>
      </w:tc>
      <w:tc>
        <w:tcPr>
          <w:tcW w:w="5803" w:type="dxa"/>
          <w:vMerge/>
          <w:tcBorders>
            <w:left w:val="single" w:sz="6" w:space="0" w:color="auto"/>
          </w:tcBorders>
          <w:shd w:val="clear" w:color="auto" w:fill="FFFFFF"/>
          <w:vAlign w:val="center"/>
        </w:tcPr>
        <w:p w14:paraId="5EA9FDDB" w14:textId="77777777" w:rsidR="00BE65AB" w:rsidRDefault="00BE65AB" w:rsidP="00BE65AB">
          <w:pPr>
            <w:autoSpaceDE w:val="0"/>
            <w:autoSpaceDN w:val="0"/>
            <w:adjustRightInd w:val="0"/>
          </w:pPr>
        </w:p>
      </w:tc>
      <w:tc>
        <w:tcPr>
          <w:tcW w:w="2721" w:type="dxa"/>
          <w:tcBorders>
            <w:left w:val="single" w:sz="6" w:space="0" w:color="auto"/>
            <w:right w:val="single" w:sz="6" w:space="0" w:color="auto"/>
          </w:tcBorders>
          <w:shd w:val="clear" w:color="auto" w:fill="FFFFFF"/>
        </w:tcPr>
        <w:p w14:paraId="3A7CAB1A" w14:textId="12AE4E0B" w:rsidR="00BE65AB" w:rsidRDefault="00BE65AB" w:rsidP="00BE65AB">
          <w:pPr>
            <w:autoSpaceDE w:val="0"/>
            <w:autoSpaceDN w:val="0"/>
            <w:adjustRightInd w:val="0"/>
          </w:pPr>
          <w:r>
            <w:rPr>
              <w:rFonts w:ascii="Arial" w:hAnsi="Arial" w:cs="Arial"/>
              <w:color w:val="000000"/>
              <w:sz w:val="12"/>
              <w:szCs w:val="12"/>
            </w:rPr>
            <w:t>Data revisione 07/11/2024</w:t>
          </w:r>
        </w:p>
      </w:tc>
    </w:tr>
    <w:tr w:rsidR="00BE65AB" w14:paraId="740C4FF4" w14:textId="77777777" w:rsidTr="00BE65AB">
      <w:trPr>
        <w:jc w:val="center"/>
      </w:trPr>
      <w:tc>
        <w:tcPr>
          <w:tcW w:w="2474" w:type="dxa"/>
          <w:vMerge/>
          <w:tcBorders>
            <w:left w:val="single" w:sz="6" w:space="0" w:color="auto"/>
          </w:tcBorders>
          <w:shd w:val="clear" w:color="auto" w:fill="FFFFFF"/>
        </w:tcPr>
        <w:p w14:paraId="76A5B3D4" w14:textId="332CF7AE" w:rsidR="00BE65AB" w:rsidRDefault="00BE65AB" w:rsidP="00BE65AB">
          <w:pPr>
            <w:autoSpaceDE w:val="0"/>
            <w:autoSpaceDN w:val="0"/>
            <w:adjustRightInd w:val="0"/>
          </w:pPr>
        </w:p>
      </w:tc>
      <w:tc>
        <w:tcPr>
          <w:tcW w:w="5803" w:type="dxa"/>
          <w:vMerge w:val="restart"/>
          <w:tcBorders>
            <w:top w:val="single" w:sz="6" w:space="0" w:color="auto"/>
            <w:left w:val="single" w:sz="6" w:space="0" w:color="auto"/>
          </w:tcBorders>
          <w:shd w:val="clear" w:color="auto" w:fill="FFFFFF"/>
          <w:vAlign w:val="center"/>
        </w:tcPr>
        <w:p w14:paraId="4DF0BF08" w14:textId="292A6E71" w:rsidR="00BE65AB" w:rsidRDefault="00BE65AB" w:rsidP="00BE65AB">
          <w:pPr>
            <w:autoSpaceDE w:val="0"/>
            <w:autoSpaceDN w:val="0"/>
            <w:adjustRightInd w:val="0"/>
            <w:jc w:val="center"/>
          </w:pPr>
          <w:r w:rsidRPr="00BE65AB">
            <w:rPr>
              <w:rFonts w:ascii="Arial" w:hAnsi="Arial" w:cs="Arial"/>
              <w:b/>
              <w:bCs/>
              <w:color w:val="000000"/>
              <w:sz w:val="36"/>
              <w:szCs w:val="36"/>
            </w:rPr>
            <w:t>R-008 - Unico</w:t>
          </w:r>
        </w:p>
      </w:tc>
      <w:tc>
        <w:tcPr>
          <w:tcW w:w="2721" w:type="dxa"/>
          <w:tcBorders>
            <w:left w:val="single" w:sz="6" w:space="0" w:color="auto"/>
            <w:right w:val="single" w:sz="6" w:space="0" w:color="auto"/>
          </w:tcBorders>
          <w:shd w:val="clear" w:color="auto" w:fill="FFFFFF"/>
        </w:tcPr>
        <w:p w14:paraId="5A62F862" w14:textId="77777777" w:rsidR="00BE65AB" w:rsidRDefault="00BE65AB" w:rsidP="00BE65AB">
          <w:pPr>
            <w:autoSpaceDE w:val="0"/>
            <w:autoSpaceDN w:val="0"/>
            <w:adjustRightInd w:val="0"/>
            <w:rPr>
              <w:rFonts w:ascii="Arial" w:hAnsi="Arial" w:cs="Arial"/>
              <w:color w:val="000000"/>
              <w:sz w:val="12"/>
              <w:szCs w:val="12"/>
            </w:rPr>
          </w:pPr>
          <w:r>
            <w:rPr>
              <w:rFonts w:ascii="Arial" w:hAnsi="Arial" w:cs="Arial"/>
              <w:color w:val="000000"/>
              <w:sz w:val="12"/>
              <w:szCs w:val="12"/>
            </w:rPr>
            <w:t>Stampata il 07/11/2024</w:t>
          </w:r>
        </w:p>
        <w:p w14:paraId="1BCB3784" w14:textId="77777777" w:rsidR="00BE65AB" w:rsidRDefault="00BE65AB" w:rsidP="00BE65AB">
          <w:pPr>
            <w:autoSpaceDE w:val="0"/>
            <w:autoSpaceDN w:val="0"/>
            <w:adjustRightInd w:val="0"/>
            <w:rPr>
              <w:rFonts w:ascii="Arial" w:hAnsi="Arial" w:cs="Arial"/>
              <w:color w:val="000000"/>
              <w:sz w:val="12"/>
              <w:szCs w:val="12"/>
            </w:rPr>
          </w:pPr>
        </w:p>
        <w:p w14:paraId="301DB48B" w14:textId="77777777" w:rsidR="00BE65AB" w:rsidRDefault="00BE65AB" w:rsidP="00BE65AB">
          <w:pPr>
            <w:autoSpaceDE w:val="0"/>
            <w:autoSpaceDN w:val="0"/>
            <w:adjustRightInd w:val="0"/>
            <w:rPr>
              <w:rFonts w:ascii="Arial" w:hAnsi="Arial" w:cs="Arial"/>
              <w:color w:val="000000"/>
              <w:sz w:val="12"/>
              <w:szCs w:val="12"/>
            </w:rPr>
          </w:pPr>
        </w:p>
        <w:p w14:paraId="72EDF220" w14:textId="77777777" w:rsidR="00BE65AB" w:rsidRDefault="00BE65AB" w:rsidP="00BE65AB">
          <w:pPr>
            <w:autoSpaceDE w:val="0"/>
            <w:autoSpaceDN w:val="0"/>
            <w:adjustRightInd w:val="0"/>
            <w:rPr>
              <w:rFonts w:ascii="Arial" w:hAnsi="Arial" w:cs="Arial"/>
              <w:color w:val="000000"/>
              <w:sz w:val="12"/>
              <w:szCs w:val="12"/>
            </w:rPr>
          </w:pPr>
        </w:p>
        <w:p w14:paraId="089076CE" w14:textId="77777777" w:rsidR="00BE65AB" w:rsidRDefault="00BE65AB" w:rsidP="00BE65AB">
          <w:pPr>
            <w:autoSpaceDE w:val="0"/>
            <w:autoSpaceDN w:val="0"/>
            <w:adjustRightInd w:val="0"/>
            <w:rPr>
              <w:rFonts w:ascii="Arial" w:hAnsi="Arial" w:cs="Arial"/>
              <w:color w:val="000000"/>
              <w:sz w:val="12"/>
              <w:szCs w:val="12"/>
            </w:rPr>
          </w:pPr>
        </w:p>
        <w:p w14:paraId="27DD68DB" w14:textId="53EAFC4D" w:rsidR="00BE65AB" w:rsidRDefault="00BE65AB" w:rsidP="00BE65AB">
          <w:pPr>
            <w:autoSpaceDE w:val="0"/>
            <w:autoSpaceDN w:val="0"/>
            <w:adjustRightInd w:val="0"/>
          </w:pPr>
        </w:p>
      </w:tc>
    </w:tr>
    <w:tr w:rsidR="00BE65AB" w14:paraId="3FC50B54" w14:textId="77777777" w:rsidTr="00BE65AB">
      <w:trPr>
        <w:jc w:val="center"/>
      </w:trPr>
      <w:tc>
        <w:tcPr>
          <w:tcW w:w="2474" w:type="dxa"/>
          <w:vMerge/>
          <w:tcBorders>
            <w:left w:val="single" w:sz="6" w:space="0" w:color="auto"/>
            <w:bottom w:val="single" w:sz="4" w:space="0" w:color="auto"/>
          </w:tcBorders>
          <w:shd w:val="clear" w:color="auto" w:fill="FFFFFF"/>
        </w:tcPr>
        <w:p w14:paraId="17643EE7" w14:textId="1CDB3EB8" w:rsidR="00BE65AB" w:rsidRDefault="00BE65AB" w:rsidP="00BE65AB">
          <w:pPr>
            <w:autoSpaceDE w:val="0"/>
            <w:autoSpaceDN w:val="0"/>
            <w:adjustRightInd w:val="0"/>
          </w:pPr>
        </w:p>
      </w:tc>
      <w:tc>
        <w:tcPr>
          <w:tcW w:w="5803" w:type="dxa"/>
          <w:vMerge/>
          <w:tcBorders>
            <w:left w:val="single" w:sz="6" w:space="0" w:color="auto"/>
            <w:bottom w:val="single" w:sz="4" w:space="0" w:color="auto"/>
          </w:tcBorders>
          <w:shd w:val="clear" w:color="auto" w:fill="FFFFFF"/>
        </w:tcPr>
        <w:p w14:paraId="7BCDCFBF" w14:textId="77777777" w:rsidR="00BE65AB" w:rsidRDefault="00BE65AB" w:rsidP="00BE65AB">
          <w:pPr>
            <w:autoSpaceDE w:val="0"/>
            <w:autoSpaceDN w:val="0"/>
            <w:adjustRightInd w:val="0"/>
          </w:pPr>
        </w:p>
      </w:tc>
      <w:tc>
        <w:tcPr>
          <w:tcW w:w="2721" w:type="dxa"/>
          <w:tcBorders>
            <w:left w:val="single" w:sz="6" w:space="0" w:color="auto"/>
            <w:bottom w:val="single" w:sz="4" w:space="0" w:color="auto"/>
            <w:right w:val="single" w:sz="6" w:space="0" w:color="auto"/>
          </w:tcBorders>
          <w:shd w:val="clear" w:color="auto" w:fill="FFFFFF"/>
        </w:tcPr>
        <w:p w14:paraId="21A7DC8F" w14:textId="77777777" w:rsidR="00BE65AB" w:rsidRDefault="00BE65AB" w:rsidP="00BE65AB">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Pr>
              <w:rFonts w:ascii="Arial" w:hAnsi="Arial" w:cs="Arial"/>
              <w:noProof/>
              <w:color w:val="000000"/>
              <w:sz w:val="12"/>
              <w:szCs w:val="12"/>
            </w:rPr>
            <w:t>1</w:t>
          </w:r>
          <w:r>
            <w:rPr>
              <w:rFonts w:ascii="Arial" w:hAnsi="Arial" w:cs="Arial"/>
              <w:color w:val="000000"/>
              <w:sz w:val="12"/>
              <w:szCs w:val="12"/>
            </w:rPr>
            <w:fldChar w:fldCharType="end"/>
          </w:r>
        </w:p>
      </w:tc>
    </w:tr>
  </w:tbl>
  <w:p w14:paraId="055063E5" w14:textId="31902CD1" w:rsidR="00C5640A" w:rsidRDefault="00C5640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B2"/>
    <w:rsid w:val="00171DD7"/>
    <w:rsid w:val="002000E3"/>
    <w:rsid w:val="00214A13"/>
    <w:rsid w:val="002B4F1F"/>
    <w:rsid w:val="0039723C"/>
    <w:rsid w:val="00406D1F"/>
    <w:rsid w:val="004A70B2"/>
    <w:rsid w:val="00765B4D"/>
    <w:rsid w:val="007C1E42"/>
    <w:rsid w:val="007F2EBE"/>
    <w:rsid w:val="00884218"/>
    <w:rsid w:val="008D6CBD"/>
    <w:rsid w:val="0094499E"/>
    <w:rsid w:val="009C26D4"/>
    <w:rsid w:val="00A31DD8"/>
    <w:rsid w:val="00A40862"/>
    <w:rsid w:val="00A744F3"/>
    <w:rsid w:val="00AA60C0"/>
    <w:rsid w:val="00AD7538"/>
    <w:rsid w:val="00B36F51"/>
    <w:rsid w:val="00B40903"/>
    <w:rsid w:val="00B810AE"/>
    <w:rsid w:val="00BE65AB"/>
    <w:rsid w:val="00C164B5"/>
    <w:rsid w:val="00C17118"/>
    <w:rsid w:val="00C5640A"/>
    <w:rsid w:val="00D229B5"/>
    <w:rsid w:val="00D25787"/>
    <w:rsid w:val="00D733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B48E55"/>
  <w14:defaultImageDpi w14:val="0"/>
  <w15:docId w15:val="{29674E92-CDBA-4FB8-A334-CFA45BB6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A70B2"/>
    <w:pPr>
      <w:tabs>
        <w:tab w:val="center" w:pos="4819"/>
        <w:tab w:val="right" w:pos="9638"/>
      </w:tabs>
    </w:pPr>
  </w:style>
  <w:style w:type="character" w:customStyle="1" w:styleId="IntestazioneCarattere">
    <w:name w:val="Intestazione Carattere"/>
    <w:basedOn w:val="Carpredefinitoparagrafo"/>
    <w:link w:val="Intestazione"/>
    <w:uiPriority w:val="99"/>
    <w:locked/>
    <w:rsid w:val="004A70B2"/>
    <w:rPr>
      <w:rFonts w:ascii="Times New Roman" w:hAnsi="Times New Roman" w:cs="Times New Roman"/>
    </w:rPr>
  </w:style>
  <w:style w:type="paragraph" w:styleId="Pidipagina">
    <w:name w:val="footer"/>
    <w:basedOn w:val="Normale"/>
    <w:link w:val="PidipaginaCarattere"/>
    <w:uiPriority w:val="99"/>
    <w:unhideWhenUsed/>
    <w:rsid w:val="004A70B2"/>
    <w:pPr>
      <w:tabs>
        <w:tab w:val="center" w:pos="4819"/>
        <w:tab w:val="right" w:pos="9638"/>
      </w:tabs>
    </w:pPr>
  </w:style>
  <w:style w:type="character" w:customStyle="1" w:styleId="PidipaginaCarattere">
    <w:name w:val="Piè di pagina Carattere"/>
    <w:basedOn w:val="Carpredefinitoparagrafo"/>
    <w:link w:val="Pidipagina"/>
    <w:uiPriority w:val="99"/>
    <w:locked/>
    <w:rsid w:val="004A70B2"/>
    <w:rPr>
      <w:rFonts w:ascii="Times New Roman" w:hAnsi="Times New Roman" w:cs="Times New Roman"/>
    </w:rPr>
  </w:style>
  <w:style w:type="paragraph" w:styleId="NormaleWeb">
    <w:name w:val="Normal (Web)"/>
    <w:basedOn w:val="Normale"/>
    <w:uiPriority w:val="99"/>
    <w:unhideWhenUsed/>
    <w:rsid w:val="004A70B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2385</Words>
  <Characters>15053</Characters>
  <Application>Microsoft Office Word</Application>
  <DocSecurity>0</DocSecurity>
  <Lines>125</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4</cp:revision>
  <cp:lastPrinted>2022-03-11T16:02:00Z</cp:lastPrinted>
  <dcterms:created xsi:type="dcterms:W3CDTF">2023-01-12T16:39:00Z</dcterms:created>
  <dcterms:modified xsi:type="dcterms:W3CDTF">2024-12-13T15:30:00Z</dcterms:modified>
</cp:coreProperties>
</file>