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74721" w14:textId="77777777" w:rsidR="00DC3D3F" w:rsidRDefault="00DC3D3F" w:rsidP="00DC3D3F">
      <w:pPr>
        <w:widowControl w:val="0"/>
        <w:autoSpaceDE w:val="0"/>
        <w:autoSpaceDN w:val="0"/>
        <w:adjustRightInd w:val="0"/>
        <w:jc w:val="center"/>
      </w:pPr>
      <w:r>
        <w:rPr>
          <w:rFonts w:ascii="Arial" w:hAnsi="Arial" w:cs="Arial"/>
          <w:b/>
          <w:bCs/>
          <w:color w:val="000000"/>
          <w:sz w:val="32"/>
          <w:szCs w:val="32"/>
        </w:rPr>
        <w:t>Scheda di Dati di Sicurezza</w:t>
      </w:r>
    </w:p>
    <w:p w14:paraId="67C092EE" w14:textId="77777777" w:rsidR="00DC3D3F" w:rsidRDefault="00DC3D3F" w:rsidP="00DC3D3F">
      <w:pPr>
        <w:widowControl w:val="0"/>
        <w:autoSpaceDE w:val="0"/>
        <w:autoSpaceDN w:val="0"/>
        <w:adjustRightInd w:val="0"/>
        <w:jc w:val="center"/>
      </w:pPr>
    </w:p>
    <w:tbl>
      <w:tblPr>
        <w:tblW w:w="10773" w:type="dxa"/>
        <w:tblInd w:w="70" w:type="dxa"/>
        <w:tblLayout w:type="fixed"/>
        <w:tblCellMar>
          <w:left w:w="70" w:type="dxa"/>
          <w:right w:w="70" w:type="dxa"/>
        </w:tblCellMar>
        <w:tblLook w:val="0000" w:firstRow="0" w:lastRow="0" w:firstColumn="0" w:lastColumn="0" w:noHBand="0" w:noVBand="0"/>
      </w:tblPr>
      <w:tblGrid>
        <w:gridCol w:w="2268"/>
        <w:gridCol w:w="1701"/>
        <w:gridCol w:w="6804"/>
      </w:tblGrid>
      <w:tr w:rsidR="00DC3D3F" w14:paraId="4143FB03" w14:textId="77777777" w:rsidTr="00DC3D3F">
        <w:tc>
          <w:tcPr>
            <w:tcW w:w="10773" w:type="dxa"/>
            <w:gridSpan w:val="3"/>
            <w:shd w:val="clear" w:color="auto" w:fill="A8FFFF"/>
          </w:tcPr>
          <w:p w14:paraId="61D19B69"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r w:rsidR="00DC3D3F" w14:paraId="7CBDB022" w14:textId="77777777" w:rsidTr="00DC3D3F">
        <w:tc>
          <w:tcPr>
            <w:tcW w:w="10773" w:type="dxa"/>
            <w:gridSpan w:val="3"/>
            <w:shd w:val="clear" w:color="auto" w:fill="FFFFFF"/>
          </w:tcPr>
          <w:p w14:paraId="1D12FE97"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DC3D3F" w14:paraId="5644B223" w14:textId="77777777" w:rsidTr="00DC3D3F">
        <w:tc>
          <w:tcPr>
            <w:tcW w:w="3969" w:type="dxa"/>
            <w:gridSpan w:val="2"/>
            <w:shd w:val="clear" w:color="auto" w:fill="FFFFFF"/>
          </w:tcPr>
          <w:p w14:paraId="141AFAE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6A18D8DE" w14:textId="3C4BB533" w:rsidR="00DC3D3F" w:rsidRDefault="00352D0B" w:rsidP="005419DF">
            <w:pPr>
              <w:widowControl w:val="0"/>
              <w:autoSpaceDE w:val="0"/>
              <w:autoSpaceDN w:val="0"/>
              <w:adjustRightInd w:val="0"/>
            </w:pPr>
            <w:r>
              <w:rPr>
                <w:rFonts w:ascii="Arial" w:hAnsi="Arial" w:cs="Arial"/>
                <w:b/>
                <w:bCs/>
                <w:color w:val="000000"/>
                <w:sz w:val="16"/>
                <w:szCs w:val="16"/>
              </w:rPr>
              <w:t xml:space="preserve">LAVABILE12.5BO </w:t>
            </w:r>
            <w:r w:rsidR="00DC3D3F">
              <w:rPr>
                <w:rFonts w:ascii="Arial" w:hAnsi="Arial" w:cs="Arial"/>
                <w:b/>
                <w:bCs/>
                <w:color w:val="000000"/>
                <w:sz w:val="16"/>
                <w:szCs w:val="16"/>
              </w:rPr>
              <w:t xml:space="preserve"> </w:t>
            </w:r>
          </w:p>
        </w:tc>
      </w:tr>
      <w:tr w:rsidR="00DC3D3F" w14:paraId="411C6EDD" w14:textId="77777777" w:rsidTr="00DC3D3F">
        <w:tc>
          <w:tcPr>
            <w:tcW w:w="3969" w:type="dxa"/>
            <w:gridSpan w:val="2"/>
            <w:shd w:val="clear" w:color="auto" w:fill="FFFFFF"/>
          </w:tcPr>
          <w:p w14:paraId="2472BB5D"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608A9FAC" w14:textId="5244D397" w:rsidR="00DC3D3F" w:rsidRDefault="00DC3D3F" w:rsidP="005419DF">
            <w:pPr>
              <w:widowControl w:val="0"/>
              <w:autoSpaceDE w:val="0"/>
              <w:autoSpaceDN w:val="0"/>
              <w:adjustRightInd w:val="0"/>
            </w:pPr>
            <w:r w:rsidRPr="005C607B">
              <w:rPr>
                <w:rFonts w:ascii="Arial" w:hAnsi="Arial" w:cs="Arial"/>
                <w:b/>
                <w:bCs/>
                <w:color w:val="000000"/>
                <w:sz w:val="16"/>
                <w:szCs w:val="16"/>
              </w:rPr>
              <w:t>LAVABILE NEUTRA</w:t>
            </w:r>
          </w:p>
        </w:tc>
      </w:tr>
      <w:tr w:rsidR="00DC3D3F" w14:paraId="06A54387" w14:textId="77777777" w:rsidTr="00DC3D3F">
        <w:tc>
          <w:tcPr>
            <w:tcW w:w="3969" w:type="dxa"/>
            <w:gridSpan w:val="2"/>
            <w:shd w:val="clear" w:color="auto" w:fill="FFFFFF"/>
          </w:tcPr>
          <w:p w14:paraId="7AD5E4E8" w14:textId="2F0DA595" w:rsidR="00DC3D3F" w:rsidRDefault="00DC3D3F" w:rsidP="005419DF">
            <w:pPr>
              <w:widowControl w:val="0"/>
              <w:autoSpaceDE w:val="0"/>
              <w:autoSpaceDN w:val="0"/>
              <w:adjustRightInd w:val="0"/>
              <w:jc w:val="center"/>
            </w:pPr>
          </w:p>
        </w:tc>
        <w:tc>
          <w:tcPr>
            <w:tcW w:w="6804" w:type="dxa"/>
            <w:shd w:val="clear" w:color="auto" w:fill="FFFFFF"/>
          </w:tcPr>
          <w:p w14:paraId="7ABB8333" w14:textId="77777777" w:rsidR="00DC3D3F" w:rsidRDefault="00DC3D3F" w:rsidP="005419DF">
            <w:pPr>
              <w:widowControl w:val="0"/>
              <w:autoSpaceDE w:val="0"/>
              <w:autoSpaceDN w:val="0"/>
              <w:adjustRightInd w:val="0"/>
              <w:jc w:val="center"/>
            </w:pPr>
          </w:p>
        </w:tc>
      </w:tr>
      <w:tr w:rsidR="00DC3D3F" w14:paraId="52797D3B" w14:textId="77777777" w:rsidTr="00DC3D3F">
        <w:tc>
          <w:tcPr>
            <w:tcW w:w="10773" w:type="dxa"/>
            <w:gridSpan w:val="3"/>
            <w:shd w:val="clear" w:color="auto" w:fill="FFFFFF"/>
          </w:tcPr>
          <w:p w14:paraId="0ECC6633" w14:textId="399602F2" w:rsidR="00DC3D3F" w:rsidRDefault="00DC3D3F" w:rsidP="005419DF">
            <w:pPr>
              <w:widowControl w:val="0"/>
              <w:autoSpaceDE w:val="0"/>
              <w:autoSpaceDN w:val="0"/>
              <w:adjustRightInd w:val="0"/>
            </w:pPr>
            <w:r>
              <w:rPr>
                <w:rFonts w:ascii="Arial" w:hAnsi="Arial" w:cs="Arial"/>
                <w:b/>
                <w:bCs/>
                <w:color w:val="000000"/>
                <w:sz w:val="16"/>
                <w:szCs w:val="16"/>
              </w:rPr>
              <w:t>1.2. Usi identificati pertinenti della sostanza o della miscela e usi sconsigliati</w:t>
            </w:r>
          </w:p>
        </w:tc>
      </w:tr>
      <w:tr w:rsidR="00DC3D3F" w14:paraId="6779207A" w14:textId="77777777" w:rsidTr="00DC3D3F">
        <w:tc>
          <w:tcPr>
            <w:tcW w:w="2268" w:type="dxa"/>
            <w:shd w:val="clear" w:color="auto" w:fill="FFFFFF"/>
          </w:tcPr>
          <w:p w14:paraId="19C61DF2" w14:textId="4AFBD222" w:rsidR="00DC3D3F" w:rsidRDefault="00DC3D3F" w:rsidP="005419DF">
            <w:pPr>
              <w:widowControl w:val="0"/>
              <w:autoSpaceDE w:val="0"/>
              <w:autoSpaceDN w:val="0"/>
              <w:adjustRightInd w:val="0"/>
            </w:pPr>
            <w:r>
              <w:rPr>
                <w:rFonts w:ascii="Arial" w:hAnsi="Arial" w:cs="Arial"/>
                <w:color w:val="000000"/>
                <w:sz w:val="16"/>
                <w:szCs w:val="16"/>
              </w:rPr>
              <w:t>Descrizione/Utilizzo</w:t>
            </w:r>
          </w:p>
        </w:tc>
        <w:tc>
          <w:tcPr>
            <w:tcW w:w="8505" w:type="dxa"/>
            <w:gridSpan w:val="2"/>
            <w:shd w:val="clear" w:color="auto" w:fill="FFFFFF"/>
          </w:tcPr>
          <w:p w14:paraId="60779AC3" w14:textId="77777777" w:rsidR="00DC3D3F" w:rsidRDefault="00DC3D3F" w:rsidP="005419DF">
            <w:pPr>
              <w:widowControl w:val="0"/>
              <w:autoSpaceDE w:val="0"/>
              <w:autoSpaceDN w:val="0"/>
              <w:adjustRightInd w:val="0"/>
            </w:pPr>
            <w:r>
              <w:rPr>
                <w:rFonts w:ascii="Arial" w:hAnsi="Arial" w:cs="Arial"/>
                <w:b/>
                <w:bCs/>
                <w:color w:val="000000"/>
                <w:sz w:val="16"/>
                <w:szCs w:val="16"/>
              </w:rPr>
              <w:t>Idropittura lavabile</w:t>
            </w:r>
          </w:p>
        </w:tc>
      </w:tr>
    </w:tbl>
    <w:p w14:paraId="2CDFC8E8" w14:textId="77777777" w:rsidR="00DC3D3F" w:rsidRDefault="00DC3D3F" w:rsidP="00DC3D3F">
      <w:pPr>
        <w:widowControl w:val="0"/>
        <w:autoSpaceDE w:val="0"/>
        <w:autoSpaceDN w:val="0"/>
        <w:adjustRightInd w:val="0"/>
      </w:pPr>
    </w:p>
    <w:tbl>
      <w:tblPr>
        <w:tblW w:w="10773" w:type="dxa"/>
        <w:tblInd w:w="70" w:type="dxa"/>
        <w:tblLayout w:type="fixed"/>
        <w:tblCellMar>
          <w:left w:w="70" w:type="dxa"/>
          <w:right w:w="70" w:type="dxa"/>
        </w:tblCellMar>
        <w:tblLook w:val="0000" w:firstRow="0" w:lastRow="0" w:firstColumn="0" w:lastColumn="0" w:noHBand="0" w:noVBand="0"/>
      </w:tblPr>
      <w:tblGrid>
        <w:gridCol w:w="3969"/>
        <w:gridCol w:w="6804"/>
      </w:tblGrid>
      <w:tr w:rsidR="00DC3D3F" w14:paraId="22DB40A7" w14:textId="77777777" w:rsidTr="00DC3D3F">
        <w:tc>
          <w:tcPr>
            <w:tcW w:w="10773" w:type="dxa"/>
            <w:gridSpan w:val="2"/>
            <w:shd w:val="clear" w:color="auto" w:fill="FFFFFF"/>
          </w:tcPr>
          <w:p w14:paraId="32347E3A"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DC3D3F" w14:paraId="2C06DC27" w14:textId="77777777" w:rsidTr="00DC3D3F">
        <w:tc>
          <w:tcPr>
            <w:tcW w:w="3969" w:type="dxa"/>
            <w:shd w:val="clear" w:color="auto" w:fill="FFFFFF"/>
          </w:tcPr>
          <w:p w14:paraId="504C0861"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0FEA568B"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ITALMONT S.R.L. </w:t>
            </w:r>
          </w:p>
        </w:tc>
      </w:tr>
      <w:tr w:rsidR="00DC3D3F" w14:paraId="25715D7C" w14:textId="77777777" w:rsidTr="00DC3D3F">
        <w:tc>
          <w:tcPr>
            <w:tcW w:w="3969" w:type="dxa"/>
            <w:shd w:val="clear" w:color="auto" w:fill="FFFFFF"/>
          </w:tcPr>
          <w:p w14:paraId="1E388CD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7A804203" w14:textId="77777777" w:rsidR="00DC3D3F" w:rsidRDefault="00DC3D3F" w:rsidP="005419DF">
            <w:pPr>
              <w:widowControl w:val="0"/>
              <w:autoSpaceDE w:val="0"/>
              <w:autoSpaceDN w:val="0"/>
              <w:adjustRightInd w:val="0"/>
            </w:pPr>
            <w:r>
              <w:rPr>
                <w:rFonts w:ascii="Arial" w:hAnsi="Arial" w:cs="Arial"/>
                <w:b/>
                <w:bCs/>
                <w:color w:val="000000"/>
                <w:sz w:val="16"/>
                <w:szCs w:val="16"/>
              </w:rPr>
              <w:t>Via IV Novembre,13</w:t>
            </w:r>
          </w:p>
        </w:tc>
      </w:tr>
      <w:tr w:rsidR="00DC3D3F" w14:paraId="0FB1DB49" w14:textId="77777777" w:rsidTr="00DC3D3F">
        <w:tc>
          <w:tcPr>
            <w:tcW w:w="3969" w:type="dxa"/>
            <w:shd w:val="clear" w:color="auto" w:fill="FFFFFF"/>
          </w:tcPr>
          <w:p w14:paraId="091C233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177F74D5"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63078 Pagliare del Tronto (AP) </w:t>
            </w:r>
          </w:p>
        </w:tc>
      </w:tr>
      <w:tr w:rsidR="00DC3D3F" w14:paraId="169043FB" w14:textId="77777777" w:rsidTr="00DC3D3F">
        <w:tc>
          <w:tcPr>
            <w:tcW w:w="3969" w:type="dxa"/>
            <w:shd w:val="clear" w:color="auto" w:fill="FFFFFF"/>
          </w:tcPr>
          <w:p w14:paraId="35363312"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7B52122D"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Italia  </w:t>
            </w:r>
          </w:p>
        </w:tc>
      </w:tr>
      <w:tr w:rsidR="00DC3D3F" w14:paraId="7B4185C3" w14:textId="77777777" w:rsidTr="00DC3D3F">
        <w:tc>
          <w:tcPr>
            <w:tcW w:w="3969" w:type="dxa"/>
            <w:shd w:val="clear" w:color="auto" w:fill="FFFFFF"/>
          </w:tcPr>
          <w:p w14:paraId="378CC2EF"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2E1F20FE"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tel. 0736 899238 </w:t>
            </w:r>
          </w:p>
        </w:tc>
      </w:tr>
      <w:tr w:rsidR="00DC3D3F" w14:paraId="64F86A67" w14:textId="77777777" w:rsidTr="00DC3D3F">
        <w:tc>
          <w:tcPr>
            <w:tcW w:w="3969" w:type="dxa"/>
            <w:shd w:val="clear" w:color="auto" w:fill="FFFFFF"/>
          </w:tcPr>
          <w:p w14:paraId="1BB593B6" w14:textId="77777777" w:rsidR="00DC3D3F" w:rsidRDefault="00DC3D3F" w:rsidP="005419DF">
            <w:pPr>
              <w:widowControl w:val="0"/>
              <w:autoSpaceDE w:val="0"/>
              <w:autoSpaceDN w:val="0"/>
              <w:adjustRightInd w:val="0"/>
              <w:jc w:val="center"/>
            </w:pPr>
            <w:r>
              <w:t xml:space="preserve"> </w:t>
            </w:r>
          </w:p>
        </w:tc>
        <w:tc>
          <w:tcPr>
            <w:tcW w:w="6804" w:type="dxa"/>
            <w:shd w:val="clear" w:color="auto" w:fill="FFFFFF"/>
          </w:tcPr>
          <w:p w14:paraId="1FF068FD"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fax 0736 899489 </w:t>
            </w:r>
          </w:p>
        </w:tc>
      </w:tr>
      <w:tr w:rsidR="00DC3D3F" w14:paraId="6FCE8C1E" w14:textId="77777777" w:rsidTr="00DC3D3F">
        <w:tc>
          <w:tcPr>
            <w:tcW w:w="3969" w:type="dxa"/>
            <w:shd w:val="clear" w:color="auto" w:fill="FFFFFF"/>
          </w:tcPr>
          <w:p w14:paraId="2916EFF9" w14:textId="39B9427C" w:rsidR="00DC3D3F" w:rsidRDefault="00DC3D3F" w:rsidP="005419DF">
            <w:pPr>
              <w:widowControl w:val="0"/>
              <w:autoSpaceDE w:val="0"/>
              <w:autoSpaceDN w:val="0"/>
              <w:adjustRightInd w:val="0"/>
            </w:pPr>
            <w:r>
              <w:rPr>
                <w:rFonts w:ascii="Arial" w:hAnsi="Arial" w:cs="Arial"/>
                <w:color w:val="000000"/>
                <w:sz w:val="16"/>
                <w:szCs w:val="16"/>
              </w:rPr>
              <w:t>e-mail della persona competente,</w:t>
            </w:r>
          </w:p>
        </w:tc>
        <w:tc>
          <w:tcPr>
            <w:tcW w:w="6804" w:type="dxa"/>
            <w:shd w:val="clear" w:color="auto" w:fill="FFFFFF"/>
          </w:tcPr>
          <w:p w14:paraId="7000F547" w14:textId="77777777" w:rsidR="00DC3D3F" w:rsidRDefault="00DC3D3F" w:rsidP="005419DF">
            <w:pPr>
              <w:widowControl w:val="0"/>
              <w:autoSpaceDE w:val="0"/>
              <w:autoSpaceDN w:val="0"/>
              <w:adjustRightInd w:val="0"/>
            </w:pPr>
          </w:p>
        </w:tc>
      </w:tr>
      <w:tr w:rsidR="00DC3D3F" w14:paraId="0F9BF307" w14:textId="77777777" w:rsidTr="00DC3D3F">
        <w:tc>
          <w:tcPr>
            <w:tcW w:w="3969" w:type="dxa"/>
            <w:shd w:val="clear" w:color="auto" w:fill="FFFFFF"/>
          </w:tcPr>
          <w:p w14:paraId="61E24751" w14:textId="13386A9D" w:rsidR="00DC3D3F" w:rsidRDefault="00DC3D3F" w:rsidP="005419DF">
            <w:pPr>
              <w:widowControl w:val="0"/>
              <w:autoSpaceDE w:val="0"/>
              <w:autoSpaceDN w:val="0"/>
              <w:adjustRightInd w:val="0"/>
            </w:pPr>
            <w:r>
              <w:rPr>
                <w:rFonts w:ascii="Arial" w:hAnsi="Arial" w:cs="Arial"/>
                <w:color w:val="000000"/>
                <w:sz w:val="16"/>
                <w:szCs w:val="16"/>
              </w:rPr>
              <w:t>responsabile della scheda dati di sicurezza</w:t>
            </w:r>
          </w:p>
        </w:tc>
        <w:tc>
          <w:tcPr>
            <w:tcW w:w="6804" w:type="dxa"/>
            <w:shd w:val="clear" w:color="auto" w:fill="FFFFFF"/>
          </w:tcPr>
          <w:p w14:paraId="40D6E856"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sdsitalmont@gmail.com </w:t>
            </w:r>
          </w:p>
        </w:tc>
      </w:tr>
      <w:tr w:rsidR="00DC3D3F" w14:paraId="19A93C25" w14:textId="77777777" w:rsidTr="00DC3D3F">
        <w:tc>
          <w:tcPr>
            <w:tcW w:w="3969" w:type="dxa"/>
            <w:shd w:val="clear" w:color="auto" w:fill="FFFFFF"/>
          </w:tcPr>
          <w:p w14:paraId="6CC70777" w14:textId="765EBB29" w:rsidR="00DC3D3F" w:rsidRDefault="00DC3D3F" w:rsidP="00DC3D3F">
            <w:pPr>
              <w:widowControl w:val="0"/>
              <w:autoSpaceDE w:val="0"/>
              <w:autoSpaceDN w:val="0"/>
              <w:adjustRightInd w:val="0"/>
            </w:pPr>
          </w:p>
        </w:tc>
        <w:tc>
          <w:tcPr>
            <w:tcW w:w="6804" w:type="dxa"/>
            <w:shd w:val="clear" w:color="auto" w:fill="FFFFFF"/>
          </w:tcPr>
          <w:p w14:paraId="2A765BB7" w14:textId="77777777" w:rsidR="00DC3D3F" w:rsidRDefault="00DC3D3F" w:rsidP="005419DF">
            <w:pPr>
              <w:widowControl w:val="0"/>
              <w:autoSpaceDE w:val="0"/>
              <w:autoSpaceDN w:val="0"/>
              <w:adjustRightInd w:val="0"/>
              <w:jc w:val="center"/>
            </w:pPr>
          </w:p>
        </w:tc>
      </w:tr>
      <w:tr w:rsidR="00DC3D3F" w14:paraId="7790B212" w14:textId="77777777" w:rsidTr="00DC3D3F">
        <w:tc>
          <w:tcPr>
            <w:tcW w:w="10773" w:type="dxa"/>
            <w:gridSpan w:val="2"/>
            <w:shd w:val="clear" w:color="auto" w:fill="FFFFFF"/>
          </w:tcPr>
          <w:p w14:paraId="058918FF"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DC3D3F" w14:paraId="434C596E" w14:textId="77777777" w:rsidTr="00DC3D3F">
        <w:trPr>
          <w:gridAfter w:val="1"/>
          <w:wAfter w:w="6804" w:type="dxa"/>
        </w:trPr>
        <w:tc>
          <w:tcPr>
            <w:tcW w:w="3969" w:type="dxa"/>
            <w:shd w:val="clear" w:color="auto" w:fill="FFFFFF"/>
          </w:tcPr>
          <w:p w14:paraId="050C48A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630FA93A"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p>
    <w:p w14:paraId="6ADBEEDC" w14:textId="77777777" w:rsidR="00DC3D3F" w:rsidRPr="00D733BE" w:rsidRDefault="00DC3D3F" w:rsidP="00DC3D3F">
      <w:pPr>
        <w:pStyle w:val="NormaleWeb"/>
        <w:shd w:val="clear" w:color="auto" w:fill="FFFFFF"/>
      </w:pPr>
      <w:r>
        <w:rPr>
          <w:rFonts w:ascii="Arial" w:hAnsi="Arial" w:cs="Arial"/>
          <w:b/>
          <w:bCs/>
          <w:sz w:val="16"/>
          <w:szCs w:val="16"/>
        </w:rPr>
        <w:t>Tel. +39 0736 899238 fax +39 0736 899489 ore ufficio</w:t>
      </w:r>
    </w:p>
    <w:p w14:paraId="12675121"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0A02559" w14:textId="77777777" w:rsidR="00DC3D3F" w:rsidRDefault="00DC3D3F" w:rsidP="00DC3D3F">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Disponibilità</w:t>
      </w:r>
    </w:p>
    <w:tbl>
      <w:tblPr>
        <w:tblW w:w="10773" w:type="dxa"/>
        <w:tblInd w:w="70" w:type="dxa"/>
        <w:tblLayout w:type="fixed"/>
        <w:tblCellMar>
          <w:left w:w="70" w:type="dxa"/>
          <w:right w:w="70" w:type="dxa"/>
        </w:tblCellMar>
        <w:tblLook w:val="0000" w:firstRow="0" w:lastRow="0" w:firstColumn="0" w:lastColumn="0" w:noHBand="0" w:noVBand="0"/>
      </w:tblPr>
      <w:tblGrid>
        <w:gridCol w:w="6804"/>
        <w:gridCol w:w="3969"/>
      </w:tblGrid>
      <w:tr w:rsidR="00DC3D3F" w14:paraId="483E23C1" w14:textId="77777777" w:rsidTr="00DC3D3F">
        <w:trPr>
          <w:gridAfter w:val="1"/>
          <w:wAfter w:w="3969" w:type="dxa"/>
        </w:trPr>
        <w:tc>
          <w:tcPr>
            <w:tcW w:w="6804" w:type="dxa"/>
            <w:shd w:val="clear" w:color="auto" w:fill="FFFFFF"/>
          </w:tcPr>
          <w:p w14:paraId="3AC59050" w14:textId="2B3F0197" w:rsidR="00DC3D3F" w:rsidRDefault="00DC3D3F" w:rsidP="005419DF">
            <w:pPr>
              <w:widowControl w:val="0"/>
              <w:autoSpaceDE w:val="0"/>
              <w:autoSpaceDN w:val="0"/>
              <w:adjustRightInd w:val="0"/>
            </w:pPr>
          </w:p>
        </w:tc>
      </w:tr>
      <w:tr w:rsidR="00DC3D3F" w14:paraId="27A84D99" w14:textId="77777777" w:rsidTr="00DC3D3F">
        <w:tc>
          <w:tcPr>
            <w:tcW w:w="10773" w:type="dxa"/>
            <w:gridSpan w:val="2"/>
            <w:shd w:val="clear" w:color="auto" w:fill="A8FFFF"/>
          </w:tcPr>
          <w:p w14:paraId="632543D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7EB5ACC9" w14:textId="77777777" w:rsidR="00DC3D3F" w:rsidRDefault="00DC3D3F" w:rsidP="00DC3D3F">
      <w:pPr>
        <w:widowControl w:val="0"/>
        <w:autoSpaceDE w:val="0"/>
        <w:autoSpaceDN w:val="0"/>
        <w:adjustRightInd w:val="0"/>
        <w:jc w:val="center"/>
      </w:pPr>
    </w:p>
    <w:p w14:paraId="1AB2A2CB"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521BFE51" w14:textId="77777777" w:rsidR="00DC3D3F" w:rsidRDefault="00DC3D3F" w:rsidP="00DC3D3F">
      <w:pPr>
        <w:widowControl w:val="0"/>
        <w:autoSpaceDE w:val="0"/>
        <w:autoSpaceDN w:val="0"/>
        <w:adjustRightInd w:val="0"/>
        <w:jc w:val="both"/>
      </w:pPr>
    </w:p>
    <w:p w14:paraId="4E05703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41ADEF8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48C9EA5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052F506B" w14:textId="77777777" w:rsidR="00DC3D3F" w:rsidRDefault="00DC3D3F" w:rsidP="00DC3D3F">
      <w:pPr>
        <w:widowControl w:val="0"/>
        <w:autoSpaceDE w:val="0"/>
        <w:autoSpaceDN w:val="0"/>
        <w:adjustRightInd w:val="0"/>
        <w:jc w:val="both"/>
      </w:pPr>
    </w:p>
    <w:p w14:paraId="032CB952" w14:textId="5259FA0A"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65CE24DA" w14:textId="77777777" w:rsidR="00DC3D3F" w:rsidRDefault="00DC3D3F" w:rsidP="00DC3D3F">
      <w:pPr>
        <w:widowControl w:val="0"/>
        <w:autoSpaceDE w:val="0"/>
        <w:autoSpaceDN w:val="0"/>
        <w:adjustRightInd w:val="0"/>
        <w:jc w:val="both"/>
      </w:pPr>
    </w:p>
    <w:p w14:paraId="395644D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D9BBAEE"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56811B85" w14:textId="77777777" w:rsidTr="005419DF">
        <w:tc>
          <w:tcPr>
            <w:tcW w:w="1984" w:type="dxa"/>
            <w:shd w:val="clear" w:color="auto" w:fill="FFFFFF"/>
          </w:tcPr>
          <w:p w14:paraId="1A5F199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4D65D3F4"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32099C07"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1ACCCC90" w14:textId="77777777" w:rsidTr="005419DF">
        <w:tc>
          <w:tcPr>
            <w:tcW w:w="1984" w:type="dxa"/>
            <w:shd w:val="clear" w:color="auto" w:fill="FFFFFF"/>
          </w:tcPr>
          <w:p w14:paraId="35B382C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42ADA62C"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026541F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tbl>
      <w:tblPr>
        <w:tblW w:w="10772" w:type="dxa"/>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31860CF0" w14:textId="77777777" w:rsidTr="00DC3D3F">
        <w:tc>
          <w:tcPr>
            <w:tcW w:w="1984" w:type="dxa"/>
            <w:shd w:val="clear" w:color="auto" w:fill="FFFFFF"/>
          </w:tcPr>
          <w:p w14:paraId="7559D3B0"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121B0471" w14:textId="77777777" w:rsidR="00DC3D3F" w:rsidRDefault="00DC3D3F" w:rsidP="005419DF">
            <w:pPr>
              <w:widowControl w:val="0"/>
              <w:autoSpaceDE w:val="0"/>
              <w:autoSpaceDN w:val="0"/>
              <w:adjustRightInd w:val="0"/>
            </w:pPr>
            <w:r>
              <w:rPr>
                <w:rFonts w:ascii="Arial" w:hAnsi="Arial" w:cs="Arial"/>
                <w:color w:val="000000"/>
                <w:sz w:val="16"/>
                <w:szCs w:val="16"/>
              </w:rPr>
              <w:t>Scheda dati di sicurezza disponibile su richiesta.</w:t>
            </w:r>
          </w:p>
        </w:tc>
      </w:tr>
      <w:tr w:rsidR="00DC3D3F" w14:paraId="4E820A5B" w14:textId="77777777" w:rsidTr="00DC3D3F">
        <w:tc>
          <w:tcPr>
            <w:tcW w:w="1984" w:type="dxa"/>
            <w:shd w:val="clear" w:color="auto" w:fill="FFFFFF"/>
          </w:tcPr>
          <w:p w14:paraId="7EAB1B44"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0541F5DE" w14:textId="77777777" w:rsidR="00DC3D3F" w:rsidRDefault="00DC3D3F" w:rsidP="005419DF">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 1,2-benzisotiazol-3(2H)-one </w:t>
            </w:r>
          </w:p>
        </w:tc>
      </w:tr>
      <w:tr w:rsidR="00DC3D3F" w14:paraId="354827F0" w14:textId="77777777" w:rsidTr="00DC3D3F">
        <w:tc>
          <w:tcPr>
            <w:tcW w:w="1984" w:type="dxa"/>
            <w:shd w:val="clear" w:color="auto" w:fill="FFFFFF"/>
          </w:tcPr>
          <w:p w14:paraId="6DD4348D" w14:textId="77777777" w:rsidR="00DC3D3F" w:rsidRDefault="00DC3D3F" w:rsidP="005419DF">
            <w:pPr>
              <w:widowControl w:val="0"/>
              <w:autoSpaceDE w:val="0"/>
              <w:autoSpaceDN w:val="0"/>
              <w:adjustRightInd w:val="0"/>
              <w:jc w:val="both"/>
            </w:pPr>
            <w:r>
              <w:t xml:space="preserve"> </w:t>
            </w:r>
          </w:p>
        </w:tc>
        <w:tc>
          <w:tcPr>
            <w:tcW w:w="8788" w:type="dxa"/>
            <w:shd w:val="clear" w:color="auto" w:fill="FFFFFF"/>
          </w:tcPr>
          <w:p w14:paraId="00F0E9DB" w14:textId="77777777" w:rsidR="00DC3D3F" w:rsidRDefault="00DC3D3F" w:rsidP="005419DF">
            <w:pPr>
              <w:widowControl w:val="0"/>
              <w:autoSpaceDE w:val="0"/>
              <w:autoSpaceDN w:val="0"/>
              <w:adjustRightInd w:val="0"/>
            </w:pPr>
            <w:r>
              <w:rPr>
                <w:rFonts w:ascii="Arial" w:hAnsi="Arial" w:cs="Arial"/>
                <w:color w:val="000000"/>
                <w:sz w:val="16"/>
                <w:szCs w:val="16"/>
              </w:rPr>
              <w:t>Può provocare una reazione allergica.</w:t>
            </w:r>
          </w:p>
        </w:tc>
      </w:tr>
    </w:tbl>
    <w:p w14:paraId="6C89A98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tbl>
      <w:tblPr>
        <w:tblW w:w="10772" w:type="dxa"/>
        <w:tblInd w:w="70" w:type="dxa"/>
        <w:tblLayout w:type="fixed"/>
        <w:tblCellMar>
          <w:left w:w="70" w:type="dxa"/>
          <w:right w:w="70" w:type="dxa"/>
        </w:tblCellMar>
        <w:tblLook w:val="0000" w:firstRow="0" w:lastRow="0" w:firstColumn="0" w:lastColumn="0" w:noHBand="0" w:noVBand="0"/>
      </w:tblPr>
      <w:tblGrid>
        <w:gridCol w:w="1984"/>
        <w:gridCol w:w="8788"/>
      </w:tblGrid>
      <w:tr w:rsidR="00DC3D3F" w14:paraId="3F05A6C2" w14:textId="77777777" w:rsidTr="00DC3D3F">
        <w:tc>
          <w:tcPr>
            <w:tcW w:w="1984" w:type="dxa"/>
            <w:shd w:val="clear" w:color="auto" w:fill="FFFFFF"/>
          </w:tcPr>
          <w:p w14:paraId="2C692EF8" w14:textId="60DA3E21" w:rsidR="00DC3D3F" w:rsidRDefault="00DC3D3F" w:rsidP="005419DF">
            <w:pPr>
              <w:widowControl w:val="0"/>
              <w:autoSpaceDE w:val="0"/>
              <w:autoSpaceDN w:val="0"/>
              <w:adjustRightInd w:val="0"/>
              <w:jc w:val="both"/>
            </w:pPr>
            <w:r>
              <w:t xml:space="preserve"> </w:t>
            </w:r>
          </w:p>
        </w:tc>
        <w:tc>
          <w:tcPr>
            <w:tcW w:w="8788" w:type="dxa"/>
            <w:shd w:val="clear" w:color="auto" w:fill="FFFFFF"/>
          </w:tcPr>
          <w:p w14:paraId="5A3BB117" w14:textId="77777777" w:rsidR="00DC3D3F" w:rsidRDefault="00DC3D3F" w:rsidP="005419DF">
            <w:pPr>
              <w:widowControl w:val="0"/>
              <w:autoSpaceDE w:val="0"/>
              <w:autoSpaceDN w:val="0"/>
              <w:adjustRightInd w:val="0"/>
            </w:pPr>
            <w:r>
              <w:rPr>
                <w:rFonts w:ascii="Arial" w:hAnsi="Arial" w:cs="Arial"/>
                <w:color w:val="000000"/>
                <w:sz w:val="16"/>
                <w:szCs w:val="16"/>
              </w:rPr>
              <w:t>--</w:t>
            </w:r>
          </w:p>
        </w:tc>
      </w:tr>
    </w:tbl>
    <w:p w14:paraId="56DB2D6D" w14:textId="77777777" w:rsidR="00DC3D3F" w:rsidRDefault="00DC3D3F" w:rsidP="00DC3D3F">
      <w:pPr>
        <w:widowControl w:val="0"/>
        <w:autoSpaceDE w:val="0"/>
        <w:autoSpaceDN w:val="0"/>
        <w:adjustRightInd w:val="0"/>
        <w:jc w:val="both"/>
      </w:pPr>
    </w:p>
    <w:p w14:paraId="316A9D58"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7381C44E" w14:textId="77777777" w:rsidR="00DC3D3F" w:rsidRDefault="00DC3D3F" w:rsidP="00DC3D3F">
      <w:pPr>
        <w:widowControl w:val="0"/>
        <w:autoSpaceDE w:val="0"/>
        <w:autoSpaceDN w:val="0"/>
        <w:adjustRightInd w:val="0"/>
        <w:jc w:val="both"/>
      </w:pPr>
    </w:p>
    <w:p w14:paraId="5454CE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4229302B" w14:textId="77777777" w:rsidTr="00DC3D3F">
        <w:tc>
          <w:tcPr>
            <w:tcW w:w="10773" w:type="dxa"/>
            <w:shd w:val="clear" w:color="auto" w:fill="A8FFFF"/>
          </w:tcPr>
          <w:p w14:paraId="6CC44F75"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7FB3BB1"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7C2DF8CC" w14:textId="77777777" w:rsidR="00DC3D3F" w:rsidRDefault="00DC3D3F" w:rsidP="00DC3D3F">
      <w:pPr>
        <w:widowControl w:val="0"/>
        <w:autoSpaceDE w:val="0"/>
        <w:autoSpaceDN w:val="0"/>
        <w:adjustRightInd w:val="0"/>
        <w:jc w:val="both"/>
      </w:pPr>
    </w:p>
    <w:p w14:paraId="0AAEA1E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D786259" w14:textId="77777777" w:rsidTr="00DC3D3F">
        <w:tc>
          <w:tcPr>
            <w:tcW w:w="10773" w:type="dxa"/>
            <w:shd w:val="clear" w:color="auto" w:fill="FFFFFF"/>
          </w:tcPr>
          <w:p w14:paraId="0F99E1C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3.2. Miscele</w:t>
            </w:r>
          </w:p>
        </w:tc>
      </w:tr>
    </w:tbl>
    <w:p w14:paraId="7265F2E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tbl>
      <w:tblPr>
        <w:tblW w:w="10489" w:type="dxa"/>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DC3D3F" w14:paraId="75DDD51F" w14:textId="77777777" w:rsidTr="00DC3D3F">
        <w:tc>
          <w:tcPr>
            <w:tcW w:w="2835" w:type="dxa"/>
            <w:shd w:val="clear" w:color="auto" w:fill="FFFFFF"/>
          </w:tcPr>
          <w:p w14:paraId="3D0BEEE3"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0DD8440C" w14:textId="77777777" w:rsidR="00DC3D3F" w:rsidRDefault="00DC3D3F" w:rsidP="005419DF">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3CB74212" w14:textId="77777777" w:rsidR="00DC3D3F" w:rsidRDefault="00DC3D3F" w:rsidP="005419DF">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5D6E91D7" w14:textId="77777777" w:rsidR="00DC3D3F" w:rsidRDefault="00DC3D3F" w:rsidP="005419DF">
            <w:pPr>
              <w:widowControl w:val="0"/>
              <w:autoSpaceDE w:val="0"/>
              <w:autoSpaceDN w:val="0"/>
              <w:adjustRightInd w:val="0"/>
            </w:pPr>
          </w:p>
        </w:tc>
      </w:tr>
      <w:tr w:rsidR="00DC3D3F" w14:paraId="4B316FC1" w14:textId="77777777" w:rsidTr="00DC3D3F">
        <w:tc>
          <w:tcPr>
            <w:tcW w:w="2835" w:type="dxa"/>
            <w:shd w:val="clear" w:color="auto" w:fill="FFFFFF"/>
          </w:tcPr>
          <w:p w14:paraId="5A45F54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1,2-benzisotiazol-3(2</w:t>
            </w:r>
            <w:proofErr w:type="gramStart"/>
            <w:r>
              <w:rPr>
                <w:rFonts w:ascii="Arial" w:hAnsi="Arial" w:cs="Arial"/>
                <w:b/>
                <w:bCs/>
                <w:color w:val="000000"/>
                <w:sz w:val="16"/>
                <w:szCs w:val="16"/>
              </w:rPr>
              <w:t>H)-</w:t>
            </w:r>
            <w:proofErr w:type="gramEnd"/>
            <w:r>
              <w:rPr>
                <w:rFonts w:ascii="Arial" w:hAnsi="Arial" w:cs="Arial"/>
                <w:b/>
                <w:bCs/>
                <w:color w:val="000000"/>
                <w:sz w:val="16"/>
                <w:szCs w:val="16"/>
              </w:rPr>
              <w:t xml:space="preserve">one </w:t>
            </w:r>
          </w:p>
        </w:tc>
        <w:tc>
          <w:tcPr>
            <w:tcW w:w="1417" w:type="dxa"/>
            <w:shd w:val="clear" w:color="auto" w:fill="FFFFFF"/>
          </w:tcPr>
          <w:p w14:paraId="48E092AB" w14:textId="77777777" w:rsidR="00DC3D3F" w:rsidRDefault="00DC3D3F" w:rsidP="005419DF">
            <w:pPr>
              <w:widowControl w:val="0"/>
              <w:autoSpaceDE w:val="0"/>
              <w:autoSpaceDN w:val="0"/>
              <w:adjustRightInd w:val="0"/>
            </w:pPr>
          </w:p>
        </w:tc>
        <w:tc>
          <w:tcPr>
            <w:tcW w:w="5670" w:type="dxa"/>
            <w:shd w:val="clear" w:color="auto" w:fill="FFFFFF"/>
          </w:tcPr>
          <w:p w14:paraId="6A678216" w14:textId="77777777" w:rsidR="00DC3D3F" w:rsidRDefault="00DC3D3F" w:rsidP="005419DF">
            <w:pPr>
              <w:widowControl w:val="0"/>
              <w:autoSpaceDE w:val="0"/>
              <w:autoSpaceDN w:val="0"/>
              <w:adjustRightInd w:val="0"/>
            </w:pPr>
          </w:p>
        </w:tc>
        <w:tc>
          <w:tcPr>
            <w:tcW w:w="567" w:type="dxa"/>
            <w:shd w:val="clear" w:color="auto" w:fill="FFFFFF"/>
          </w:tcPr>
          <w:p w14:paraId="1FF66946" w14:textId="77777777" w:rsidR="00DC3D3F" w:rsidRDefault="00DC3D3F" w:rsidP="005419DF">
            <w:pPr>
              <w:widowControl w:val="0"/>
              <w:autoSpaceDE w:val="0"/>
              <w:autoSpaceDN w:val="0"/>
              <w:adjustRightInd w:val="0"/>
            </w:pPr>
          </w:p>
        </w:tc>
      </w:tr>
      <w:tr w:rsidR="00DC3D3F" w:rsidRPr="002C130E" w14:paraId="129F0783" w14:textId="77777777" w:rsidTr="00DC3D3F">
        <w:tc>
          <w:tcPr>
            <w:tcW w:w="2835" w:type="dxa"/>
            <w:shd w:val="clear" w:color="auto" w:fill="FFFFFF"/>
          </w:tcPr>
          <w:p w14:paraId="42992A5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08F9FC50" w14:textId="77777777" w:rsidR="00DC3D3F" w:rsidRDefault="00DC3D3F" w:rsidP="005419DF">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,05</w:t>
            </w:r>
          </w:p>
        </w:tc>
        <w:tc>
          <w:tcPr>
            <w:tcW w:w="5670" w:type="dxa"/>
            <w:shd w:val="clear" w:color="auto" w:fill="FFFFFF"/>
          </w:tcPr>
          <w:p w14:paraId="79513F15" w14:textId="77777777" w:rsidR="00DC3D3F" w:rsidRPr="002C130E" w:rsidRDefault="00DC3D3F" w:rsidP="005419DF">
            <w:pPr>
              <w:widowControl w:val="0"/>
              <w:autoSpaceDE w:val="0"/>
              <w:autoSpaceDN w:val="0"/>
              <w:adjustRightInd w:val="0"/>
              <w:rPr>
                <w:lang w:val="en-US"/>
              </w:rPr>
            </w:pPr>
            <w:r w:rsidRPr="002C130E">
              <w:rPr>
                <w:rFonts w:ascii="Arial" w:hAnsi="Arial" w:cs="Arial"/>
                <w:color w:val="000000"/>
                <w:sz w:val="16"/>
                <w:szCs w:val="16"/>
                <w:lang w:val="en-US"/>
              </w:rPr>
              <w:t xml:space="preserve">Acute Tox. 2 H330, Acute Tox. 4 H302, Eye Dam. 1 H318, Skin </w:t>
            </w:r>
            <w:proofErr w:type="spellStart"/>
            <w:r w:rsidRPr="002C130E">
              <w:rPr>
                <w:rFonts w:ascii="Arial" w:hAnsi="Arial" w:cs="Arial"/>
                <w:color w:val="000000"/>
                <w:sz w:val="16"/>
                <w:szCs w:val="16"/>
                <w:lang w:val="en-US"/>
              </w:rPr>
              <w:t>Irrit</w:t>
            </w:r>
            <w:proofErr w:type="spellEnd"/>
            <w:r w:rsidRPr="002C130E">
              <w:rPr>
                <w:rFonts w:ascii="Arial" w:hAnsi="Arial" w:cs="Arial"/>
                <w:color w:val="000000"/>
                <w:sz w:val="16"/>
                <w:szCs w:val="16"/>
                <w:lang w:val="en-US"/>
              </w:rPr>
              <w:t>. 2 H315, Skin Sens. 1 H317, Aquatic Acute 1 H400 M=1, Aquatic Chronic 2 H411</w:t>
            </w:r>
          </w:p>
        </w:tc>
        <w:tc>
          <w:tcPr>
            <w:tcW w:w="567" w:type="dxa"/>
            <w:shd w:val="clear" w:color="auto" w:fill="FFFFFF"/>
          </w:tcPr>
          <w:p w14:paraId="3CEE0768" w14:textId="77777777" w:rsidR="00DC3D3F" w:rsidRPr="002C130E" w:rsidRDefault="00DC3D3F" w:rsidP="005419DF">
            <w:pPr>
              <w:widowControl w:val="0"/>
              <w:autoSpaceDE w:val="0"/>
              <w:autoSpaceDN w:val="0"/>
              <w:adjustRightInd w:val="0"/>
              <w:rPr>
                <w:lang w:val="en-US"/>
              </w:rPr>
            </w:pPr>
          </w:p>
        </w:tc>
      </w:tr>
      <w:tr w:rsidR="00DC3D3F" w14:paraId="24A43302" w14:textId="77777777" w:rsidTr="00DC3D3F">
        <w:tc>
          <w:tcPr>
            <w:tcW w:w="2835" w:type="dxa"/>
            <w:shd w:val="clear" w:color="auto" w:fill="FFFFFF"/>
          </w:tcPr>
          <w:p w14:paraId="79EFE130" w14:textId="77777777" w:rsidR="00DC3D3F" w:rsidRDefault="00DC3D3F" w:rsidP="005419DF">
            <w:pPr>
              <w:widowControl w:val="0"/>
              <w:autoSpaceDE w:val="0"/>
              <w:autoSpaceDN w:val="0"/>
              <w:adjustRightInd w:val="0"/>
            </w:pPr>
            <w:r w:rsidRPr="002C130E">
              <w:rPr>
                <w:lang w:val="en-US"/>
              </w:rPr>
              <w:t xml:space="preserve"> </w:t>
            </w:r>
            <w:r>
              <w:rPr>
                <w:rFonts w:ascii="Arial" w:hAnsi="Arial" w:cs="Arial"/>
                <w:color w:val="000000"/>
                <w:sz w:val="16"/>
                <w:szCs w:val="16"/>
              </w:rPr>
              <w:t>CE   220-120-9</w:t>
            </w:r>
          </w:p>
        </w:tc>
        <w:tc>
          <w:tcPr>
            <w:tcW w:w="1417" w:type="dxa"/>
            <w:shd w:val="clear" w:color="auto" w:fill="FFFFFF"/>
          </w:tcPr>
          <w:p w14:paraId="029EDBE9" w14:textId="77777777" w:rsidR="00DC3D3F" w:rsidRDefault="00DC3D3F" w:rsidP="005419DF">
            <w:pPr>
              <w:widowControl w:val="0"/>
              <w:autoSpaceDE w:val="0"/>
              <w:autoSpaceDN w:val="0"/>
              <w:adjustRightInd w:val="0"/>
            </w:pPr>
          </w:p>
        </w:tc>
        <w:tc>
          <w:tcPr>
            <w:tcW w:w="5670" w:type="dxa"/>
            <w:shd w:val="clear" w:color="auto" w:fill="FFFFFF"/>
          </w:tcPr>
          <w:p w14:paraId="23673BA9" w14:textId="77777777" w:rsidR="00DC3D3F" w:rsidRDefault="00DC3D3F" w:rsidP="005419DF">
            <w:pPr>
              <w:widowControl w:val="0"/>
              <w:autoSpaceDE w:val="0"/>
              <w:autoSpaceDN w:val="0"/>
              <w:adjustRightInd w:val="0"/>
            </w:pPr>
          </w:p>
        </w:tc>
        <w:tc>
          <w:tcPr>
            <w:tcW w:w="567" w:type="dxa"/>
            <w:shd w:val="clear" w:color="auto" w:fill="FFFFFF"/>
          </w:tcPr>
          <w:p w14:paraId="4A6876D9" w14:textId="77777777" w:rsidR="00DC3D3F" w:rsidRDefault="00DC3D3F" w:rsidP="005419DF">
            <w:pPr>
              <w:widowControl w:val="0"/>
              <w:autoSpaceDE w:val="0"/>
              <w:autoSpaceDN w:val="0"/>
              <w:adjustRightInd w:val="0"/>
            </w:pPr>
          </w:p>
        </w:tc>
      </w:tr>
      <w:tr w:rsidR="00DC3D3F" w14:paraId="5356B94F" w14:textId="77777777" w:rsidTr="00DC3D3F">
        <w:tc>
          <w:tcPr>
            <w:tcW w:w="2835" w:type="dxa"/>
            <w:shd w:val="clear" w:color="auto" w:fill="FFFFFF"/>
          </w:tcPr>
          <w:p w14:paraId="4A4594D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6A6BD006" w14:textId="77777777" w:rsidR="00DC3D3F" w:rsidRDefault="00DC3D3F" w:rsidP="005419DF">
            <w:pPr>
              <w:widowControl w:val="0"/>
              <w:autoSpaceDE w:val="0"/>
              <w:autoSpaceDN w:val="0"/>
              <w:adjustRightInd w:val="0"/>
            </w:pPr>
          </w:p>
        </w:tc>
        <w:tc>
          <w:tcPr>
            <w:tcW w:w="5670" w:type="dxa"/>
            <w:shd w:val="clear" w:color="auto" w:fill="FFFFFF"/>
          </w:tcPr>
          <w:p w14:paraId="451860CD" w14:textId="77777777" w:rsidR="00DC3D3F" w:rsidRDefault="00DC3D3F" w:rsidP="005419DF">
            <w:pPr>
              <w:widowControl w:val="0"/>
              <w:autoSpaceDE w:val="0"/>
              <w:autoSpaceDN w:val="0"/>
              <w:adjustRightInd w:val="0"/>
            </w:pPr>
          </w:p>
        </w:tc>
        <w:tc>
          <w:tcPr>
            <w:tcW w:w="567" w:type="dxa"/>
            <w:shd w:val="clear" w:color="auto" w:fill="FFFFFF"/>
          </w:tcPr>
          <w:p w14:paraId="53468485" w14:textId="77777777" w:rsidR="00DC3D3F" w:rsidRDefault="00DC3D3F" w:rsidP="005419DF">
            <w:pPr>
              <w:widowControl w:val="0"/>
              <w:autoSpaceDE w:val="0"/>
              <w:autoSpaceDN w:val="0"/>
              <w:adjustRightInd w:val="0"/>
            </w:pPr>
          </w:p>
        </w:tc>
      </w:tr>
      <w:tr w:rsidR="00DC3D3F" w14:paraId="02D79798" w14:textId="77777777" w:rsidTr="00DC3D3F">
        <w:tc>
          <w:tcPr>
            <w:tcW w:w="2835" w:type="dxa"/>
            <w:shd w:val="clear" w:color="auto" w:fill="FFFFFF"/>
          </w:tcPr>
          <w:p w14:paraId="410FE11E"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193C1870" w14:textId="77777777" w:rsidR="00DC3D3F" w:rsidRDefault="00DC3D3F" w:rsidP="005419DF">
            <w:pPr>
              <w:widowControl w:val="0"/>
              <w:autoSpaceDE w:val="0"/>
              <w:autoSpaceDN w:val="0"/>
              <w:adjustRightInd w:val="0"/>
            </w:pPr>
          </w:p>
        </w:tc>
        <w:tc>
          <w:tcPr>
            <w:tcW w:w="5670" w:type="dxa"/>
            <w:shd w:val="clear" w:color="auto" w:fill="FFFFFF"/>
          </w:tcPr>
          <w:p w14:paraId="318240AD" w14:textId="77777777" w:rsidR="00DC3D3F" w:rsidRDefault="00DC3D3F" w:rsidP="005419DF">
            <w:pPr>
              <w:widowControl w:val="0"/>
              <w:autoSpaceDE w:val="0"/>
              <w:autoSpaceDN w:val="0"/>
              <w:adjustRightInd w:val="0"/>
            </w:pPr>
          </w:p>
        </w:tc>
        <w:tc>
          <w:tcPr>
            <w:tcW w:w="567" w:type="dxa"/>
            <w:shd w:val="clear" w:color="auto" w:fill="FFFFFF"/>
          </w:tcPr>
          <w:p w14:paraId="6CF80B54" w14:textId="77777777" w:rsidR="00DC3D3F" w:rsidRDefault="00DC3D3F" w:rsidP="005419DF">
            <w:pPr>
              <w:widowControl w:val="0"/>
              <w:autoSpaceDE w:val="0"/>
              <w:autoSpaceDN w:val="0"/>
              <w:adjustRightInd w:val="0"/>
            </w:pPr>
          </w:p>
        </w:tc>
      </w:tr>
      <w:tr w:rsidR="00DC3D3F" w:rsidRPr="002C130E" w14:paraId="1C623572" w14:textId="77777777" w:rsidTr="00DC3D3F">
        <w:tc>
          <w:tcPr>
            <w:tcW w:w="2835" w:type="dxa"/>
            <w:shd w:val="clear" w:color="auto" w:fill="FFFFFF"/>
          </w:tcPr>
          <w:p w14:paraId="23DF624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4BCA499C" w14:textId="77777777" w:rsidR="00DC3D3F" w:rsidRDefault="00DC3D3F" w:rsidP="005419DF">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2A76D445" w14:textId="77777777" w:rsidR="00DC3D3F" w:rsidRPr="002C130E" w:rsidRDefault="00DC3D3F" w:rsidP="005419DF">
            <w:pPr>
              <w:widowControl w:val="0"/>
              <w:autoSpaceDE w:val="0"/>
              <w:autoSpaceDN w:val="0"/>
              <w:adjustRightInd w:val="0"/>
              <w:rPr>
                <w:lang w:val="en-US"/>
              </w:rPr>
            </w:pPr>
            <w:r w:rsidRPr="002C130E">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2BBA1271" w14:textId="77777777" w:rsidR="00DC3D3F" w:rsidRPr="002C130E" w:rsidRDefault="00DC3D3F" w:rsidP="005419DF">
            <w:pPr>
              <w:widowControl w:val="0"/>
              <w:autoSpaceDE w:val="0"/>
              <w:autoSpaceDN w:val="0"/>
              <w:adjustRightInd w:val="0"/>
              <w:rPr>
                <w:lang w:val="en-US"/>
              </w:rPr>
            </w:pPr>
          </w:p>
        </w:tc>
      </w:tr>
      <w:tr w:rsidR="00DC3D3F" w14:paraId="6F3D6BD9" w14:textId="77777777" w:rsidTr="00DC3D3F">
        <w:tc>
          <w:tcPr>
            <w:tcW w:w="2835" w:type="dxa"/>
            <w:shd w:val="clear" w:color="auto" w:fill="FFFFFF"/>
          </w:tcPr>
          <w:p w14:paraId="7EA91952" w14:textId="77777777" w:rsidR="00DC3D3F" w:rsidRDefault="00DC3D3F" w:rsidP="005419DF">
            <w:pPr>
              <w:widowControl w:val="0"/>
              <w:autoSpaceDE w:val="0"/>
              <w:autoSpaceDN w:val="0"/>
              <w:adjustRightInd w:val="0"/>
            </w:pPr>
            <w:r w:rsidRPr="002C130E">
              <w:rPr>
                <w:lang w:val="en-US"/>
              </w:rPr>
              <w:t xml:space="preserve"> </w:t>
            </w:r>
            <w:r>
              <w:rPr>
                <w:rFonts w:ascii="Arial" w:hAnsi="Arial" w:cs="Arial"/>
                <w:color w:val="000000"/>
                <w:sz w:val="16"/>
                <w:szCs w:val="16"/>
              </w:rPr>
              <w:t>CE   -</w:t>
            </w:r>
          </w:p>
        </w:tc>
        <w:tc>
          <w:tcPr>
            <w:tcW w:w="1417" w:type="dxa"/>
            <w:shd w:val="clear" w:color="auto" w:fill="FFFFFF"/>
          </w:tcPr>
          <w:p w14:paraId="383D66DC" w14:textId="77777777" w:rsidR="00DC3D3F" w:rsidRDefault="00DC3D3F" w:rsidP="005419DF">
            <w:pPr>
              <w:widowControl w:val="0"/>
              <w:autoSpaceDE w:val="0"/>
              <w:autoSpaceDN w:val="0"/>
              <w:adjustRightInd w:val="0"/>
            </w:pPr>
          </w:p>
        </w:tc>
        <w:tc>
          <w:tcPr>
            <w:tcW w:w="5670" w:type="dxa"/>
            <w:shd w:val="clear" w:color="auto" w:fill="FFFFFF"/>
          </w:tcPr>
          <w:p w14:paraId="269FDA5E" w14:textId="77777777" w:rsidR="00DC3D3F" w:rsidRDefault="00DC3D3F" w:rsidP="005419DF">
            <w:pPr>
              <w:widowControl w:val="0"/>
              <w:autoSpaceDE w:val="0"/>
              <w:autoSpaceDN w:val="0"/>
              <w:adjustRightInd w:val="0"/>
            </w:pPr>
          </w:p>
        </w:tc>
        <w:tc>
          <w:tcPr>
            <w:tcW w:w="567" w:type="dxa"/>
            <w:shd w:val="clear" w:color="auto" w:fill="FFFFFF"/>
          </w:tcPr>
          <w:p w14:paraId="5D8916D2" w14:textId="77777777" w:rsidR="00DC3D3F" w:rsidRDefault="00DC3D3F" w:rsidP="005419DF">
            <w:pPr>
              <w:widowControl w:val="0"/>
              <w:autoSpaceDE w:val="0"/>
              <w:autoSpaceDN w:val="0"/>
              <w:adjustRightInd w:val="0"/>
            </w:pPr>
          </w:p>
        </w:tc>
      </w:tr>
      <w:tr w:rsidR="00DC3D3F" w14:paraId="5B3212F0" w14:textId="77777777" w:rsidTr="00DC3D3F">
        <w:tc>
          <w:tcPr>
            <w:tcW w:w="2835" w:type="dxa"/>
            <w:shd w:val="clear" w:color="auto" w:fill="FFFFFF"/>
          </w:tcPr>
          <w:p w14:paraId="225F63D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4084DF54" w14:textId="77777777" w:rsidR="00DC3D3F" w:rsidRDefault="00DC3D3F" w:rsidP="005419DF">
            <w:pPr>
              <w:widowControl w:val="0"/>
              <w:autoSpaceDE w:val="0"/>
              <w:autoSpaceDN w:val="0"/>
              <w:adjustRightInd w:val="0"/>
            </w:pPr>
          </w:p>
        </w:tc>
        <w:tc>
          <w:tcPr>
            <w:tcW w:w="5670" w:type="dxa"/>
            <w:shd w:val="clear" w:color="auto" w:fill="FFFFFF"/>
          </w:tcPr>
          <w:p w14:paraId="44787F45" w14:textId="77777777" w:rsidR="00DC3D3F" w:rsidRDefault="00DC3D3F" w:rsidP="005419DF">
            <w:pPr>
              <w:widowControl w:val="0"/>
              <w:autoSpaceDE w:val="0"/>
              <w:autoSpaceDN w:val="0"/>
              <w:adjustRightInd w:val="0"/>
            </w:pPr>
          </w:p>
        </w:tc>
        <w:tc>
          <w:tcPr>
            <w:tcW w:w="567" w:type="dxa"/>
            <w:shd w:val="clear" w:color="auto" w:fill="FFFFFF"/>
          </w:tcPr>
          <w:p w14:paraId="5DB7472B" w14:textId="77777777" w:rsidR="00DC3D3F" w:rsidRDefault="00DC3D3F" w:rsidP="005419DF">
            <w:pPr>
              <w:widowControl w:val="0"/>
              <w:autoSpaceDE w:val="0"/>
              <w:autoSpaceDN w:val="0"/>
              <w:adjustRightInd w:val="0"/>
            </w:pPr>
          </w:p>
        </w:tc>
      </w:tr>
    </w:tbl>
    <w:p w14:paraId="2B0D649E" w14:textId="77777777" w:rsidR="00DC3D3F" w:rsidRDefault="00DC3D3F" w:rsidP="00DC3D3F">
      <w:pPr>
        <w:widowControl w:val="0"/>
        <w:autoSpaceDE w:val="0"/>
        <w:autoSpaceDN w:val="0"/>
        <w:adjustRightInd w:val="0"/>
        <w:jc w:val="both"/>
      </w:pPr>
    </w:p>
    <w:p w14:paraId="3BD9DCA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2FF32260"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02A71FA6" w14:textId="77777777" w:rsidTr="005419DF">
        <w:tc>
          <w:tcPr>
            <w:tcW w:w="10773" w:type="dxa"/>
            <w:shd w:val="clear" w:color="auto" w:fill="A8FFFF"/>
          </w:tcPr>
          <w:p w14:paraId="1D7A94B2"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2319AFB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6934A3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0B9428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4DDDF4D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5705DF2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19672D5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BF740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14A5720E"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0987D34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EBAD47C"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2DCE616F" w14:textId="77777777" w:rsidTr="005419DF">
        <w:tc>
          <w:tcPr>
            <w:tcW w:w="10773" w:type="dxa"/>
            <w:shd w:val="clear" w:color="auto" w:fill="A8FFFF"/>
          </w:tcPr>
          <w:p w14:paraId="107684B9"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0690CC3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660104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4E5C982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1460AC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071747E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2447464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8DB46F9" w14:textId="625B9F73"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2F3E85F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37BAE556"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59471B5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17F0BB4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094DC1D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711A17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4905214F"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5C1BA79A" w14:textId="77777777" w:rsidTr="005419DF">
        <w:tc>
          <w:tcPr>
            <w:tcW w:w="10773" w:type="dxa"/>
            <w:shd w:val="clear" w:color="auto" w:fill="A8FFFF"/>
          </w:tcPr>
          <w:p w14:paraId="64DBB780"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256F1A4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2B19B85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14C0EF4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69DCBB5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4E14B44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3163917C"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15D1C00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Aspirare il prodotto fuoriuscito in recipiente idoneo. Valutare la compatibilità del recipiente da utilizzare con il prodotto, verificando la </w:t>
      </w:r>
      <w:r>
        <w:rPr>
          <w:rFonts w:ascii="Arial" w:hAnsi="Arial" w:cs="Arial"/>
          <w:color w:val="000000"/>
          <w:sz w:val="16"/>
          <w:szCs w:val="16"/>
        </w:rPr>
        <w:lastRenderedPageBreak/>
        <w:t>sezione 10. Assorbire il rimanente con materiale assorbente inerte.</w:t>
      </w:r>
    </w:p>
    <w:p w14:paraId="2AC0FFD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03756B46"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21FA114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7785203C"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34EFE2D1" w14:textId="77777777" w:rsidTr="005419DF">
        <w:tc>
          <w:tcPr>
            <w:tcW w:w="10773" w:type="dxa"/>
            <w:shd w:val="clear" w:color="auto" w:fill="A8FFFF"/>
          </w:tcPr>
          <w:p w14:paraId="493297A1"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4DD0842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490929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Tenere lontano da calore, scintille e fiamme libere, non fumare né usare fiammiferi o accendini. I vapori possono incendiarsi con esplosione, pertanto occorre evitarne l'accumulo tenendo aperte porte e finestre e assicurando una ventilazione incrociata. Senza adeguata ventilazione, i vapori possono accumularsi al suolo ed incendiarsi anche a distanza, se innescati, con pericolo di ritorno di fiamma. Evitare l'accumulo di cariche elettrostatiche. Collegare ad una presa di terra nel caso di imballaggi di grandi dimensioni durante le operazioni di travaso ed indossare scarpe antistatiche. La forte agitazione e lo scorrimento vigoroso del liquido nelle tubazioni ed apparecchiature possono causare formazione e accumulo di cariche elettrostatiche. Per evitare il pericolo di incendio e scoppio, non usare mai aria compressa nella movimentazione. Aprire i contenitori con cautela, perché possono essere in pressione.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Evitare la dispersione del prodotto nell'ambiente.</w:t>
      </w:r>
    </w:p>
    <w:p w14:paraId="071A897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54CAA4C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in luogo fresco e ben ventilato, lontano da fonti di calore, fiamme libere, scintille ed altre sorgenti di accensione. Conservare i contenitori lontano da eventuali materiali incompatibili, verificando la sezione 10.</w:t>
      </w:r>
    </w:p>
    <w:p w14:paraId="4B8AC851"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291553D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23D7096"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3C9DD40" w14:textId="77777777" w:rsidTr="00DC3D3F">
        <w:tc>
          <w:tcPr>
            <w:tcW w:w="10773" w:type="dxa"/>
            <w:shd w:val="clear" w:color="auto" w:fill="A8FFFF"/>
          </w:tcPr>
          <w:p w14:paraId="7A15076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r w:rsidR="00DC3D3F" w14:paraId="6B63F31C" w14:textId="77777777" w:rsidTr="00DC3D3F">
        <w:tc>
          <w:tcPr>
            <w:tcW w:w="10773" w:type="dxa"/>
            <w:shd w:val="clear" w:color="auto" w:fill="FFFFFF"/>
          </w:tcPr>
          <w:p w14:paraId="39437172" w14:textId="5F067F38" w:rsidR="00DC3D3F" w:rsidRDefault="00DC3D3F" w:rsidP="005419DF">
            <w:pPr>
              <w:widowControl w:val="0"/>
              <w:autoSpaceDE w:val="0"/>
              <w:autoSpaceDN w:val="0"/>
              <w:adjustRightInd w:val="0"/>
            </w:pPr>
            <w:r>
              <w:rPr>
                <w:rFonts w:ascii="Arial" w:hAnsi="Arial" w:cs="Arial"/>
                <w:b/>
                <w:bCs/>
                <w:color w:val="000000"/>
                <w:sz w:val="16"/>
                <w:szCs w:val="16"/>
              </w:rPr>
              <w:t>8.1. Parametri di controllo</w:t>
            </w:r>
          </w:p>
        </w:tc>
      </w:tr>
    </w:tbl>
    <w:p w14:paraId="6482223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8E4C0A3" w14:textId="77777777" w:rsidTr="00DC3D3F">
        <w:tc>
          <w:tcPr>
            <w:tcW w:w="10773" w:type="dxa"/>
            <w:shd w:val="clear" w:color="auto" w:fill="FFFFFF"/>
          </w:tcPr>
          <w:p w14:paraId="1F6FA39F" w14:textId="388D1C06" w:rsidR="00DC3D3F" w:rsidRDefault="00DC3D3F" w:rsidP="005419DF">
            <w:pPr>
              <w:widowControl w:val="0"/>
              <w:autoSpaceDE w:val="0"/>
              <w:autoSpaceDN w:val="0"/>
              <w:adjustRightInd w:val="0"/>
            </w:pPr>
            <w:r>
              <w:rPr>
                <w:rFonts w:ascii="Arial" w:hAnsi="Arial" w:cs="Arial"/>
                <w:b/>
                <w:bCs/>
                <w:color w:val="000000"/>
                <w:sz w:val="16"/>
                <w:szCs w:val="16"/>
              </w:rPr>
              <w:t>8.2. Controlli dell’esposizione</w:t>
            </w:r>
          </w:p>
        </w:tc>
      </w:tr>
    </w:tbl>
    <w:p w14:paraId="2B31304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1915A14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6DD9154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904314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40E3F8B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04C86E1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1834A01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07ADB92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2EA424A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32DB6F1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2740A0A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0ED5568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296626C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4EEA8C0A" w14:textId="76EF40D8"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170B3D1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66710EB9" w14:textId="10844891"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5AB4751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57FDFA7B"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3402"/>
        <w:gridCol w:w="5670"/>
        <w:gridCol w:w="1701"/>
      </w:tblGrid>
      <w:tr w:rsidR="00DC3D3F" w14:paraId="391ACD7D" w14:textId="77777777" w:rsidTr="00DC3D3F">
        <w:tc>
          <w:tcPr>
            <w:tcW w:w="10773" w:type="dxa"/>
            <w:gridSpan w:val="3"/>
            <w:shd w:val="clear" w:color="auto" w:fill="A8FFFF"/>
          </w:tcPr>
          <w:p w14:paraId="457F20D1"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r w:rsidR="00DC3D3F" w14:paraId="514B8B17" w14:textId="77777777" w:rsidTr="00DC3D3F">
        <w:tc>
          <w:tcPr>
            <w:tcW w:w="10773" w:type="dxa"/>
            <w:gridSpan w:val="3"/>
            <w:shd w:val="clear" w:color="auto" w:fill="FFFFFF"/>
          </w:tcPr>
          <w:p w14:paraId="37DDC140"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r w:rsidR="00DC3D3F" w14:paraId="526CE9B7" w14:textId="77777777" w:rsidTr="00DC3D3F">
        <w:trPr>
          <w:gridAfter w:val="1"/>
          <w:wAfter w:w="1701" w:type="dxa"/>
        </w:trPr>
        <w:tc>
          <w:tcPr>
            <w:tcW w:w="3402" w:type="dxa"/>
            <w:shd w:val="clear" w:color="auto" w:fill="FFFFFF"/>
          </w:tcPr>
          <w:p w14:paraId="2D368C4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20B171F1" w14:textId="77777777" w:rsidR="00DC3D3F" w:rsidRDefault="00DC3D3F" w:rsidP="005419DF">
            <w:pPr>
              <w:widowControl w:val="0"/>
              <w:autoSpaceDE w:val="0"/>
              <w:autoSpaceDN w:val="0"/>
              <w:adjustRightInd w:val="0"/>
            </w:pPr>
            <w:r>
              <w:rPr>
                <w:rFonts w:ascii="Arial" w:hAnsi="Arial" w:cs="Arial"/>
                <w:color w:val="000000"/>
                <w:sz w:val="16"/>
                <w:szCs w:val="16"/>
              </w:rPr>
              <w:t>liquido pastoso</w:t>
            </w:r>
          </w:p>
        </w:tc>
      </w:tr>
      <w:tr w:rsidR="00DC3D3F" w14:paraId="5608E95E" w14:textId="77777777" w:rsidTr="00DC3D3F">
        <w:trPr>
          <w:gridAfter w:val="1"/>
          <w:wAfter w:w="1701" w:type="dxa"/>
        </w:trPr>
        <w:tc>
          <w:tcPr>
            <w:tcW w:w="3402" w:type="dxa"/>
            <w:shd w:val="clear" w:color="auto" w:fill="FFFFFF"/>
          </w:tcPr>
          <w:p w14:paraId="374EF00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6A5B9250" w14:textId="77777777" w:rsidR="00DC3D3F" w:rsidRDefault="00DC3D3F" w:rsidP="005419DF">
            <w:pPr>
              <w:widowControl w:val="0"/>
              <w:autoSpaceDE w:val="0"/>
              <w:autoSpaceDN w:val="0"/>
              <w:adjustRightInd w:val="0"/>
            </w:pPr>
            <w:r>
              <w:rPr>
                <w:rFonts w:ascii="Arial" w:hAnsi="Arial" w:cs="Arial"/>
                <w:color w:val="000000"/>
                <w:sz w:val="16"/>
                <w:szCs w:val="16"/>
              </w:rPr>
              <w:t>biancastro</w:t>
            </w:r>
          </w:p>
        </w:tc>
      </w:tr>
      <w:tr w:rsidR="00DC3D3F" w14:paraId="1B227F07" w14:textId="77777777" w:rsidTr="00DC3D3F">
        <w:trPr>
          <w:gridAfter w:val="1"/>
          <w:wAfter w:w="1701" w:type="dxa"/>
        </w:trPr>
        <w:tc>
          <w:tcPr>
            <w:tcW w:w="3402" w:type="dxa"/>
            <w:shd w:val="clear" w:color="auto" w:fill="FFFFFF"/>
          </w:tcPr>
          <w:p w14:paraId="2EEDA0F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6D456AE3" w14:textId="77777777" w:rsidR="00DC3D3F" w:rsidRDefault="00DC3D3F" w:rsidP="005419DF">
            <w:pPr>
              <w:widowControl w:val="0"/>
              <w:autoSpaceDE w:val="0"/>
              <w:autoSpaceDN w:val="0"/>
              <w:adjustRightInd w:val="0"/>
            </w:pPr>
            <w:r>
              <w:rPr>
                <w:rFonts w:ascii="Arial" w:hAnsi="Arial" w:cs="Arial"/>
                <w:color w:val="000000"/>
                <w:sz w:val="16"/>
                <w:szCs w:val="16"/>
              </w:rPr>
              <w:t>caratteristico</w:t>
            </w:r>
          </w:p>
        </w:tc>
      </w:tr>
      <w:tr w:rsidR="00DC3D3F" w14:paraId="77DEEA25" w14:textId="77777777" w:rsidTr="00DC3D3F">
        <w:trPr>
          <w:gridAfter w:val="1"/>
          <w:wAfter w:w="1701" w:type="dxa"/>
        </w:trPr>
        <w:tc>
          <w:tcPr>
            <w:tcW w:w="3402" w:type="dxa"/>
            <w:shd w:val="clear" w:color="auto" w:fill="FFFFFF"/>
          </w:tcPr>
          <w:p w14:paraId="156FED1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01E6372A"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5C0B2A43" w14:textId="77777777" w:rsidTr="00DC3D3F">
        <w:trPr>
          <w:gridAfter w:val="1"/>
          <w:wAfter w:w="1701" w:type="dxa"/>
        </w:trPr>
        <w:tc>
          <w:tcPr>
            <w:tcW w:w="3402" w:type="dxa"/>
            <w:shd w:val="clear" w:color="auto" w:fill="FFFFFF"/>
          </w:tcPr>
          <w:p w14:paraId="3DC98DD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78547B4D" w14:textId="77777777" w:rsidR="00DC3D3F" w:rsidRDefault="00DC3D3F" w:rsidP="005419DF">
            <w:pPr>
              <w:widowControl w:val="0"/>
              <w:autoSpaceDE w:val="0"/>
              <w:autoSpaceDN w:val="0"/>
              <w:adjustRightInd w:val="0"/>
            </w:pPr>
            <w:r>
              <w:rPr>
                <w:rFonts w:ascii="Arial" w:hAnsi="Arial" w:cs="Arial"/>
                <w:color w:val="000000"/>
                <w:sz w:val="16"/>
                <w:szCs w:val="16"/>
              </w:rPr>
              <w:t xml:space="preserve">8 - 9 </w:t>
            </w:r>
          </w:p>
        </w:tc>
      </w:tr>
      <w:tr w:rsidR="00DC3D3F" w14:paraId="12D52922" w14:textId="77777777" w:rsidTr="00DC3D3F">
        <w:trPr>
          <w:gridAfter w:val="1"/>
          <w:wAfter w:w="1701" w:type="dxa"/>
        </w:trPr>
        <w:tc>
          <w:tcPr>
            <w:tcW w:w="3402" w:type="dxa"/>
            <w:shd w:val="clear" w:color="auto" w:fill="FFFFFF"/>
          </w:tcPr>
          <w:p w14:paraId="33613EC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34B159F7" w14:textId="77777777" w:rsidR="00DC3D3F" w:rsidRDefault="00DC3D3F" w:rsidP="005419DF">
            <w:pPr>
              <w:widowControl w:val="0"/>
              <w:autoSpaceDE w:val="0"/>
              <w:autoSpaceDN w:val="0"/>
              <w:adjustRightInd w:val="0"/>
            </w:pPr>
            <w:r>
              <w:rPr>
                <w:rFonts w:ascii="Arial" w:hAnsi="Arial" w:cs="Arial"/>
                <w:color w:val="000000"/>
                <w:sz w:val="16"/>
                <w:szCs w:val="16"/>
              </w:rPr>
              <w:t>0 °C</w:t>
            </w:r>
          </w:p>
        </w:tc>
      </w:tr>
      <w:tr w:rsidR="00DC3D3F" w14:paraId="2A9FCEE8" w14:textId="77777777" w:rsidTr="00DC3D3F">
        <w:trPr>
          <w:gridAfter w:val="1"/>
          <w:wAfter w:w="1701" w:type="dxa"/>
        </w:trPr>
        <w:tc>
          <w:tcPr>
            <w:tcW w:w="3402" w:type="dxa"/>
            <w:shd w:val="clear" w:color="auto" w:fill="FFFFFF"/>
          </w:tcPr>
          <w:p w14:paraId="1697AD0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53D4ED48" w14:textId="77777777" w:rsidR="00DC3D3F" w:rsidRDefault="00DC3D3F" w:rsidP="005419DF">
            <w:pPr>
              <w:widowControl w:val="0"/>
              <w:autoSpaceDE w:val="0"/>
              <w:autoSpaceDN w:val="0"/>
              <w:adjustRightInd w:val="0"/>
            </w:pPr>
            <w:r>
              <w:rPr>
                <w:rFonts w:ascii="Arial" w:hAnsi="Arial" w:cs="Arial"/>
                <w:color w:val="000000"/>
                <w:sz w:val="16"/>
                <w:szCs w:val="16"/>
              </w:rPr>
              <w:t>&gt; 100 °C</w:t>
            </w:r>
          </w:p>
        </w:tc>
      </w:tr>
      <w:tr w:rsidR="00DC3D3F" w14:paraId="455F050B" w14:textId="77777777" w:rsidTr="00DC3D3F">
        <w:trPr>
          <w:gridAfter w:val="1"/>
          <w:wAfter w:w="1701" w:type="dxa"/>
        </w:trPr>
        <w:tc>
          <w:tcPr>
            <w:tcW w:w="3402" w:type="dxa"/>
            <w:shd w:val="clear" w:color="auto" w:fill="FFFFFF"/>
          </w:tcPr>
          <w:p w14:paraId="4FD1556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2CC60FF5"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6BD61210" w14:textId="77777777" w:rsidTr="00DC3D3F">
        <w:trPr>
          <w:gridAfter w:val="1"/>
          <w:wAfter w:w="1701" w:type="dxa"/>
        </w:trPr>
        <w:tc>
          <w:tcPr>
            <w:tcW w:w="3402" w:type="dxa"/>
            <w:shd w:val="clear" w:color="auto" w:fill="FFFFFF"/>
          </w:tcPr>
          <w:p w14:paraId="6951451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DD3A7B7"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75C0CAAE" w14:textId="77777777" w:rsidTr="00DC3D3F">
        <w:trPr>
          <w:gridAfter w:val="1"/>
          <w:wAfter w:w="1701" w:type="dxa"/>
        </w:trPr>
        <w:tc>
          <w:tcPr>
            <w:tcW w:w="3402" w:type="dxa"/>
            <w:shd w:val="clear" w:color="auto" w:fill="FFFFFF"/>
          </w:tcPr>
          <w:p w14:paraId="0E7FCFF3"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5859528D"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6073F3FE" w14:textId="77777777" w:rsidTr="00DC3D3F">
        <w:trPr>
          <w:gridAfter w:val="1"/>
          <w:wAfter w:w="1701" w:type="dxa"/>
        </w:trPr>
        <w:tc>
          <w:tcPr>
            <w:tcW w:w="3402" w:type="dxa"/>
            <w:shd w:val="clear" w:color="auto" w:fill="FFFFFF"/>
          </w:tcPr>
          <w:p w14:paraId="002C5ECA" w14:textId="77777777" w:rsidR="00DC3D3F" w:rsidRDefault="00DC3D3F" w:rsidP="005419DF">
            <w:pPr>
              <w:widowControl w:val="0"/>
              <w:autoSpaceDE w:val="0"/>
              <w:autoSpaceDN w:val="0"/>
              <w:adjustRightInd w:val="0"/>
            </w:pPr>
            <w:r>
              <w:lastRenderedPageBreak/>
              <w:t xml:space="preserve"> </w:t>
            </w:r>
            <w:r>
              <w:rPr>
                <w:rFonts w:ascii="Arial" w:hAnsi="Arial" w:cs="Arial"/>
                <w:color w:val="000000"/>
                <w:sz w:val="16"/>
                <w:szCs w:val="16"/>
              </w:rPr>
              <w:t>Infiammabilità di solidi e gas</w:t>
            </w:r>
          </w:p>
        </w:tc>
        <w:tc>
          <w:tcPr>
            <w:tcW w:w="5670" w:type="dxa"/>
            <w:shd w:val="clear" w:color="auto" w:fill="FFFFFF"/>
          </w:tcPr>
          <w:p w14:paraId="413D1C50"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3797D4C5" w14:textId="77777777" w:rsidTr="00DC3D3F">
        <w:trPr>
          <w:gridAfter w:val="1"/>
          <w:wAfter w:w="1701" w:type="dxa"/>
        </w:trPr>
        <w:tc>
          <w:tcPr>
            <w:tcW w:w="3402" w:type="dxa"/>
            <w:shd w:val="clear" w:color="auto" w:fill="FFFFFF"/>
          </w:tcPr>
          <w:p w14:paraId="5B6431B6"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2DD3F62C"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0F16D01B" w14:textId="77777777" w:rsidTr="00DC3D3F">
        <w:trPr>
          <w:gridAfter w:val="1"/>
          <w:wAfter w:w="1701" w:type="dxa"/>
        </w:trPr>
        <w:tc>
          <w:tcPr>
            <w:tcW w:w="3402" w:type="dxa"/>
            <w:shd w:val="clear" w:color="auto" w:fill="FFFFFF"/>
          </w:tcPr>
          <w:p w14:paraId="56CA5AC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C09CD54"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4A7A4E0B" w14:textId="77777777" w:rsidTr="00DC3D3F">
        <w:trPr>
          <w:gridAfter w:val="1"/>
          <w:wAfter w:w="1701" w:type="dxa"/>
        </w:trPr>
        <w:tc>
          <w:tcPr>
            <w:tcW w:w="3402" w:type="dxa"/>
            <w:shd w:val="clear" w:color="auto" w:fill="FFFFFF"/>
          </w:tcPr>
          <w:p w14:paraId="793A654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04D8F2B"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7C9FCE14" w14:textId="77777777" w:rsidTr="00DC3D3F">
        <w:trPr>
          <w:gridAfter w:val="1"/>
          <w:wAfter w:w="1701" w:type="dxa"/>
        </w:trPr>
        <w:tc>
          <w:tcPr>
            <w:tcW w:w="3402" w:type="dxa"/>
            <w:shd w:val="clear" w:color="auto" w:fill="FFFFFF"/>
          </w:tcPr>
          <w:p w14:paraId="5110EBA3"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112CBEC9"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40B001C4" w14:textId="77777777" w:rsidTr="00DC3D3F">
        <w:trPr>
          <w:gridAfter w:val="1"/>
          <w:wAfter w:w="1701" w:type="dxa"/>
        </w:trPr>
        <w:tc>
          <w:tcPr>
            <w:tcW w:w="3402" w:type="dxa"/>
            <w:shd w:val="clear" w:color="auto" w:fill="FFFFFF"/>
          </w:tcPr>
          <w:p w14:paraId="19B1C3C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53B0CCDC"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17ADDE8D" w14:textId="77777777" w:rsidTr="00DC3D3F">
        <w:trPr>
          <w:gridAfter w:val="1"/>
          <w:wAfter w:w="1701" w:type="dxa"/>
        </w:trPr>
        <w:tc>
          <w:tcPr>
            <w:tcW w:w="3402" w:type="dxa"/>
            <w:shd w:val="clear" w:color="auto" w:fill="FFFFFF"/>
          </w:tcPr>
          <w:p w14:paraId="3B40A0F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96CA2C9"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37231988" w14:textId="77777777" w:rsidTr="00DC3D3F">
        <w:trPr>
          <w:gridAfter w:val="1"/>
          <w:wAfter w:w="1701" w:type="dxa"/>
        </w:trPr>
        <w:tc>
          <w:tcPr>
            <w:tcW w:w="3402" w:type="dxa"/>
            <w:shd w:val="clear" w:color="auto" w:fill="FFFFFF"/>
          </w:tcPr>
          <w:p w14:paraId="043F7F6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13080E8E" w14:textId="3444E4A3" w:rsidR="00DC3D3F" w:rsidRDefault="00DC3D3F" w:rsidP="005419DF">
            <w:pPr>
              <w:widowControl w:val="0"/>
              <w:autoSpaceDE w:val="0"/>
              <w:autoSpaceDN w:val="0"/>
              <w:adjustRightInd w:val="0"/>
            </w:pPr>
            <w:r>
              <w:rPr>
                <w:rFonts w:ascii="Arial" w:hAnsi="Arial" w:cs="Arial"/>
                <w:color w:val="000000"/>
                <w:sz w:val="16"/>
                <w:szCs w:val="16"/>
              </w:rPr>
              <w:t>1,44</w:t>
            </w:r>
          </w:p>
        </w:tc>
      </w:tr>
      <w:tr w:rsidR="00DC3D3F" w14:paraId="141077D4" w14:textId="77777777" w:rsidTr="00DC3D3F">
        <w:trPr>
          <w:gridAfter w:val="1"/>
          <w:wAfter w:w="1701" w:type="dxa"/>
        </w:trPr>
        <w:tc>
          <w:tcPr>
            <w:tcW w:w="3402" w:type="dxa"/>
            <w:shd w:val="clear" w:color="auto" w:fill="FFFFFF"/>
          </w:tcPr>
          <w:p w14:paraId="589735D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3BFA8015" w14:textId="77777777" w:rsidR="00DC3D3F" w:rsidRDefault="00DC3D3F" w:rsidP="005419DF">
            <w:pPr>
              <w:widowControl w:val="0"/>
              <w:autoSpaceDE w:val="0"/>
              <w:autoSpaceDN w:val="0"/>
              <w:adjustRightInd w:val="0"/>
            </w:pPr>
            <w:r>
              <w:rPr>
                <w:rFonts w:ascii="Arial" w:hAnsi="Arial" w:cs="Arial"/>
                <w:color w:val="000000"/>
                <w:sz w:val="16"/>
                <w:szCs w:val="16"/>
              </w:rPr>
              <w:t>miscibile</w:t>
            </w:r>
          </w:p>
        </w:tc>
      </w:tr>
      <w:tr w:rsidR="00DC3D3F" w14:paraId="7D958442" w14:textId="77777777" w:rsidTr="00DC3D3F">
        <w:trPr>
          <w:gridAfter w:val="1"/>
          <w:wAfter w:w="1701" w:type="dxa"/>
        </w:trPr>
        <w:tc>
          <w:tcPr>
            <w:tcW w:w="3402" w:type="dxa"/>
            <w:shd w:val="clear" w:color="auto" w:fill="FFFFFF"/>
          </w:tcPr>
          <w:p w14:paraId="56D1BD75"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475E093F"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58174B27" w14:textId="77777777" w:rsidTr="00DC3D3F">
        <w:trPr>
          <w:gridAfter w:val="1"/>
          <w:wAfter w:w="1701" w:type="dxa"/>
        </w:trPr>
        <w:tc>
          <w:tcPr>
            <w:tcW w:w="3402" w:type="dxa"/>
            <w:shd w:val="clear" w:color="auto" w:fill="FFFFFF"/>
          </w:tcPr>
          <w:p w14:paraId="6BFFD80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10F6EB7"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525D8159" w14:textId="77777777" w:rsidTr="00DC3D3F">
        <w:trPr>
          <w:gridAfter w:val="1"/>
          <w:wAfter w:w="1701" w:type="dxa"/>
        </w:trPr>
        <w:tc>
          <w:tcPr>
            <w:tcW w:w="3402" w:type="dxa"/>
            <w:shd w:val="clear" w:color="auto" w:fill="FFFFFF"/>
          </w:tcPr>
          <w:p w14:paraId="10AB0DD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D3F599D" w14:textId="77777777" w:rsidR="00DC3D3F" w:rsidRDefault="00DC3D3F" w:rsidP="005419DF">
            <w:pPr>
              <w:widowControl w:val="0"/>
              <w:autoSpaceDE w:val="0"/>
              <w:autoSpaceDN w:val="0"/>
              <w:adjustRightInd w:val="0"/>
            </w:pPr>
            <w:r>
              <w:rPr>
                <w:rFonts w:ascii="Arial" w:hAnsi="Arial" w:cs="Arial"/>
                <w:color w:val="000000"/>
                <w:sz w:val="16"/>
                <w:szCs w:val="16"/>
              </w:rPr>
              <w:t>Non disponibile</w:t>
            </w:r>
          </w:p>
        </w:tc>
      </w:tr>
      <w:tr w:rsidR="00DC3D3F" w14:paraId="07C12AD7" w14:textId="77777777" w:rsidTr="00DC3D3F">
        <w:trPr>
          <w:gridAfter w:val="1"/>
          <w:wAfter w:w="1701" w:type="dxa"/>
        </w:trPr>
        <w:tc>
          <w:tcPr>
            <w:tcW w:w="3402" w:type="dxa"/>
            <w:shd w:val="clear" w:color="auto" w:fill="FFFFFF"/>
          </w:tcPr>
          <w:p w14:paraId="68381EB4"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4BFEC465" w14:textId="77777777" w:rsidR="00DC3D3F" w:rsidRDefault="00DC3D3F" w:rsidP="005419DF">
            <w:pPr>
              <w:widowControl w:val="0"/>
              <w:autoSpaceDE w:val="0"/>
              <w:autoSpaceDN w:val="0"/>
              <w:adjustRightInd w:val="0"/>
            </w:pPr>
            <w:r>
              <w:rPr>
                <w:rFonts w:ascii="Arial" w:hAnsi="Arial" w:cs="Arial"/>
                <w:color w:val="000000"/>
                <w:sz w:val="16"/>
                <w:szCs w:val="16"/>
              </w:rPr>
              <w:t xml:space="preserve">6500 - 8000 </w:t>
            </w:r>
            <w:proofErr w:type="spellStart"/>
            <w:r>
              <w:rPr>
                <w:rFonts w:ascii="Arial" w:hAnsi="Arial" w:cs="Arial"/>
                <w:color w:val="000000"/>
                <w:sz w:val="16"/>
                <w:szCs w:val="16"/>
              </w:rPr>
              <w:t>cPs</w:t>
            </w:r>
            <w:proofErr w:type="spellEnd"/>
          </w:p>
        </w:tc>
      </w:tr>
      <w:tr w:rsidR="00DC3D3F" w14:paraId="504D9ED8" w14:textId="77777777" w:rsidTr="00DC3D3F">
        <w:trPr>
          <w:gridAfter w:val="1"/>
          <w:wAfter w:w="1701" w:type="dxa"/>
        </w:trPr>
        <w:tc>
          <w:tcPr>
            <w:tcW w:w="3402" w:type="dxa"/>
            <w:shd w:val="clear" w:color="auto" w:fill="FFFFFF"/>
          </w:tcPr>
          <w:p w14:paraId="18952CE9"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2DE89FF7" w14:textId="77777777" w:rsidR="00DC3D3F" w:rsidRDefault="00DC3D3F" w:rsidP="005419DF">
            <w:pPr>
              <w:widowControl w:val="0"/>
              <w:autoSpaceDE w:val="0"/>
              <w:autoSpaceDN w:val="0"/>
              <w:adjustRightInd w:val="0"/>
            </w:pPr>
            <w:r>
              <w:rPr>
                <w:rFonts w:ascii="Arial" w:hAnsi="Arial" w:cs="Arial"/>
                <w:color w:val="000000"/>
                <w:sz w:val="16"/>
                <w:szCs w:val="16"/>
              </w:rPr>
              <w:t>non esplosivo</w:t>
            </w:r>
          </w:p>
        </w:tc>
      </w:tr>
      <w:tr w:rsidR="00DC3D3F" w14:paraId="719E39C9" w14:textId="77777777" w:rsidTr="00DC3D3F">
        <w:trPr>
          <w:gridAfter w:val="1"/>
          <w:wAfter w:w="1701" w:type="dxa"/>
        </w:trPr>
        <w:tc>
          <w:tcPr>
            <w:tcW w:w="3402" w:type="dxa"/>
            <w:shd w:val="clear" w:color="auto" w:fill="FFFFFF"/>
          </w:tcPr>
          <w:p w14:paraId="4CD3B5A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0EDE605" w14:textId="77777777" w:rsidR="00DC3D3F" w:rsidRDefault="00DC3D3F" w:rsidP="005419DF">
            <w:pPr>
              <w:widowControl w:val="0"/>
              <w:autoSpaceDE w:val="0"/>
              <w:autoSpaceDN w:val="0"/>
              <w:adjustRightInd w:val="0"/>
            </w:pPr>
            <w:r>
              <w:rPr>
                <w:rFonts w:ascii="Arial" w:hAnsi="Arial" w:cs="Arial"/>
                <w:color w:val="000000"/>
                <w:sz w:val="16"/>
                <w:szCs w:val="16"/>
              </w:rPr>
              <w:t>non ossidante</w:t>
            </w:r>
          </w:p>
        </w:tc>
      </w:tr>
      <w:tr w:rsidR="00DC3D3F" w14:paraId="39245CB7" w14:textId="77777777" w:rsidTr="00DC3D3F">
        <w:tc>
          <w:tcPr>
            <w:tcW w:w="10773" w:type="dxa"/>
            <w:gridSpan w:val="3"/>
            <w:shd w:val="clear" w:color="auto" w:fill="FFFFFF"/>
          </w:tcPr>
          <w:p w14:paraId="6B33B144" w14:textId="5204156F" w:rsidR="00DC3D3F" w:rsidRDefault="00DC3D3F" w:rsidP="005419DF">
            <w:pPr>
              <w:widowControl w:val="0"/>
              <w:autoSpaceDE w:val="0"/>
              <w:autoSpaceDN w:val="0"/>
              <w:adjustRightInd w:val="0"/>
            </w:pPr>
            <w:r>
              <w:rPr>
                <w:rFonts w:ascii="Arial" w:hAnsi="Arial" w:cs="Arial"/>
                <w:b/>
                <w:bCs/>
                <w:color w:val="000000"/>
                <w:sz w:val="16"/>
                <w:szCs w:val="16"/>
              </w:rPr>
              <w:t>9.2. Altre informazioni</w:t>
            </w:r>
          </w:p>
        </w:tc>
      </w:tr>
    </w:tbl>
    <w:p w14:paraId="48AE727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76A274E"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43551D3C" w14:textId="77777777" w:rsidTr="005419DF">
        <w:tc>
          <w:tcPr>
            <w:tcW w:w="10773" w:type="dxa"/>
            <w:shd w:val="clear" w:color="auto" w:fill="A8FFFF"/>
          </w:tcPr>
          <w:p w14:paraId="6E72C0A3"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04ABBC6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349B088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3F86893D"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20CF655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59C02FDF"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4616479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13EBBC6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1F37500A" w14:textId="69D81B10"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alle usuali cautele nei confronti dei prodotti chimici.</w:t>
      </w:r>
    </w:p>
    <w:p w14:paraId="1537C49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A144E0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22D99D5"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9B1817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9C0FE42"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1873CCA" w14:textId="77777777" w:rsidTr="00DC3D3F">
        <w:tc>
          <w:tcPr>
            <w:tcW w:w="10773" w:type="dxa"/>
            <w:shd w:val="clear" w:color="auto" w:fill="A8FFFF"/>
          </w:tcPr>
          <w:p w14:paraId="6C083286"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375F114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5525AA3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24CCAA3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6ECDEA40"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606C183" w14:textId="77777777" w:rsidR="00DC3D3F" w:rsidRDefault="00DC3D3F" w:rsidP="00DC3D3F">
      <w:pPr>
        <w:widowControl w:val="0"/>
        <w:autoSpaceDE w:val="0"/>
        <w:autoSpaceDN w:val="0"/>
        <w:adjustRightInd w:val="0"/>
        <w:jc w:val="both"/>
      </w:pPr>
      <w:r>
        <w:rPr>
          <w:rFonts w:ascii="Arial" w:hAnsi="Arial" w:cs="Arial"/>
          <w:color w:val="000000"/>
          <w:sz w:val="16"/>
          <w:szCs w:val="16"/>
        </w:rPr>
        <w:t>Informazioni non disponibili</w:t>
      </w:r>
    </w:p>
    <w:p w14:paraId="61E1E402"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1E939A78" w14:textId="77777777" w:rsidR="00DC3D3F" w:rsidRDefault="00DC3D3F" w:rsidP="00DC3D3F">
      <w:pPr>
        <w:widowControl w:val="0"/>
        <w:autoSpaceDE w:val="0"/>
        <w:autoSpaceDN w:val="0"/>
        <w:adjustRightInd w:val="0"/>
        <w:jc w:val="both"/>
      </w:pPr>
      <w:r>
        <w:rPr>
          <w:rFonts w:ascii="Arial" w:hAnsi="Arial" w:cs="Arial"/>
          <w:color w:val="000000"/>
          <w:sz w:val="16"/>
          <w:szCs w:val="16"/>
        </w:rPr>
        <w:t>Informazioni non disponibili</w:t>
      </w:r>
    </w:p>
    <w:p w14:paraId="682BCE8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20B44070" w14:textId="77777777" w:rsidR="00DC3D3F" w:rsidRDefault="00DC3D3F" w:rsidP="00DC3D3F">
      <w:pPr>
        <w:widowControl w:val="0"/>
        <w:autoSpaceDE w:val="0"/>
        <w:autoSpaceDN w:val="0"/>
        <w:adjustRightInd w:val="0"/>
        <w:jc w:val="both"/>
      </w:pPr>
      <w:r>
        <w:rPr>
          <w:rFonts w:ascii="Arial" w:hAnsi="Arial" w:cs="Arial"/>
          <w:color w:val="000000"/>
          <w:sz w:val="16"/>
          <w:szCs w:val="16"/>
        </w:rPr>
        <w:t>Informazioni non disponibili</w:t>
      </w:r>
    </w:p>
    <w:p w14:paraId="59B1BDF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Effetti interattivi</w:t>
      </w:r>
    </w:p>
    <w:p w14:paraId="353FBBBD" w14:textId="77777777" w:rsidR="00DC3D3F" w:rsidRDefault="00DC3D3F" w:rsidP="00DC3D3F">
      <w:pPr>
        <w:widowControl w:val="0"/>
        <w:autoSpaceDE w:val="0"/>
        <w:autoSpaceDN w:val="0"/>
        <w:adjustRightInd w:val="0"/>
        <w:jc w:val="both"/>
      </w:pPr>
      <w:r>
        <w:rPr>
          <w:rFonts w:ascii="Arial" w:hAnsi="Arial" w:cs="Arial"/>
          <w:color w:val="000000"/>
          <w:sz w:val="16"/>
          <w:szCs w:val="16"/>
        </w:rPr>
        <w:t>Informazioni non disponibili</w:t>
      </w:r>
    </w:p>
    <w:p w14:paraId="779BC4D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TOSSICITÀ ACUTA</w:t>
      </w:r>
    </w:p>
    <w:p w14:paraId="3B5CD566" w14:textId="77777777" w:rsidR="00DC3D3F" w:rsidRDefault="00DC3D3F" w:rsidP="00DC3D3F">
      <w:pPr>
        <w:widowControl w:val="0"/>
        <w:autoSpaceDE w:val="0"/>
        <w:autoSpaceDN w:val="0"/>
        <w:adjustRightInd w:val="0"/>
        <w:jc w:val="both"/>
      </w:pPr>
      <w:r>
        <w:rPr>
          <w:rFonts w:ascii="Arial" w:hAnsi="Arial" w:cs="Arial"/>
          <w:color w:val="000000"/>
          <w:sz w:val="16"/>
          <w:szCs w:val="16"/>
        </w:rPr>
        <w:t>LC50 (Inalazione) della miscela:</w:t>
      </w:r>
    </w:p>
    <w:p w14:paraId="73736F9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E8CBCE9" w14:textId="77777777" w:rsidR="00DC3D3F" w:rsidRDefault="00DC3D3F" w:rsidP="00DC3D3F">
      <w:pPr>
        <w:widowControl w:val="0"/>
        <w:autoSpaceDE w:val="0"/>
        <w:autoSpaceDN w:val="0"/>
        <w:adjustRightInd w:val="0"/>
        <w:jc w:val="both"/>
      </w:pPr>
      <w:r>
        <w:rPr>
          <w:rFonts w:ascii="Arial" w:hAnsi="Arial" w:cs="Arial"/>
          <w:color w:val="000000"/>
          <w:sz w:val="16"/>
          <w:szCs w:val="16"/>
        </w:rPr>
        <w:t>LD50 (Orale) della miscela:</w:t>
      </w:r>
    </w:p>
    <w:p w14:paraId="6838146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A72AFFE" w14:textId="77777777" w:rsidR="00DC3D3F" w:rsidRDefault="00DC3D3F" w:rsidP="00DC3D3F">
      <w:pPr>
        <w:widowControl w:val="0"/>
        <w:autoSpaceDE w:val="0"/>
        <w:autoSpaceDN w:val="0"/>
        <w:adjustRightInd w:val="0"/>
        <w:jc w:val="both"/>
      </w:pPr>
      <w:r>
        <w:rPr>
          <w:rFonts w:ascii="Arial" w:hAnsi="Arial" w:cs="Arial"/>
          <w:color w:val="000000"/>
          <w:sz w:val="16"/>
          <w:szCs w:val="16"/>
        </w:rPr>
        <w:t>LD50 (Cutanea) della miscela:</w:t>
      </w:r>
    </w:p>
    <w:p w14:paraId="2CD68C8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A6BDE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0CCEEB9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3755D62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1,2-benzisotiazol-3(2</w:t>
      </w:r>
      <w:proofErr w:type="gramStart"/>
      <w:r>
        <w:rPr>
          <w:rFonts w:ascii="Arial" w:hAnsi="Arial" w:cs="Arial"/>
          <w:color w:val="000000"/>
          <w:sz w:val="16"/>
          <w:szCs w:val="16"/>
        </w:rPr>
        <w:t>H)-</w:t>
      </w:r>
      <w:proofErr w:type="gramEnd"/>
      <w:r>
        <w:rPr>
          <w:rFonts w:ascii="Arial" w:hAnsi="Arial" w:cs="Arial"/>
          <w:color w:val="000000"/>
          <w:sz w:val="16"/>
          <w:szCs w:val="16"/>
        </w:rPr>
        <w:t xml:space="preserve">one </w:t>
      </w:r>
    </w:p>
    <w:p w14:paraId="457595C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1193 mg/kg Ratto</w:t>
      </w:r>
    </w:p>
    <w:p w14:paraId="52C39F2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(Cutanea) 4115 mg/kg Ratto</w:t>
      </w:r>
    </w:p>
    <w:p w14:paraId="72CCB28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C92353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37B464E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7E06F5B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364AE59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CORROSIONE CUTANEA / IRRITAZIONE CUTANEA</w:t>
      </w:r>
    </w:p>
    <w:p w14:paraId="688B62C6"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857A9D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GRAVI DANNI OCULARI / IRRITAZIONE OCULARE</w:t>
      </w:r>
    </w:p>
    <w:p w14:paraId="1398EE49"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37EC964"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SENSIBILIZZAZIONE RESPIRATORIA O CUTANEA</w:t>
      </w:r>
    </w:p>
    <w:p w14:paraId="387434CF" w14:textId="77777777" w:rsidR="00DC3D3F" w:rsidRDefault="00DC3D3F" w:rsidP="00DC3D3F">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5D1AAFB5" w14:textId="77777777" w:rsidR="00DC3D3F" w:rsidRDefault="00DC3D3F" w:rsidP="00DC3D3F">
      <w:pPr>
        <w:widowControl w:val="0"/>
        <w:autoSpaceDE w:val="0"/>
        <w:autoSpaceDN w:val="0"/>
        <w:adjustRightInd w:val="0"/>
        <w:jc w:val="both"/>
      </w:pPr>
      <w:r>
        <w:rPr>
          <w:rFonts w:ascii="Arial" w:hAnsi="Arial" w:cs="Arial"/>
          <w:color w:val="000000"/>
          <w:sz w:val="16"/>
          <w:szCs w:val="16"/>
        </w:rPr>
        <w:t>1,2-benzisotiazol-3(2</w:t>
      </w:r>
      <w:proofErr w:type="gramStart"/>
      <w:r>
        <w:rPr>
          <w:rFonts w:ascii="Arial" w:hAnsi="Arial" w:cs="Arial"/>
          <w:color w:val="000000"/>
          <w:sz w:val="16"/>
          <w:szCs w:val="16"/>
        </w:rPr>
        <w:t>H)-</w:t>
      </w:r>
      <w:proofErr w:type="gramEnd"/>
      <w:r>
        <w:rPr>
          <w:rFonts w:ascii="Arial" w:hAnsi="Arial" w:cs="Arial"/>
          <w:color w:val="000000"/>
          <w:sz w:val="16"/>
          <w:szCs w:val="16"/>
        </w:rPr>
        <w:t xml:space="preserve">one </w:t>
      </w:r>
    </w:p>
    <w:p w14:paraId="455559EF"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lastRenderedPageBreak/>
        <w:t>MUTAGENICITÀ SULLE CELLULE GERMINALI</w:t>
      </w:r>
    </w:p>
    <w:p w14:paraId="0FCD82AA"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336C3E"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CANCEROGENICITÀ</w:t>
      </w:r>
    </w:p>
    <w:p w14:paraId="0A969614"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E565743"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TOSSICITÀ PER LA RIPRODUZIONE</w:t>
      </w:r>
    </w:p>
    <w:p w14:paraId="5EB276DE"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B543944"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6B6DE3FF"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94035C0"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3FAE2CC4"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5EA11C2" w14:textId="77777777" w:rsidR="00DC3D3F" w:rsidRDefault="00DC3D3F" w:rsidP="00DC3D3F">
      <w:pPr>
        <w:widowControl w:val="0"/>
        <w:autoSpaceDE w:val="0"/>
        <w:autoSpaceDN w:val="0"/>
        <w:adjustRightInd w:val="0"/>
        <w:jc w:val="both"/>
      </w:pPr>
      <w:r>
        <w:rPr>
          <w:rFonts w:ascii="Arial" w:hAnsi="Arial" w:cs="Arial"/>
          <w:color w:val="000000"/>
          <w:sz w:val="16"/>
          <w:szCs w:val="16"/>
          <w:u w:val="single"/>
        </w:rPr>
        <w:t>PERICOLO IN CASO DI ASPIRAZIONE</w:t>
      </w:r>
    </w:p>
    <w:p w14:paraId="73B3157A" w14:textId="77777777" w:rsidR="00DC3D3F" w:rsidRDefault="00DC3D3F" w:rsidP="00DC3D3F">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014706A"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3E904B1E" w14:textId="77777777" w:rsidTr="005419DF">
        <w:tc>
          <w:tcPr>
            <w:tcW w:w="10773" w:type="dxa"/>
            <w:shd w:val="clear" w:color="auto" w:fill="A8FFFF"/>
          </w:tcPr>
          <w:p w14:paraId="3B29683A" w14:textId="229333AC" w:rsidR="00DC3D3F" w:rsidRDefault="00DC3D3F" w:rsidP="005419DF">
            <w:pPr>
              <w:widowControl w:val="0"/>
              <w:autoSpaceDE w:val="0"/>
              <w:autoSpaceDN w:val="0"/>
              <w:adjustRightInd w:val="0"/>
            </w:pPr>
            <w:r>
              <w:rPr>
                <w:rFonts w:ascii="Arial" w:hAnsi="Arial" w:cs="Arial"/>
                <w:b/>
                <w:bCs/>
                <w:color w:val="000000"/>
                <w:sz w:val="22"/>
                <w:szCs w:val="22"/>
              </w:rPr>
              <w:t>SEZIONE 12. Informazioni ecologiche</w:t>
            </w:r>
          </w:p>
        </w:tc>
      </w:tr>
    </w:tbl>
    <w:p w14:paraId="1E97A63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3DCC3F8C"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49E760F0" w14:textId="77777777" w:rsidR="00DC3D3F" w:rsidRDefault="00DC3D3F" w:rsidP="00DC3D3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C7EA18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310725F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tbl>
      <w:tblPr>
        <w:tblW w:w="10206" w:type="dxa"/>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C3D3F" w14:paraId="092A0BDA" w14:textId="77777777" w:rsidTr="00DC3D3F">
        <w:tc>
          <w:tcPr>
            <w:tcW w:w="3402" w:type="dxa"/>
            <w:shd w:val="clear" w:color="auto" w:fill="FFFFFF"/>
          </w:tcPr>
          <w:p w14:paraId="61044EC3"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D4E811A" w14:textId="77777777" w:rsidR="00DC3D3F" w:rsidRDefault="00DC3D3F" w:rsidP="005419DF">
            <w:pPr>
              <w:widowControl w:val="0"/>
              <w:autoSpaceDE w:val="0"/>
              <w:autoSpaceDN w:val="0"/>
              <w:adjustRightInd w:val="0"/>
            </w:pPr>
          </w:p>
        </w:tc>
        <w:tc>
          <w:tcPr>
            <w:tcW w:w="5670" w:type="dxa"/>
            <w:shd w:val="clear" w:color="auto" w:fill="FFFFFF"/>
          </w:tcPr>
          <w:p w14:paraId="47BBC2B9" w14:textId="77777777" w:rsidR="00DC3D3F" w:rsidRDefault="00DC3D3F" w:rsidP="005419DF">
            <w:pPr>
              <w:widowControl w:val="0"/>
              <w:autoSpaceDE w:val="0"/>
              <w:autoSpaceDN w:val="0"/>
              <w:adjustRightInd w:val="0"/>
            </w:pPr>
          </w:p>
        </w:tc>
      </w:tr>
      <w:tr w:rsidR="00DC3D3F" w14:paraId="645B5397" w14:textId="77777777" w:rsidTr="00DC3D3F">
        <w:tc>
          <w:tcPr>
            <w:tcW w:w="3402" w:type="dxa"/>
            <w:shd w:val="clear" w:color="auto" w:fill="FFFFFF"/>
          </w:tcPr>
          <w:p w14:paraId="2D15591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708090C" w14:textId="77777777" w:rsidR="00DC3D3F" w:rsidRDefault="00DC3D3F" w:rsidP="005419DF">
            <w:pPr>
              <w:widowControl w:val="0"/>
              <w:autoSpaceDE w:val="0"/>
              <w:autoSpaceDN w:val="0"/>
              <w:adjustRightInd w:val="0"/>
            </w:pPr>
          </w:p>
        </w:tc>
        <w:tc>
          <w:tcPr>
            <w:tcW w:w="5670" w:type="dxa"/>
            <w:shd w:val="clear" w:color="auto" w:fill="FFFFFF"/>
          </w:tcPr>
          <w:p w14:paraId="7A4FD996" w14:textId="77777777" w:rsidR="00DC3D3F" w:rsidRDefault="00DC3D3F" w:rsidP="005419DF">
            <w:pPr>
              <w:widowControl w:val="0"/>
              <w:autoSpaceDE w:val="0"/>
              <w:autoSpaceDN w:val="0"/>
              <w:adjustRightInd w:val="0"/>
            </w:pPr>
            <w:r>
              <w:rPr>
                <w:rFonts w:ascii="Arial" w:hAnsi="Arial" w:cs="Arial"/>
                <w:color w:val="000000"/>
                <w:sz w:val="16"/>
                <w:szCs w:val="16"/>
              </w:rPr>
              <w:t xml:space="preserve">&gt; 100000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DC3D3F" w14:paraId="27290C69" w14:textId="77777777" w:rsidTr="00DC3D3F">
        <w:tc>
          <w:tcPr>
            <w:tcW w:w="3402" w:type="dxa"/>
            <w:shd w:val="clear" w:color="auto" w:fill="FFFFFF"/>
          </w:tcPr>
          <w:p w14:paraId="1EA2AAB0"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17AEBD1" w14:textId="77777777" w:rsidR="00DC3D3F" w:rsidRDefault="00DC3D3F" w:rsidP="005419DF">
            <w:pPr>
              <w:widowControl w:val="0"/>
              <w:autoSpaceDE w:val="0"/>
              <w:autoSpaceDN w:val="0"/>
              <w:adjustRightInd w:val="0"/>
            </w:pPr>
          </w:p>
        </w:tc>
        <w:tc>
          <w:tcPr>
            <w:tcW w:w="5670" w:type="dxa"/>
            <w:shd w:val="clear" w:color="auto" w:fill="FFFFFF"/>
          </w:tcPr>
          <w:p w14:paraId="43B58E83" w14:textId="77777777" w:rsidR="00DC3D3F" w:rsidRDefault="00DC3D3F" w:rsidP="005419DF">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DC3D3F" w14:paraId="178C2D86" w14:textId="77777777" w:rsidTr="00DC3D3F">
        <w:tc>
          <w:tcPr>
            <w:tcW w:w="3402" w:type="dxa"/>
            <w:shd w:val="clear" w:color="auto" w:fill="FFFFFF"/>
          </w:tcPr>
          <w:p w14:paraId="6CCDE34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195BB91" w14:textId="77777777" w:rsidR="00DC3D3F" w:rsidRDefault="00DC3D3F" w:rsidP="005419DF">
            <w:pPr>
              <w:widowControl w:val="0"/>
              <w:autoSpaceDE w:val="0"/>
              <w:autoSpaceDN w:val="0"/>
              <w:adjustRightInd w:val="0"/>
            </w:pPr>
          </w:p>
        </w:tc>
        <w:tc>
          <w:tcPr>
            <w:tcW w:w="5670" w:type="dxa"/>
            <w:shd w:val="clear" w:color="auto" w:fill="FFFFFF"/>
          </w:tcPr>
          <w:p w14:paraId="58498550" w14:textId="77777777" w:rsidR="00DC3D3F" w:rsidRDefault="00DC3D3F" w:rsidP="005419DF">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r w:rsidR="00DC3D3F" w14:paraId="136223FF" w14:textId="77777777" w:rsidTr="00DC3D3F">
        <w:tc>
          <w:tcPr>
            <w:tcW w:w="3402" w:type="dxa"/>
            <w:shd w:val="clear" w:color="auto" w:fill="FFFFFF"/>
          </w:tcPr>
          <w:p w14:paraId="634F720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1,2-benzisotiazol-3(2</w:t>
            </w:r>
            <w:proofErr w:type="gramStart"/>
            <w:r>
              <w:rPr>
                <w:rFonts w:ascii="Arial" w:hAnsi="Arial" w:cs="Arial"/>
                <w:color w:val="000000"/>
                <w:sz w:val="16"/>
                <w:szCs w:val="16"/>
              </w:rPr>
              <w:t>H)-</w:t>
            </w:r>
            <w:proofErr w:type="gramEnd"/>
            <w:r>
              <w:rPr>
                <w:rFonts w:ascii="Arial" w:hAnsi="Arial" w:cs="Arial"/>
                <w:color w:val="000000"/>
                <w:sz w:val="16"/>
                <w:szCs w:val="16"/>
              </w:rPr>
              <w:t xml:space="preserve">one </w:t>
            </w:r>
          </w:p>
        </w:tc>
        <w:tc>
          <w:tcPr>
            <w:tcW w:w="1134" w:type="dxa"/>
            <w:shd w:val="clear" w:color="auto" w:fill="FFFFFF"/>
          </w:tcPr>
          <w:p w14:paraId="79D6FA51" w14:textId="77777777" w:rsidR="00DC3D3F" w:rsidRDefault="00DC3D3F" w:rsidP="005419DF">
            <w:pPr>
              <w:widowControl w:val="0"/>
              <w:autoSpaceDE w:val="0"/>
              <w:autoSpaceDN w:val="0"/>
              <w:adjustRightInd w:val="0"/>
            </w:pPr>
          </w:p>
        </w:tc>
        <w:tc>
          <w:tcPr>
            <w:tcW w:w="5670" w:type="dxa"/>
            <w:shd w:val="clear" w:color="auto" w:fill="FFFFFF"/>
          </w:tcPr>
          <w:p w14:paraId="474DEBF6" w14:textId="77777777" w:rsidR="00DC3D3F" w:rsidRDefault="00DC3D3F" w:rsidP="005419DF">
            <w:pPr>
              <w:widowControl w:val="0"/>
              <w:autoSpaceDE w:val="0"/>
              <w:autoSpaceDN w:val="0"/>
              <w:adjustRightInd w:val="0"/>
            </w:pPr>
          </w:p>
        </w:tc>
      </w:tr>
      <w:tr w:rsidR="00DC3D3F" w14:paraId="07128EDE" w14:textId="77777777" w:rsidTr="00DC3D3F">
        <w:tc>
          <w:tcPr>
            <w:tcW w:w="3402" w:type="dxa"/>
            <w:shd w:val="clear" w:color="auto" w:fill="FFFFFF"/>
          </w:tcPr>
          <w:p w14:paraId="370BA921"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564395E" w14:textId="77777777" w:rsidR="00DC3D3F" w:rsidRDefault="00DC3D3F" w:rsidP="005419DF">
            <w:pPr>
              <w:widowControl w:val="0"/>
              <w:autoSpaceDE w:val="0"/>
              <w:autoSpaceDN w:val="0"/>
              <w:adjustRightInd w:val="0"/>
            </w:pPr>
          </w:p>
        </w:tc>
        <w:tc>
          <w:tcPr>
            <w:tcW w:w="5670" w:type="dxa"/>
            <w:shd w:val="clear" w:color="auto" w:fill="FFFFFF"/>
          </w:tcPr>
          <w:p w14:paraId="00F9B7F3" w14:textId="77777777" w:rsidR="00DC3D3F" w:rsidRDefault="00DC3D3F" w:rsidP="005419DF">
            <w:pPr>
              <w:widowControl w:val="0"/>
              <w:autoSpaceDE w:val="0"/>
              <w:autoSpaceDN w:val="0"/>
              <w:adjustRightInd w:val="0"/>
            </w:pPr>
            <w:r>
              <w:rPr>
                <w:rFonts w:ascii="Arial" w:hAnsi="Arial" w:cs="Arial"/>
                <w:color w:val="000000"/>
                <w:sz w:val="16"/>
                <w:szCs w:val="16"/>
              </w:rPr>
              <w:t xml:space="preserve">1,6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DC3D3F" w14:paraId="26E66CA8" w14:textId="77777777" w:rsidTr="00DC3D3F">
        <w:tc>
          <w:tcPr>
            <w:tcW w:w="3402" w:type="dxa"/>
            <w:shd w:val="clear" w:color="auto" w:fill="FFFFFF"/>
          </w:tcPr>
          <w:p w14:paraId="6DFF86DB"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EE56B57" w14:textId="77777777" w:rsidR="00DC3D3F" w:rsidRDefault="00DC3D3F" w:rsidP="005419DF">
            <w:pPr>
              <w:widowControl w:val="0"/>
              <w:autoSpaceDE w:val="0"/>
              <w:autoSpaceDN w:val="0"/>
              <w:adjustRightInd w:val="0"/>
            </w:pPr>
          </w:p>
        </w:tc>
        <w:tc>
          <w:tcPr>
            <w:tcW w:w="5670" w:type="dxa"/>
            <w:shd w:val="clear" w:color="auto" w:fill="FFFFFF"/>
          </w:tcPr>
          <w:p w14:paraId="4253E0DE" w14:textId="77777777" w:rsidR="00DC3D3F" w:rsidRDefault="00DC3D3F" w:rsidP="005419DF">
            <w:pPr>
              <w:widowControl w:val="0"/>
              <w:autoSpaceDE w:val="0"/>
              <w:autoSpaceDN w:val="0"/>
              <w:adjustRightInd w:val="0"/>
            </w:pPr>
            <w:r>
              <w:rPr>
                <w:rFonts w:ascii="Arial" w:hAnsi="Arial" w:cs="Arial"/>
                <w:color w:val="000000"/>
                <w:sz w:val="16"/>
                <w:szCs w:val="16"/>
              </w:rPr>
              <w:t xml:space="preserve">3,28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DC3D3F" w14:paraId="3C0083CD" w14:textId="77777777" w:rsidTr="00DC3D3F">
        <w:tc>
          <w:tcPr>
            <w:tcW w:w="3402" w:type="dxa"/>
            <w:shd w:val="clear" w:color="auto" w:fill="FFFFFF"/>
          </w:tcPr>
          <w:p w14:paraId="70E331D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56FCB40A" w14:textId="77777777" w:rsidR="00DC3D3F" w:rsidRDefault="00DC3D3F" w:rsidP="005419DF">
            <w:pPr>
              <w:widowControl w:val="0"/>
              <w:autoSpaceDE w:val="0"/>
              <w:autoSpaceDN w:val="0"/>
              <w:adjustRightInd w:val="0"/>
            </w:pPr>
          </w:p>
        </w:tc>
        <w:tc>
          <w:tcPr>
            <w:tcW w:w="5670" w:type="dxa"/>
            <w:shd w:val="clear" w:color="auto" w:fill="FFFFFF"/>
          </w:tcPr>
          <w:p w14:paraId="3793CBDC" w14:textId="77777777" w:rsidR="00DC3D3F" w:rsidRDefault="00DC3D3F" w:rsidP="005419DF">
            <w:pPr>
              <w:widowControl w:val="0"/>
              <w:autoSpaceDE w:val="0"/>
              <w:autoSpaceDN w:val="0"/>
              <w:adjustRightInd w:val="0"/>
            </w:pPr>
            <w:r>
              <w:rPr>
                <w:rFonts w:ascii="Arial" w:hAnsi="Arial" w:cs="Arial"/>
                <w:color w:val="000000"/>
                <w:sz w:val="16"/>
                <w:szCs w:val="16"/>
              </w:rPr>
              <w:t xml:space="preserve">0,11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r w:rsidR="00DC3D3F" w14:paraId="1E376810" w14:textId="77777777" w:rsidTr="00DC3D3F">
        <w:tc>
          <w:tcPr>
            <w:tcW w:w="3402" w:type="dxa"/>
            <w:shd w:val="clear" w:color="auto" w:fill="FFFFFF"/>
          </w:tcPr>
          <w:p w14:paraId="7ACD10E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280D9DE5" w14:textId="77777777" w:rsidR="00DC3D3F" w:rsidRDefault="00DC3D3F" w:rsidP="005419DF">
            <w:pPr>
              <w:widowControl w:val="0"/>
              <w:autoSpaceDE w:val="0"/>
              <w:autoSpaceDN w:val="0"/>
              <w:adjustRightInd w:val="0"/>
            </w:pPr>
          </w:p>
        </w:tc>
        <w:tc>
          <w:tcPr>
            <w:tcW w:w="5670" w:type="dxa"/>
            <w:shd w:val="clear" w:color="auto" w:fill="FFFFFF"/>
          </w:tcPr>
          <w:p w14:paraId="2D6F3455" w14:textId="77777777" w:rsidR="00DC3D3F" w:rsidRDefault="00DC3D3F" w:rsidP="005419DF">
            <w:pPr>
              <w:widowControl w:val="0"/>
              <w:autoSpaceDE w:val="0"/>
              <w:autoSpaceDN w:val="0"/>
              <w:adjustRightInd w:val="0"/>
            </w:pPr>
            <w:r>
              <w:rPr>
                <w:rFonts w:ascii="Arial" w:hAnsi="Arial" w:cs="Arial"/>
                <w:color w:val="000000"/>
                <w:sz w:val="16"/>
                <w:szCs w:val="16"/>
              </w:rPr>
              <w:t xml:space="preserve">0,04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r w:rsidR="00DC3D3F" w14:paraId="1E8E0C0A" w14:textId="77777777" w:rsidTr="00DC3D3F">
        <w:tc>
          <w:tcPr>
            <w:tcW w:w="3402" w:type="dxa"/>
            <w:shd w:val="clear" w:color="auto" w:fill="FFFFFF"/>
          </w:tcPr>
          <w:p w14:paraId="4E9FF6B8"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69C8C091" w14:textId="77777777" w:rsidR="00DC3D3F" w:rsidRDefault="00DC3D3F" w:rsidP="005419DF">
            <w:pPr>
              <w:widowControl w:val="0"/>
              <w:autoSpaceDE w:val="0"/>
              <w:autoSpaceDN w:val="0"/>
              <w:adjustRightInd w:val="0"/>
            </w:pPr>
          </w:p>
        </w:tc>
        <w:tc>
          <w:tcPr>
            <w:tcW w:w="5670" w:type="dxa"/>
            <w:shd w:val="clear" w:color="auto" w:fill="FFFFFF"/>
          </w:tcPr>
          <w:p w14:paraId="55905EB4" w14:textId="77777777" w:rsidR="00DC3D3F" w:rsidRDefault="00DC3D3F" w:rsidP="005419DF">
            <w:pPr>
              <w:widowControl w:val="0"/>
              <w:autoSpaceDE w:val="0"/>
              <w:autoSpaceDN w:val="0"/>
              <w:adjustRightInd w:val="0"/>
            </w:pPr>
            <w:r>
              <w:rPr>
                <w:rFonts w:ascii="Arial" w:hAnsi="Arial" w:cs="Arial"/>
                <w:color w:val="000000"/>
                <w:sz w:val="16"/>
                <w:szCs w:val="16"/>
              </w:rPr>
              <w:t xml:space="preserve">0,21 mg/l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p>
        </w:tc>
      </w:tr>
      <w:tr w:rsidR="00DC3D3F" w14:paraId="7E16AE7B" w14:textId="77777777" w:rsidTr="00DC3D3F">
        <w:tc>
          <w:tcPr>
            <w:tcW w:w="3402" w:type="dxa"/>
            <w:shd w:val="clear" w:color="auto" w:fill="FFFFFF"/>
          </w:tcPr>
          <w:p w14:paraId="4A709DA5"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5D5C9DC1" w14:textId="77777777" w:rsidR="00DC3D3F" w:rsidRDefault="00DC3D3F" w:rsidP="005419DF">
            <w:pPr>
              <w:widowControl w:val="0"/>
              <w:autoSpaceDE w:val="0"/>
              <w:autoSpaceDN w:val="0"/>
              <w:adjustRightInd w:val="0"/>
            </w:pPr>
          </w:p>
        </w:tc>
        <w:tc>
          <w:tcPr>
            <w:tcW w:w="5670" w:type="dxa"/>
            <w:shd w:val="clear" w:color="auto" w:fill="FFFFFF"/>
          </w:tcPr>
          <w:p w14:paraId="451CD4A6" w14:textId="77777777" w:rsidR="00DC3D3F" w:rsidRDefault="00DC3D3F" w:rsidP="005419DF">
            <w:pPr>
              <w:widowControl w:val="0"/>
              <w:autoSpaceDE w:val="0"/>
              <w:autoSpaceDN w:val="0"/>
              <w:adjustRightInd w:val="0"/>
            </w:pPr>
            <w:r>
              <w:rPr>
                <w:rFonts w:ascii="Arial" w:hAnsi="Arial" w:cs="Arial"/>
                <w:color w:val="000000"/>
                <w:sz w:val="16"/>
                <w:szCs w:val="16"/>
              </w:rPr>
              <w:t xml:space="preserve">1,2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DC3D3F" w14:paraId="5602DA04" w14:textId="77777777" w:rsidTr="00DC3D3F">
        <w:tc>
          <w:tcPr>
            <w:tcW w:w="3402" w:type="dxa"/>
            <w:shd w:val="clear" w:color="auto" w:fill="FFFFFF"/>
          </w:tcPr>
          <w:p w14:paraId="2F2FB5DA"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54603FD0" w14:textId="77777777" w:rsidR="00DC3D3F" w:rsidRDefault="00DC3D3F" w:rsidP="005419DF">
            <w:pPr>
              <w:widowControl w:val="0"/>
              <w:autoSpaceDE w:val="0"/>
              <w:autoSpaceDN w:val="0"/>
              <w:adjustRightInd w:val="0"/>
            </w:pPr>
          </w:p>
        </w:tc>
        <w:tc>
          <w:tcPr>
            <w:tcW w:w="5670" w:type="dxa"/>
            <w:shd w:val="clear" w:color="auto" w:fill="FFFFFF"/>
          </w:tcPr>
          <w:p w14:paraId="0B7D03AE" w14:textId="77777777" w:rsidR="00DC3D3F" w:rsidRDefault="00DC3D3F" w:rsidP="005419DF">
            <w:pPr>
              <w:widowControl w:val="0"/>
              <w:autoSpaceDE w:val="0"/>
              <w:autoSpaceDN w:val="0"/>
              <w:adjustRightInd w:val="0"/>
            </w:pPr>
          </w:p>
        </w:tc>
      </w:tr>
      <w:tr w:rsidR="00DC3D3F" w14:paraId="4913E24E" w14:textId="77777777" w:rsidTr="00DC3D3F">
        <w:tc>
          <w:tcPr>
            <w:tcW w:w="3402" w:type="dxa"/>
            <w:shd w:val="clear" w:color="auto" w:fill="FFFFFF"/>
          </w:tcPr>
          <w:p w14:paraId="4672A0F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695476B" w14:textId="77777777" w:rsidR="00DC3D3F" w:rsidRDefault="00DC3D3F" w:rsidP="005419DF">
            <w:pPr>
              <w:widowControl w:val="0"/>
              <w:autoSpaceDE w:val="0"/>
              <w:autoSpaceDN w:val="0"/>
              <w:adjustRightInd w:val="0"/>
            </w:pPr>
          </w:p>
        </w:tc>
        <w:tc>
          <w:tcPr>
            <w:tcW w:w="5670" w:type="dxa"/>
            <w:shd w:val="clear" w:color="auto" w:fill="FFFFFF"/>
          </w:tcPr>
          <w:p w14:paraId="17E1B61B" w14:textId="77777777" w:rsidR="00DC3D3F" w:rsidRDefault="00DC3D3F" w:rsidP="005419DF">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DC3D3F" w14:paraId="294CB405" w14:textId="77777777" w:rsidTr="00DC3D3F">
        <w:tc>
          <w:tcPr>
            <w:tcW w:w="3402" w:type="dxa"/>
            <w:shd w:val="clear" w:color="auto" w:fill="FFFFFF"/>
          </w:tcPr>
          <w:p w14:paraId="1ADDA28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43B0E6DD" w14:textId="77777777" w:rsidR="00DC3D3F" w:rsidRDefault="00DC3D3F" w:rsidP="005419DF">
            <w:pPr>
              <w:widowControl w:val="0"/>
              <w:autoSpaceDE w:val="0"/>
              <w:autoSpaceDN w:val="0"/>
              <w:adjustRightInd w:val="0"/>
            </w:pPr>
          </w:p>
        </w:tc>
        <w:tc>
          <w:tcPr>
            <w:tcW w:w="5670" w:type="dxa"/>
            <w:shd w:val="clear" w:color="auto" w:fill="FFFFFF"/>
          </w:tcPr>
          <w:p w14:paraId="7495939C" w14:textId="77777777" w:rsidR="00DC3D3F" w:rsidRDefault="00DC3D3F" w:rsidP="005419DF">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DC3D3F" w14:paraId="528E0BEF" w14:textId="77777777" w:rsidTr="00DC3D3F">
        <w:tc>
          <w:tcPr>
            <w:tcW w:w="3402" w:type="dxa"/>
            <w:shd w:val="clear" w:color="auto" w:fill="FFFFFF"/>
          </w:tcPr>
          <w:p w14:paraId="7EA2F077"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4BEFFE77" w14:textId="77777777" w:rsidR="00DC3D3F" w:rsidRDefault="00DC3D3F" w:rsidP="005419DF">
            <w:pPr>
              <w:widowControl w:val="0"/>
              <w:autoSpaceDE w:val="0"/>
              <w:autoSpaceDN w:val="0"/>
              <w:adjustRightInd w:val="0"/>
            </w:pPr>
          </w:p>
        </w:tc>
        <w:tc>
          <w:tcPr>
            <w:tcW w:w="5670" w:type="dxa"/>
            <w:shd w:val="clear" w:color="auto" w:fill="FFFFFF"/>
          </w:tcPr>
          <w:p w14:paraId="5101F12C" w14:textId="77777777" w:rsidR="00DC3D3F" w:rsidRDefault="00DC3D3F" w:rsidP="005419DF">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DC3D3F" w14:paraId="3B9B7789" w14:textId="77777777" w:rsidTr="00DC3D3F">
        <w:tc>
          <w:tcPr>
            <w:tcW w:w="3402" w:type="dxa"/>
            <w:shd w:val="clear" w:color="auto" w:fill="FFFFFF"/>
          </w:tcPr>
          <w:p w14:paraId="2E6CBFB2"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1D02CA69" w14:textId="77777777" w:rsidR="00DC3D3F" w:rsidRDefault="00DC3D3F" w:rsidP="005419DF">
            <w:pPr>
              <w:widowControl w:val="0"/>
              <w:autoSpaceDE w:val="0"/>
              <w:autoSpaceDN w:val="0"/>
              <w:adjustRightInd w:val="0"/>
            </w:pPr>
          </w:p>
        </w:tc>
        <w:tc>
          <w:tcPr>
            <w:tcW w:w="5670" w:type="dxa"/>
            <w:shd w:val="clear" w:color="auto" w:fill="FFFFFF"/>
          </w:tcPr>
          <w:p w14:paraId="0F1BE135" w14:textId="77777777" w:rsidR="00DC3D3F" w:rsidRDefault="00DC3D3F" w:rsidP="005419DF">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DC3D3F" w14:paraId="743625BE" w14:textId="77777777" w:rsidTr="00DC3D3F">
        <w:tc>
          <w:tcPr>
            <w:tcW w:w="3402" w:type="dxa"/>
            <w:shd w:val="clear" w:color="auto" w:fill="FFFFFF"/>
          </w:tcPr>
          <w:p w14:paraId="56458EF8"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458AB5E2" w14:textId="77777777" w:rsidR="00DC3D3F" w:rsidRDefault="00DC3D3F" w:rsidP="005419DF">
            <w:pPr>
              <w:widowControl w:val="0"/>
              <w:autoSpaceDE w:val="0"/>
              <w:autoSpaceDN w:val="0"/>
              <w:adjustRightInd w:val="0"/>
            </w:pPr>
          </w:p>
        </w:tc>
        <w:tc>
          <w:tcPr>
            <w:tcW w:w="5670" w:type="dxa"/>
            <w:shd w:val="clear" w:color="auto" w:fill="FFFFFF"/>
          </w:tcPr>
          <w:p w14:paraId="75706741" w14:textId="77777777" w:rsidR="00DC3D3F" w:rsidRDefault="00DC3D3F" w:rsidP="005419DF">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DC3D3F" w14:paraId="4AB444A5" w14:textId="77777777" w:rsidTr="00DC3D3F">
        <w:tc>
          <w:tcPr>
            <w:tcW w:w="3402" w:type="dxa"/>
            <w:shd w:val="clear" w:color="auto" w:fill="FFFFFF"/>
          </w:tcPr>
          <w:p w14:paraId="5C52D10C"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702AB045" w14:textId="77777777" w:rsidR="00DC3D3F" w:rsidRDefault="00DC3D3F" w:rsidP="005419DF">
            <w:pPr>
              <w:widowControl w:val="0"/>
              <w:autoSpaceDE w:val="0"/>
              <w:autoSpaceDN w:val="0"/>
              <w:adjustRightInd w:val="0"/>
            </w:pPr>
          </w:p>
        </w:tc>
        <w:tc>
          <w:tcPr>
            <w:tcW w:w="5670" w:type="dxa"/>
            <w:shd w:val="clear" w:color="auto" w:fill="FFFFFF"/>
          </w:tcPr>
          <w:p w14:paraId="30B92B06" w14:textId="77777777" w:rsidR="00DC3D3F" w:rsidRDefault="00DC3D3F" w:rsidP="005419DF">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04833F4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tbl>
      <w:tblPr>
        <w:tblW w:w="10206" w:type="dxa"/>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DC3D3F" w14:paraId="0FB6B47B" w14:textId="77777777" w:rsidTr="00DC3D3F">
        <w:tc>
          <w:tcPr>
            <w:tcW w:w="3402" w:type="dxa"/>
            <w:shd w:val="clear" w:color="auto" w:fill="FFFFFF"/>
          </w:tcPr>
          <w:p w14:paraId="4BA2A7BF" w14:textId="77777777" w:rsidR="00DC3D3F" w:rsidRDefault="00DC3D3F" w:rsidP="005419DF">
            <w:pPr>
              <w:widowControl w:val="0"/>
              <w:autoSpaceDE w:val="0"/>
              <w:autoSpaceDN w:val="0"/>
              <w:adjustRightInd w:val="0"/>
            </w:pPr>
            <w:r>
              <w:t xml:space="preserve"> </w:t>
            </w:r>
            <w:r>
              <w:rPr>
                <w:rFonts w:ascii="Arial" w:hAnsi="Arial" w:cs="Arial"/>
                <w:color w:val="000000"/>
                <w:sz w:val="16"/>
                <w:szCs w:val="16"/>
              </w:rPr>
              <w:t>1,2-benzisotiazol-3(2</w:t>
            </w:r>
            <w:proofErr w:type="gramStart"/>
            <w:r>
              <w:rPr>
                <w:rFonts w:ascii="Arial" w:hAnsi="Arial" w:cs="Arial"/>
                <w:color w:val="000000"/>
                <w:sz w:val="16"/>
                <w:szCs w:val="16"/>
              </w:rPr>
              <w:t>H)-</w:t>
            </w:r>
            <w:proofErr w:type="gramEnd"/>
            <w:r>
              <w:rPr>
                <w:rFonts w:ascii="Arial" w:hAnsi="Arial" w:cs="Arial"/>
                <w:color w:val="000000"/>
                <w:sz w:val="16"/>
                <w:szCs w:val="16"/>
              </w:rPr>
              <w:t xml:space="preserve">one </w:t>
            </w:r>
          </w:p>
        </w:tc>
        <w:tc>
          <w:tcPr>
            <w:tcW w:w="1134" w:type="dxa"/>
            <w:shd w:val="clear" w:color="auto" w:fill="FFFFFF"/>
          </w:tcPr>
          <w:p w14:paraId="3A0A26ED" w14:textId="77777777" w:rsidR="00DC3D3F" w:rsidRDefault="00DC3D3F" w:rsidP="005419DF">
            <w:pPr>
              <w:widowControl w:val="0"/>
              <w:autoSpaceDE w:val="0"/>
              <w:autoSpaceDN w:val="0"/>
              <w:adjustRightInd w:val="0"/>
            </w:pPr>
          </w:p>
        </w:tc>
        <w:tc>
          <w:tcPr>
            <w:tcW w:w="5670" w:type="dxa"/>
            <w:shd w:val="clear" w:color="auto" w:fill="FFFFFF"/>
          </w:tcPr>
          <w:p w14:paraId="32841216" w14:textId="77777777" w:rsidR="00DC3D3F" w:rsidRDefault="00DC3D3F" w:rsidP="005419DF">
            <w:pPr>
              <w:widowControl w:val="0"/>
              <w:autoSpaceDE w:val="0"/>
              <w:autoSpaceDN w:val="0"/>
              <w:adjustRightInd w:val="0"/>
            </w:pPr>
          </w:p>
        </w:tc>
      </w:tr>
    </w:tbl>
    <w:p w14:paraId="6F36880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Rapidamente degradabile</w:t>
      </w:r>
    </w:p>
    <w:p w14:paraId="1A0D815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&gt; 70 (</w:t>
      </w:r>
      <w:proofErr w:type="spellStart"/>
      <w:r>
        <w:rPr>
          <w:rFonts w:ascii="Arial" w:hAnsi="Arial" w:cs="Arial"/>
          <w:color w:val="000000"/>
          <w:sz w:val="16"/>
          <w:szCs w:val="16"/>
        </w:rPr>
        <w:t>Dissolved</w:t>
      </w:r>
      <w:proofErr w:type="spellEnd"/>
      <w:r>
        <w:rPr>
          <w:rFonts w:ascii="Arial" w:hAnsi="Arial" w:cs="Arial"/>
          <w:color w:val="000000"/>
          <w:sz w:val="16"/>
          <w:szCs w:val="16"/>
        </w:rPr>
        <w:t xml:space="preserve"> </w:t>
      </w:r>
      <w:proofErr w:type="spellStart"/>
      <w:r>
        <w:rPr>
          <w:rFonts w:ascii="Arial" w:hAnsi="Arial" w:cs="Arial"/>
          <w:color w:val="000000"/>
          <w:sz w:val="16"/>
          <w:szCs w:val="16"/>
        </w:rPr>
        <w:t>organic</w:t>
      </w:r>
      <w:proofErr w:type="spellEnd"/>
      <w:r>
        <w:rPr>
          <w:rFonts w:ascii="Arial" w:hAnsi="Arial" w:cs="Arial"/>
          <w:color w:val="000000"/>
          <w:sz w:val="16"/>
          <w:szCs w:val="16"/>
        </w:rPr>
        <w:t xml:space="preserve"> carbon) </w:t>
      </w:r>
    </w:p>
    <w:p w14:paraId="13277F6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216DC74A" w14:textId="77777777" w:rsidR="00DC3D3F" w:rsidRDefault="00DC3D3F" w:rsidP="00DC3D3F">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0B831DE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401EED5A" w14:textId="77777777" w:rsidR="00DC3D3F" w:rsidRDefault="00DC3D3F" w:rsidP="00DC3D3F">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7D8465A4" w14:textId="0E082748"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5B3C3D8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77DD64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CDBF398"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166FF69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256F0DAA"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39A8383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1A276F9C" w14:textId="77777777" w:rsidTr="00DC3D3F">
        <w:tc>
          <w:tcPr>
            <w:tcW w:w="10773" w:type="dxa"/>
            <w:shd w:val="clear" w:color="auto" w:fill="A8FFFF"/>
          </w:tcPr>
          <w:p w14:paraId="0C7FB3F5"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4A791E2E"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55D3CF3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39C1496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47298E6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IMBALLAGGI CONTAMINATI</w:t>
      </w:r>
    </w:p>
    <w:p w14:paraId="204979D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018CE623" w14:textId="77777777" w:rsidR="00DC3D3F" w:rsidRDefault="00DC3D3F" w:rsidP="00DC3D3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DC3D3F" w14:paraId="710DB3D1" w14:textId="77777777" w:rsidTr="005419DF">
        <w:tc>
          <w:tcPr>
            <w:tcW w:w="10773" w:type="dxa"/>
            <w:shd w:val="clear" w:color="auto" w:fill="A8FFFF"/>
          </w:tcPr>
          <w:p w14:paraId="15657A33"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325F2E3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840EC1F"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3A7B6E7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6995637"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578747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4473853"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14BCB06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7141889"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3841D01D"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F912894"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52CEA10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2744090"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79A3775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EF3978B" w14:textId="77777777" w:rsidR="00DC3D3F" w:rsidRDefault="00DC3D3F" w:rsidP="00DC3D3F">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7B3F89A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F91D39E" w14:textId="77777777" w:rsidR="00DC3D3F" w:rsidRDefault="00DC3D3F" w:rsidP="00DC3D3F">
      <w:pPr>
        <w:widowControl w:val="0"/>
        <w:autoSpaceDE w:val="0"/>
        <w:autoSpaceDN w:val="0"/>
        <w:adjustRightInd w:val="0"/>
        <w:jc w:val="both"/>
      </w:pP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739C20F7" w14:textId="77777777" w:rsidTr="00DC3D3F">
        <w:tc>
          <w:tcPr>
            <w:tcW w:w="10773" w:type="dxa"/>
            <w:shd w:val="clear" w:color="auto" w:fill="A8FFFF"/>
          </w:tcPr>
          <w:p w14:paraId="28703488"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r w:rsidR="00DC3D3F" w14:paraId="116E245E" w14:textId="77777777" w:rsidTr="00DC3D3F">
        <w:tc>
          <w:tcPr>
            <w:tcW w:w="10773" w:type="dxa"/>
            <w:shd w:val="clear" w:color="auto" w:fill="FFFFFF"/>
          </w:tcPr>
          <w:p w14:paraId="51CF1BE6"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C25796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40B1FAB6"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25AB0A4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8FAEF3A"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1827E09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3FD912BD"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64D23B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9EE9EAF"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19805E7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C095721"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38F086C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58FF6AC"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568730E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3703934" w14:textId="77777777" w:rsidR="00DC3D3F" w:rsidRDefault="00DC3D3F" w:rsidP="00DC3D3F">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07EFB8B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7EFD8C5C" w14:textId="77777777" w:rsidTr="00DC3D3F">
        <w:tc>
          <w:tcPr>
            <w:tcW w:w="10773" w:type="dxa"/>
            <w:shd w:val="clear" w:color="auto" w:fill="FFFFFF"/>
          </w:tcPr>
          <w:p w14:paraId="1811D3F8" w14:textId="77777777" w:rsidR="00DC3D3F" w:rsidRDefault="00DC3D3F" w:rsidP="005419DF">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454A724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tbl>
      <w:tblPr>
        <w:tblW w:w="10773" w:type="dxa"/>
        <w:tblInd w:w="70" w:type="dxa"/>
        <w:tblLayout w:type="fixed"/>
        <w:tblCellMar>
          <w:left w:w="70" w:type="dxa"/>
          <w:right w:w="70" w:type="dxa"/>
        </w:tblCellMar>
        <w:tblLook w:val="0000" w:firstRow="0" w:lastRow="0" w:firstColumn="0" w:lastColumn="0" w:noHBand="0" w:noVBand="0"/>
      </w:tblPr>
      <w:tblGrid>
        <w:gridCol w:w="10773"/>
      </w:tblGrid>
      <w:tr w:rsidR="00DC3D3F" w14:paraId="38CAB6D8" w14:textId="77777777" w:rsidTr="00DC3D3F">
        <w:tc>
          <w:tcPr>
            <w:tcW w:w="10773" w:type="dxa"/>
            <w:shd w:val="clear" w:color="auto" w:fill="A8FFFF"/>
          </w:tcPr>
          <w:p w14:paraId="66C89A0C" w14:textId="77777777" w:rsidR="00DC3D3F" w:rsidRDefault="00DC3D3F" w:rsidP="005419DF">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3ACFE13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DC3D3F" w14:paraId="38148C03" w14:textId="77777777" w:rsidTr="005419DF">
        <w:tc>
          <w:tcPr>
            <w:tcW w:w="1984" w:type="dxa"/>
            <w:shd w:val="clear" w:color="auto" w:fill="FFFFFF"/>
          </w:tcPr>
          <w:p w14:paraId="7FCF2B4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2</w:t>
            </w:r>
          </w:p>
        </w:tc>
        <w:tc>
          <w:tcPr>
            <w:tcW w:w="6237" w:type="dxa"/>
            <w:shd w:val="clear" w:color="auto" w:fill="FFFFFF"/>
          </w:tcPr>
          <w:p w14:paraId="49BB34F4" w14:textId="77777777" w:rsidR="00DC3D3F" w:rsidRDefault="00DC3D3F" w:rsidP="005419DF">
            <w:pPr>
              <w:widowControl w:val="0"/>
              <w:autoSpaceDE w:val="0"/>
              <w:autoSpaceDN w:val="0"/>
              <w:adjustRightInd w:val="0"/>
            </w:pPr>
            <w:r>
              <w:rPr>
                <w:rFonts w:ascii="Arial" w:hAnsi="Arial" w:cs="Arial"/>
                <w:color w:val="000000"/>
                <w:sz w:val="16"/>
                <w:szCs w:val="16"/>
              </w:rPr>
              <w:t>Tossicità acuta, categoria 2</w:t>
            </w:r>
          </w:p>
        </w:tc>
        <w:tc>
          <w:tcPr>
            <w:tcW w:w="850" w:type="dxa"/>
            <w:shd w:val="clear" w:color="auto" w:fill="FFFFFF"/>
          </w:tcPr>
          <w:p w14:paraId="2DEB547A" w14:textId="77777777" w:rsidR="00DC3D3F" w:rsidRDefault="00DC3D3F" w:rsidP="005419DF">
            <w:pPr>
              <w:widowControl w:val="0"/>
              <w:autoSpaceDE w:val="0"/>
              <w:autoSpaceDN w:val="0"/>
              <w:adjustRightInd w:val="0"/>
            </w:pPr>
          </w:p>
        </w:tc>
      </w:tr>
      <w:tr w:rsidR="00DC3D3F" w14:paraId="6064D964" w14:textId="77777777" w:rsidTr="005419DF">
        <w:tc>
          <w:tcPr>
            <w:tcW w:w="1984" w:type="dxa"/>
            <w:shd w:val="clear" w:color="auto" w:fill="FFFFFF"/>
          </w:tcPr>
          <w:p w14:paraId="074C11B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0C4FEC3A" w14:textId="77777777" w:rsidR="00DC3D3F" w:rsidRDefault="00DC3D3F" w:rsidP="005419DF">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71262BA2" w14:textId="77777777" w:rsidR="00DC3D3F" w:rsidRDefault="00DC3D3F" w:rsidP="005419DF">
            <w:pPr>
              <w:widowControl w:val="0"/>
              <w:autoSpaceDE w:val="0"/>
              <w:autoSpaceDN w:val="0"/>
              <w:adjustRightInd w:val="0"/>
            </w:pPr>
          </w:p>
        </w:tc>
      </w:tr>
      <w:tr w:rsidR="00DC3D3F" w14:paraId="2A6E352D" w14:textId="77777777" w:rsidTr="005419DF">
        <w:tc>
          <w:tcPr>
            <w:tcW w:w="1984" w:type="dxa"/>
            <w:shd w:val="clear" w:color="auto" w:fill="FFFFFF"/>
          </w:tcPr>
          <w:p w14:paraId="17F4AEC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4</w:t>
            </w:r>
          </w:p>
        </w:tc>
        <w:tc>
          <w:tcPr>
            <w:tcW w:w="6237" w:type="dxa"/>
            <w:shd w:val="clear" w:color="auto" w:fill="FFFFFF"/>
          </w:tcPr>
          <w:p w14:paraId="20E15C16" w14:textId="77777777" w:rsidR="00DC3D3F" w:rsidRDefault="00DC3D3F" w:rsidP="005419DF">
            <w:pPr>
              <w:widowControl w:val="0"/>
              <w:autoSpaceDE w:val="0"/>
              <w:autoSpaceDN w:val="0"/>
              <w:adjustRightInd w:val="0"/>
            </w:pPr>
            <w:r>
              <w:rPr>
                <w:rFonts w:ascii="Arial" w:hAnsi="Arial" w:cs="Arial"/>
                <w:color w:val="000000"/>
                <w:sz w:val="16"/>
                <w:szCs w:val="16"/>
              </w:rPr>
              <w:t>Tossicità acuta, categoria 4</w:t>
            </w:r>
          </w:p>
        </w:tc>
        <w:tc>
          <w:tcPr>
            <w:tcW w:w="850" w:type="dxa"/>
            <w:shd w:val="clear" w:color="auto" w:fill="FFFFFF"/>
          </w:tcPr>
          <w:p w14:paraId="00968B64" w14:textId="77777777" w:rsidR="00DC3D3F" w:rsidRDefault="00DC3D3F" w:rsidP="005419DF">
            <w:pPr>
              <w:widowControl w:val="0"/>
              <w:autoSpaceDE w:val="0"/>
              <w:autoSpaceDN w:val="0"/>
              <w:adjustRightInd w:val="0"/>
            </w:pPr>
          </w:p>
        </w:tc>
      </w:tr>
      <w:tr w:rsidR="00DC3D3F" w14:paraId="7C7BF785" w14:textId="77777777" w:rsidTr="005419DF">
        <w:tc>
          <w:tcPr>
            <w:tcW w:w="1984" w:type="dxa"/>
            <w:shd w:val="clear" w:color="auto" w:fill="FFFFFF"/>
          </w:tcPr>
          <w:p w14:paraId="60FABB84"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0DF896D4" w14:textId="77777777" w:rsidR="00DC3D3F" w:rsidRDefault="00DC3D3F" w:rsidP="005419DF">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14BEF2F9" w14:textId="77777777" w:rsidR="00DC3D3F" w:rsidRDefault="00DC3D3F" w:rsidP="005419DF">
            <w:pPr>
              <w:widowControl w:val="0"/>
              <w:autoSpaceDE w:val="0"/>
              <w:autoSpaceDN w:val="0"/>
              <w:adjustRightInd w:val="0"/>
            </w:pPr>
          </w:p>
        </w:tc>
      </w:tr>
      <w:tr w:rsidR="00DC3D3F" w14:paraId="68953AD4" w14:textId="77777777" w:rsidTr="005419DF">
        <w:tc>
          <w:tcPr>
            <w:tcW w:w="1984" w:type="dxa"/>
            <w:shd w:val="clear" w:color="auto" w:fill="FFFFFF"/>
          </w:tcPr>
          <w:p w14:paraId="3AD3AAF1"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6551C2AE" w14:textId="77777777" w:rsidR="00DC3D3F" w:rsidRDefault="00DC3D3F" w:rsidP="005419DF">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0CA672F8" w14:textId="77777777" w:rsidR="00DC3D3F" w:rsidRDefault="00DC3D3F" w:rsidP="005419DF">
            <w:pPr>
              <w:widowControl w:val="0"/>
              <w:autoSpaceDE w:val="0"/>
              <w:autoSpaceDN w:val="0"/>
              <w:adjustRightInd w:val="0"/>
            </w:pPr>
          </w:p>
        </w:tc>
      </w:tr>
      <w:tr w:rsidR="00DC3D3F" w14:paraId="1670762B" w14:textId="77777777" w:rsidTr="005419DF">
        <w:tc>
          <w:tcPr>
            <w:tcW w:w="1984" w:type="dxa"/>
            <w:shd w:val="clear" w:color="auto" w:fill="FFFFFF"/>
          </w:tcPr>
          <w:p w14:paraId="3FFED3B2"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Irrit</w:t>
            </w:r>
            <w:proofErr w:type="spellEnd"/>
            <w:r>
              <w:rPr>
                <w:rFonts w:ascii="Arial" w:hAnsi="Arial" w:cs="Arial"/>
                <w:b/>
                <w:bCs/>
                <w:color w:val="000000"/>
                <w:sz w:val="14"/>
                <w:szCs w:val="14"/>
              </w:rPr>
              <w:t>. 2</w:t>
            </w:r>
          </w:p>
        </w:tc>
        <w:tc>
          <w:tcPr>
            <w:tcW w:w="6237" w:type="dxa"/>
            <w:shd w:val="clear" w:color="auto" w:fill="FFFFFF"/>
          </w:tcPr>
          <w:p w14:paraId="2E0C3718" w14:textId="77777777" w:rsidR="00DC3D3F" w:rsidRDefault="00DC3D3F" w:rsidP="005419DF">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25AA6EFC" w14:textId="77777777" w:rsidR="00DC3D3F" w:rsidRDefault="00DC3D3F" w:rsidP="005419DF">
            <w:pPr>
              <w:widowControl w:val="0"/>
              <w:autoSpaceDE w:val="0"/>
              <w:autoSpaceDN w:val="0"/>
              <w:adjustRightInd w:val="0"/>
            </w:pPr>
          </w:p>
        </w:tc>
      </w:tr>
      <w:tr w:rsidR="00DC3D3F" w14:paraId="0A643D90" w14:textId="77777777" w:rsidTr="005419DF">
        <w:tc>
          <w:tcPr>
            <w:tcW w:w="1984" w:type="dxa"/>
            <w:shd w:val="clear" w:color="auto" w:fill="FFFFFF"/>
          </w:tcPr>
          <w:p w14:paraId="73720112"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77A00B3E" w14:textId="77777777" w:rsidR="00DC3D3F" w:rsidRDefault="00DC3D3F" w:rsidP="005419DF">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51DC4587" w14:textId="77777777" w:rsidR="00DC3D3F" w:rsidRDefault="00DC3D3F" w:rsidP="005419DF">
            <w:pPr>
              <w:widowControl w:val="0"/>
              <w:autoSpaceDE w:val="0"/>
              <w:autoSpaceDN w:val="0"/>
              <w:adjustRightInd w:val="0"/>
            </w:pPr>
          </w:p>
        </w:tc>
      </w:tr>
      <w:tr w:rsidR="00DC3D3F" w14:paraId="731F02CE" w14:textId="77777777" w:rsidTr="005419DF">
        <w:tc>
          <w:tcPr>
            <w:tcW w:w="1984" w:type="dxa"/>
            <w:shd w:val="clear" w:color="auto" w:fill="FFFFFF"/>
          </w:tcPr>
          <w:p w14:paraId="429A77E8"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3AF6DAC5" w14:textId="77777777" w:rsidR="00DC3D3F" w:rsidRDefault="00DC3D3F" w:rsidP="005419D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2B338917" w14:textId="77777777" w:rsidR="00DC3D3F" w:rsidRDefault="00DC3D3F" w:rsidP="005419DF">
            <w:pPr>
              <w:widowControl w:val="0"/>
              <w:autoSpaceDE w:val="0"/>
              <w:autoSpaceDN w:val="0"/>
              <w:adjustRightInd w:val="0"/>
            </w:pPr>
          </w:p>
        </w:tc>
      </w:tr>
      <w:tr w:rsidR="00DC3D3F" w14:paraId="6FC7C373" w14:textId="77777777" w:rsidTr="005419DF">
        <w:tc>
          <w:tcPr>
            <w:tcW w:w="1984" w:type="dxa"/>
            <w:shd w:val="clear" w:color="auto" w:fill="FFFFFF"/>
          </w:tcPr>
          <w:p w14:paraId="07BB95AC"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42698C46" w14:textId="77777777" w:rsidR="00DC3D3F" w:rsidRDefault="00DC3D3F" w:rsidP="005419D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66373A63" w14:textId="77777777" w:rsidR="00DC3D3F" w:rsidRDefault="00DC3D3F" w:rsidP="005419DF">
            <w:pPr>
              <w:widowControl w:val="0"/>
              <w:autoSpaceDE w:val="0"/>
              <w:autoSpaceDN w:val="0"/>
              <w:adjustRightInd w:val="0"/>
            </w:pPr>
          </w:p>
        </w:tc>
      </w:tr>
      <w:tr w:rsidR="00DC3D3F" w14:paraId="43F5EBFF" w14:textId="77777777" w:rsidTr="005419DF">
        <w:tc>
          <w:tcPr>
            <w:tcW w:w="1984" w:type="dxa"/>
            <w:shd w:val="clear" w:color="auto" w:fill="FFFFFF"/>
          </w:tcPr>
          <w:p w14:paraId="5DA20AA9" w14:textId="77777777" w:rsidR="00DC3D3F" w:rsidRDefault="00DC3D3F" w:rsidP="005419D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2</w:t>
            </w:r>
          </w:p>
        </w:tc>
        <w:tc>
          <w:tcPr>
            <w:tcW w:w="6237" w:type="dxa"/>
            <w:shd w:val="clear" w:color="auto" w:fill="FFFFFF"/>
          </w:tcPr>
          <w:p w14:paraId="2C7FE736" w14:textId="77777777" w:rsidR="00DC3D3F" w:rsidRDefault="00DC3D3F" w:rsidP="005419D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2</w:t>
            </w:r>
          </w:p>
        </w:tc>
        <w:tc>
          <w:tcPr>
            <w:tcW w:w="850" w:type="dxa"/>
            <w:shd w:val="clear" w:color="auto" w:fill="FFFFFF"/>
          </w:tcPr>
          <w:p w14:paraId="41D5D916" w14:textId="77777777" w:rsidR="00DC3D3F" w:rsidRDefault="00DC3D3F" w:rsidP="005419DF">
            <w:pPr>
              <w:widowControl w:val="0"/>
              <w:autoSpaceDE w:val="0"/>
              <w:autoSpaceDN w:val="0"/>
              <w:adjustRightInd w:val="0"/>
            </w:pPr>
          </w:p>
        </w:tc>
      </w:tr>
      <w:tr w:rsidR="00DC3D3F" w14:paraId="30CB3688" w14:textId="77777777" w:rsidTr="005419DF">
        <w:tc>
          <w:tcPr>
            <w:tcW w:w="1984" w:type="dxa"/>
            <w:shd w:val="clear" w:color="auto" w:fill="FFFFFF"/>
          </w:tcPr>
          <w:p w14:paraId="4C6B68A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4F9AD8C3" w14:textId="77777777" w:rsidR="00DC3D3F" w:rsidRDefault="00DC3D3F" w:rsidP="005419DF">
            <w:pPr>
              <w:widowControl w:val="0"/>
              <w:autoSpaceDE w:val="0"/>
              <w:autoSpaceDN w:val="0"/>
              <w:adjustRightInd w:val="0"/>
            </w:pPr>
            <w:r>
              <w:rPr>
                <w:rFonts w:ascii="Arial" w:hAnsi="Arial" w:cs="Arial"/>
                <w:color w:val="000000"/>
                <w:sz w:val="16"/>
                <w:szCs w:val="16"/>
              </w:rPr>
              <w:t>Letale se inalato.</w:t>
            </w:r>
          </w:p>
        </w:tc>
        <w:tc>
          <w:tcPr>
            <w:tcW w:w="850" w:type="dxa"/>
            <w:shd w:val="clear" w:color="auto" w:fill="FFFFFF"/>
          </w:tcPr>
          <w:p w14:paraId="027A819E" w14:textId="77777777" w:rsidR="00DC3D3F" w:rsidRDefault="00DC3D3F" w:rsidP="005419DF">
            <w:pPr>
              <w:widowControl w:val="0"/>
              <w:autoSpaceDE w:val="0"/>
              <w:autoSpaceDN w:val="0"/>
              <w:adjustRightInd w:val="0"/>
            </w:pPr>
          </w:p>
        </w:tc>
      </w:tr>
      <w:tr w:rsidR="00DC3D3F" w14:paraId="1D0B3C97" w14:textId="77777777" w:rsidTr="005419DF">
        <w:tc>
          <w:tcPr>
            <w:tcW w:w="1984" w:type="dxa"/>
            <w:shd w:val="clear" w:color="auto" w:fill="FFFFFF"/>
          </w:tcPr>
          <w:p w14:paraId="7EF7D8B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5420F79" w14:textId="77777777" w:rsidR="00DC3D3F" w:rsidRDefault="00DC3D3F" w:rsidP="005419DF">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5258358D" w14:textId="77777777" w:rsidR="00DC3D3F" w:rsidRDefault="00DC3D3F" w:rsidP="005419DF">
            <w:pPr>
              <w:widowControl w:val="0"/>
              <w:autoSpaceDE w:val="0"/>
              <w:autoSpaceDN w:val="0"/>
              <w:adjustRightInd w:val="0"/>
            </w:pPr>
          </w:p>
        </w:tc>
      </w:tr>
      <w:tr w:rsidR="00DC3D3F" w14:paraId="1410AB59" w14:textId="77777777" w:rsidTr="005419DF">
        <w:tc>
          <w:tcPr>
            <w:tcW w:w="1984" w:type="dxa"/>
            <w:shd w:val="clear" w:color="auto" w:fill="FFFFFF"/>
          </w:tcPr>
          <w:p w14:paraId="53202294"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12DB6AAD" w14:textId="77777777" w:rsidR="00DC3D3F" w:rsidRDefault="00DC3D3F" w:rsidP="005419DF">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06981956" w14:textId="77777777" w:rsidR="00DC3D3F" w:rsidRDefault="00DC3D3F" w:rsidP="005419DF">
            <w:pPr>
              <w:widowControl w:val="0"/>
              <w:autoSpaceDE w:val="0"/>
              <w:autoSpaceDN w:val="0"/>
              <w:adjustRightInd w:val="0"/>
            </w:pPr>
          </w:p>
        </w:tc>
      </w:tr>
      <w:tr w:rsidR="00DC3D3F" w14:paraId="28E35326" w14:textId="77777777" w:rsidTr="005419DF">
        <w:tc>
          <w:tcPr>
            <w:tcW w:w="1984" w:type="dxa"/>
            <w:shd w:val="clear" w:color="auto" w:fill="FFFFFF"/>
          </w:tcPr>
          <w:p w14:paraId="5E8A2429"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749A26E3" w14:textId="77777777" w:rsidR="00DC3D3F" w:rsidRDefault="00DC3D3F" w:rsidP="005419DF">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58D2C52E" w14:textId="77777777" w:rsidR="00DC3D3F" w:rsidRDefault="00DC3D3F" w:rsidP="005419DF">
            <w:pPr>
              <w:widowControl w:val="0"/>
              <w:autoSpaceDE w:val="0"/>
              <w:autoSpaceDN w:val="0"/>
              <w:adjustRightInd w:val="0"/>
            </w:pPr>
          </w:p>
        </w:tc>
      </w:tr>
      <w:tr w:rsidR="00DC3D3F" w14:paraId="25325D86" w14:textId="77777777" w:rsidTr="005419DF">
        <w:tc>
          <w:tcPr>
            <w:tcW w:w="1984" w:type="dxa"/>
            <w:shd w:val="clear" w:color="auto" w:fill="FFFFFF"/>
          </w:tcPr>
          <w:p w14:paraId="33F99FB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0A6FF656" w14:textId="77777777" w:rsidR="00DC3D3F" w:rsidRDefault="00DC3D3F" w:rsidP="005419DF">
            <w:pPr>
              <w:widowControl w:val="0"/>
              <w:autoSpaceDE w:val="0"/>
              <w:autoSpaceDN w:val="0"/>
              <w:adjustRightInd w:val="0"/>
            </w:pPr>
            <w:r>
              <w:rPr>
                <w:rFonts w:ascii="Arial" w:hAnsi="Arial" w:cs="Arial"/>
                <w:color w:val="000000"/>
                <w:sz w:val="16"/>
                <w:szCs w:val="16"/>
              </w:rPr>
              <w:t>Nocivo se ingerito.</w:t>
            </w:r>
          </w:p>
        </w:tc>
        <w:tc>
          <w:tcPr>
            <w:tcW w:w="850" w:type="dxa"/>
            <w:shd w:val="clear" w:color="auto" w:fill="FFFFFF"/>
          </w:tcPr>
          <w:p w14:paraId="0449FB17" w14:textId="77777777" w:rsidR="00DC3D3F" w:rsidRDefault="00DC3D3F" w:rsidP="005419DF">
            <w:pPr>
              <w:widowControl w:val="0"/>
              <w:autoSpaceDE w:val="0"/>
              <w:autoSpaceDN w:val="0"/>
              <w:adjustRightInd w:val="0"/>
            </w:pPr>
          </w:p>
        </w:tc>
      </w:tr>
      <w:tr w:rsidR="00DC3D3F" w14:paraId="3C8EDA65" w14:textId="77777777" w:rsidTr="005419DF">
        <w:tc>
          <w:tcPr>
            <w:tcW w:w="1984" w:type="dxa"/>
            <w:shd w:val="clear" w:color="auto" w:fill="FFFFFF"/>
          </w:tcPr>
          <w:p w14:paraId="183AB20D"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1ECD646E" w14:textId="77777777" w:rsidR="00DC3D3F" w:rsidRDefault="00DC3D3F" w:rsidP="005419DF">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4892A348" w14:textId="77777777" w:rsidR="00DC3D3F" w:rsidRDefault="00DC3D3F" w:rsidP="005419DF">
            <w:pPr>
              <w:widowControl w:val="0"/>
              <w:autoSpaceDE w:val="0"/>
              <w:autoSpaceDN w:val="0"/>
              <w:adjustRightInd w:val="0"/>
            </w:pPr>
          </w:p>
        </w:tc>
      </w:tr>
      <w:tr w:rsidR="00DC3D3F" w14:paraId="1D6AF6EF" w14:textId="77777777" w:rsidTr="005419DF">
        <w:tc>
          <w:tcPr>
            <w:tcW w:w="1984" w:type="dxa"/>
            <w:shd w:val="clear" w:color="auto" w:fill="FFFFFF"/>
          </w:tcPr>
          <w:p w14:paraId="4F5D3B58"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46BA72F7" w14:textId="77777777" w:rsidR="00DC3D3F" w:rsidRDefault="00DC3D3F" w:rsidP="005419DF">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79D938F5" w14:textId="77777777" w:rsidR="00DC3D3F" w:rsidRDefault="00DC3D3F" w:rsidP="005419DF">
            <w:pPr>
              <w:widowControl w:val="0"/>
              <w:autoSpaceDE w:val="0"/>
              <w:autoSpaceDN w:val="0"/>
              <w:adjustRightInd w:val="0"/>
            </w:pPr>
          </w:p>
        </w:tc>
      </w:tr>
      <w:tr w:rsidR="00DC3D3F" w14:paraId="50B5C89D" w14:textId="77777777" w:rsidTr="005419DF">
        <w:tc>
          <w:tcPr>
            <w:tcW w:w="1984" w:type="dxa"/>
            <w:shd w:val="clear" w:color="auto" w:fill="FFFFFF"/>
          </w:tcPr>
          <w:p w14:paraId="2B8FDFE7" w14:textId="77777777" w:rsidR="00DC3D3F" w:rsidRDefault="00DC3D3F" w:rsidP="005419DF">
            <w:pPr>
              <w:widowControl w:val="0"/>
              <w:autoSpaceDE w:val="0"/>
              <w:autoSpaceDN w:val="0"/>
              <w:adjustRightInd w:val="0"/>
            </w:pPr>
            <w:r>
              <w:lastRenderedPageBreak/>
              <w:t xml:space="preserve"> </w:t>
            </w:r>
            <w:r>
              <w:rPr>
                <w:rFonts w:ascii="Arial" w:hAnsi="Arial" w:cs="Arial"/>
                <w:b/>
                <w:bCs/>
                <w:color w:val="000000"/>
                <w:sz w:val="14"/>
                <w:szCs w:val="14"/>
              </w:rPr>
              <w:t>H315</w:t>
            </w:r>
          </w:p>
        </w:tc>
        <w:tc>
          <w:tcPr>
            <w:tcW w:w="6237" w:type="dxa"/>
            <w:shd w:val="clear" w:color="auto" w:fill="FFFFFF"/>
          </w:tcPr>
          <w:p w14:paraId="498D79C8" w14:textId="77777777" w:rsidR="00DC3D3F" w:rsidRDefault="00DC3D3F" w:rsidP="005419DF">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5385D7D4" w14:textId="77777777" w:rsidR="00DC3D3F" w:rsidRDefault="00DC3D3F" w:rsidP="005419DF">
            <w:pPr>
              <w:widowControl w:val="0"/>
              <w:autoSpaceDE w:val="0"/>
              <w:autoSpaceDN w:val="0"/>
              <w:adjustRightInd w:val="0"/>
            </w:pPr>
          </w:p>
        </w:tc>
      </w:tr>
      <w:tr w:rsidR="00DC3D3F" w14:paraId="6D1DE32E" w14:textId="77777777" w:rsidTr="005419DF">
        <w:tc>
          <w:tcPr>
            <w:tcW w:w="1984" w:type="dxa"/>
            <w:shd w:val="clear" w:color="auto" w:fill="FFFFFF"/>
          </w:tcPr>
          <w:p w14:paraId="68DE1EC0"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2C4EA549" w14:textId="77777777" w:rsidR="00DC3D3F" w:rsidRDefault="00DC3D3F" w:rsidP="005419DF">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6027ACD2" w14:textId="77777777" w:rsidR="00DC3D3F" w:rsidRDefault="00DC3D3F" w:rsidP="005419DF">
            <w:pPr>
              <w:widowControl w:val="0"/>
              <w:autoSpaceDE w:val="0"/>
              <w:autoSpaceDN w:val="0"/>
              <w:adjustRightInd w:val="0"/>
            </w:pPr>
          </w:p>
        </w:tc>
      </w:tr>
      <w:tr w:rsidR="00DC3D3F" w14:paraId="550BAF5E" w14:textId="77777777" w:rsidTr="005419DF">
        <w:tc>
          <w:tcPr>
            <w:tcW w:w="1984" w:type="dxa"/>
            <w:shd w:val="clear" w:color="auto" w:fill="FFFFFF"/>
          </w:tcPr>
          <w:p w14:paraId="2EA15552"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7E52FD22" w14:textId="77777777" w:rsidR="00DC3D3F" w:rsidRDefault="00DC3D3F" w:rsidP="005419DF">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50C5F318" w14:textId="77777777" w:rsidR="00DC3D3F" w:rsidRDefault="00DC3D3F" w:rsidP="005419DF">
            <w:pPr>
              <w:widowControl w:val="0"/>
              <w:autoSpaceDE w:val="0"/>
              <w:autoSpaceDN w:val="0"/>
              <w:adjustRightInd w:val="0"/>
            </w:pPr>
          </w:p>
        </w:tc>
      </w:tr>
      <w:tr w:rsidR="00DC3D3F" w14:paraId="227CEB43" w14:textId="77777777" w:rsidTr="005419DF">
        <w:tc>
          <w:tcPr>
            <w:tcW w:w="1984" w:type="dxa"/>
            <w:shd w:val="clear" w:color="auto" w:fill="FFFFFF"/>
          </w:tcPr>
          <w:p w14:paraId="3C538636"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B509005" w14:textId="77777777" w:rsidR="00DC3D3F" w:rsidRDefault="00DC3D3F" w:rsidP="005419DF">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0CB1F7D2" w14:textId="77777777" w:rsidR="00DC3D3F" w:rsidRDefault="00DC3D3F" w:rsidP="005419DF">
            <w:pPr>
              <w:widowControl w:val="0"/>
              <w:autoSpaceDE w:val="0"/>
              <w:autoSpaceDN w:val="0"/>
              <w:adjustRightInd w:val="0"/>
            </w:pPr>
          </w:p>
        </w:tc>
      </w:tr>
      <w:tr w:rsidR="00DC3D3F" w14:paraId="31580ADB" w14:textId="77777777" w:rsidTr="005419DF">
        <w:tc>
          <w:tcPr>
            <w:tcW w:w="1984" w:type="dxa"/>
            <w:shd w:val="clear" w:color="auto" w:fill="FFFFFF"/>
          </w:tcPr>
          <w:p w14:paraId="2D5A371E"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H411</w:t>
            </w:r>
          </w:p>
        </w:tc>
        <w:tc>
          <w:tcPr>
            <w:tcW w:w="6237" w:type="dxa"/>
            <w:shd w:val="clear" w:color="auto" w:fill="FFFFFF"/>
          </w:tcPr>
          <w:p w14:paraId="79014233" w14:textId="77777777" w:rsidR="00DC3D3F" w:rsidRDefault="00DC3D3F" w:rsidP="005419DF">
            <w:pPr>
              <w:widowControl w:val="0"/>
              <w:autoSpaceDE w:val="0"/>
              <w:autoSpaceDN w:val="0"/>
              <w:adjustRightInd w:val="0"/>
            </w:pPr>
            <w:r>
              <w:rPr>
                <w:rFonts w:ascii="Arial" w:hAnsi="Arial" w:cs="Arial"/>
                <w:color w:val="000000"/>
                <w:sz w:val="16"/>
                <w:szCs w:val="16"/>
              </w:rPr>
              <w:t>Tossico per gli organismi acquatici con effetti di lunga durata.</w:t>
            </w:r>
          </w:p>
        </w:tc>
        <w:tc>
          <w:tcPr>
            <w:tcW w:w="850" w:type="dxa"/>
            <w:shd w:val="clear" w:color="auto" w:fill="FFFFFF"/>
          </w:tcPr>
          <w:p w14:paraId="4055A998" w14:textId="77777777" w:rsidR="00DC3D3F" w:rsidRDefault="00DC3D3F" w:rsidP="005419DF">
            <w:pPr>
              <w:widowControl w:val="0"/>
              <w:autoSpaceDE w:val="0"/>
              <w:autoSpaceDN w:val="0"/>
              <w:adjustRightInd w:val="0"/>
            </w:pPr>
          </w:p>
        </w:tc>
      </w:tr>
      <w:tr w:rsidR="00DC3D3F" w14:paraId="2D372190" w14:textId="77777777" w:rsidTr="005419DF">
        <w:tc>
          <w:tcPr>
            <w:tcW w:w="1984" w:type="dxa"/>
            <w:shd w:val="clear" w:color="auto" w:fill="FFFFFF"/>
          </w:tcPr>
          <w:p w14:paraId="19A536D9" w14:textId="77777777" w:rsidR="00DC3D3F" w:rsidRDefault="00DC3D3F" w:rsidP="005419D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235DAA7" w14:textId="77777777" w:rsidR="00DC3D3F" w:rsidRDefault="00DC3D3F" w:rsidP="005419DF">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17121EDF" w14:textId="77777777" w:rsidR="00DC3D3F" w:rsidRDefault="00DC3D3F" w:rsidP="005419DF">
            <w:pPr>
              <w:widowControl w:val="0"/>
              <w:autoSpaceDE w:val="0"/>
              <w:autoSpaceDN w:val="0"/>
              <w:adjustRightInd w:val="0"/>
            </w:pPr>
          </w:p>
        </w:tc>
      </w:tr>
    </w:tbl>
    <w:p w14:paraId="6152D99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427288B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3EF3AEE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258A506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63C44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111834D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68AF589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9E6A62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1081AF7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5A362F8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6BC9C46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367F868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555868A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3BB4457B"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0DDA65F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E8665E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54FF6EE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64FACE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19A7F65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5BA2A08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8F53FF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43A400A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05B924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2AAC320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B07EBD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69EE906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0025E92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496F3A9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4B2690A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21879BC7"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6427DBA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6822435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057F8C1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92D725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2F8871B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207F217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4834B876"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99570F8"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651B955C"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6E3DDE4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56848322"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34A7A49E"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1E62FF2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56E2D554"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571EDBC5"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55E1EFC1"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57B79B2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39C6F69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20EDC749"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5D02EE3F"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547ABF9A"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04155330"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4124FC8E" w14:textId="709A32EF"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w:t>
      </w:r>
      <w:r w:rsidR="00AB696A">
        <w:rPr>
          <w:rFonts w:ascii="Arial" w:hAnsi="Arial" w:cs="Arial"/>
          <w:color w:val="000000"/>
          <w:sz w:val="16"/>
          <w:szCs w:val="16"/>
        </w:rPr>
        <w:t>’</w:t>
      </w:r>
      <w:r>
        <w:rPr>
          <w:rFonts w:ascii="Arial" w:hAnsi="Arial" w:cs="Arial"/>
          <w:color w:val="000000"/>
          <w:sz w:val="16"/>
          <w:szCs w:val="16"/>
        </w:rPr>
        <w:t>utilizzatore:</w:t>
      </w:r>
    </w:p>
    <w:p w14:paraId="42F99C31" w14:textId="363DE7E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w:t>
      </w:r>
      <w:r w:rsidR="00AB696A">
        <w:rPr>
          <w:rFonts w:ascii="Arial" w:hAnsi="Arial" w:cs="Arial"/>
          <w:color w:val="000000"/>
          <w:sz w:val="16"/>
          <w:szCs w:val="16"/>
        </w:rPr>
        <w:t>’</w:t>
      </w:r>
      <w:r>
        <w:rPr>
          <w:rFonts w:ascii="Arial" w:hAnsi="Arial" w:cs="Arial"/>
          <w:color w:val="000000"/>
          <w:sz w:val="16"/>
          <w:szCs w:val="16"/>
        </w:rPr>
        <w:t>ultima versione. L</w:t>
      </w:r>
      <w:r w:rsidR="00AB696A">
        <w:rPr>
          <w:rFonts w:ascii="Arial" w:hAnsi="Arial" w:cs="Arial"/>
          <w:color w:val="000000"/>
          <w:sz w:val="16"/>
          <w:szCs w:val="16"/>
        </w:rPr>
        <w:t>’</w:t>
      </w:r>
      <w:r>
        <w:rPr>
          <w:rFonts w:ascii="Arial" w:hAnsi="Arial" w:cs="Arial"/>
          <w:color w:val="000000"/>
          <w:sz w:val="16"/>
          <w:szCs w:val="16"/>
        </w:rPr>
        <w:t>utilizzatore deve assicurarsi della idoneità e completezza delle informazioni in relazione allo specifico uso del prodotto.</w:t>
      </w:r>
    </w:p>
    <w:p w14:paraId="7CE9DE03" w14:textId="77777777" w:rsid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32F70D9B" w14:textId="4C771D21" w:rsidR="00DC3D3F" w:rsidRDefault="00DC3D3F" w:rsidP="00DC3D3F">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w:t>
      </w:r>
      <w:r w:rsidR="00AB696A">
        <w:rPr>
          <w:rFonts w:ascii="Arial" w:hAnsi="Arial" w:cs="Arial"/>
          <w:color w:val="000000"/>
          <w:sz w:val="16"/>
          <w:szCs w:val="16"/>
        </w:rPr>
        <w:t>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2B1ADE27" w14:textId="1628098A" w:rsidR="006971FB" w:rsidRPr="00DC3D3F" w:rsidRDefault="00DC3D3F" w:rsidP="00DC3D3F">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sectPr w:rsidR="006971FB" w:rsidRPr="00DC3D3F">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4D7684CE"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Revisione n. 2 - 04/0</w:t>
          </w:r>
          <w:r w:rsidR="00352D0B">
            <w:rPr>
              <w:rFonts w:ascii="Arial" w:hAnsi="Arial" w:cs="Arial"/>
              <w:sz w:val="16"/>
              <w:szCs w:val="16"/>
            </w:rPr>
            <w:t>1</w:t>
          </w:r>
          <w:r w:rsidRPr="00775F25">
            <w:rPr>
              <w:rFonts w:ascii="Arial" w:hAnsi="Arial" w:cs="Arial"/>
              <w:sz w:val="16"/>
              <w:szCs w:val="16"/>
            </w:rPr>
            <w:t>/2</w:t>
          </w:r>
          <w:r w:rsidR="00352D0B">
            <w:rPr>
              <w:rFonts w:ascii="Arial" w:hAnsi="Arial" w:cs="Arial"/>
              <w:sz w:val="16"/>
              <w:szCs w:val="16"/>
            </w:rPr>
            <w:t>020</w:t>
          </w:r>
        </w:p>
        <w:p w14:paraId="72182C6B" w14:textId="56D1A661" w:rsidR="00775F25" w:rsidRPr="00775F25" w:rsidRDefault="00775F25" w:rsidP="00775F25">
          <w:pPr>
            <w:pStyle w:val="Intestazione"/>
            <w:rPr>
              <w:rFonts w:ascii="Arial" w:hAnsi="Arial" w:cs="Arial"/>
              <w:sz w:val="16"/>
              <w:szCs w:val="16"/>
            </w:rPr>
          </w:pPr>
          <w:r w:rsidRPr="00775F25">
            <w:rPr>
              <w:rFonts w:ascii="Arial" w:hAnsi="Arial" w:cs="Arial"/>
              <w:sz w:val="16"/>
              <w:szCs w:val="16"/>
            </w:rPr>
            <w:t xml:space="preserve">Data revisione </w:t>
          </w:r>
          <w:r w:rsidR="00F84ECB">
            <w:rPr>
              <w:rFonts w:ascii="Arial" w:hAnsi="Arial" w:cs="Arial"/>
              <w:sz w:val="16"/>
              <w:szCs w:val="16"/>
            </w:rPr>
            <w:t xml:space="preserve">3 - </w:t>
          </w:r>
          <w:r w:rsidRPr="00775F25">
            <w:rPr>
              <w:rFonts w:ascii="Arial" w:hAnsi="Arial" w:cs="Arial"/>
              <w:sz w:val="16"/>
              <w:szCs w:val="16"/>
            </w:rPr>
            <w:t>07/1/2024</w:t>
          </w:r>
        </w:p>
        <w:p w14:paraId="246CE754" w14:textId="43E8C562" w:rsidR="00775F25" w:rsidRPr="00775F25" w:rsidRDefault="00775F25" w:rsidP="00775F25">
          <w:pPr>
            <w:pStyle w:val="Intestazione"/>
            <w:rPr>
              <w:rFonts w:ascii="Arial" w:hAnsi="Arial" w:cs="Arial"/>
              <w:sz w:val="16"/>
              <w:szCs w:val="16"/>
            </w:rPr>
          </w:pPr>
          <w:r w:rsidRPr="00775F25">
            <w:rPr>
              <w:rFonts w:ascii="Arial" w:hAnsi="Arial" w:cs="Arial"/>
              <w:sz w:val="16"/>
              <w:szCs w:val="16"/>
            </w:rPr>
            <w:t>Stampata il 07/1/2024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Pagina n.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r w:rsidRPr="00775F25">
            <w:rPr>
              <w:rFonts w:ascii="Arial" w:hAnsi="Arial" w:cs="Arial"/>
              <w:sz w:val="16"/>
              <w:szCs w:val="16"/>
            </w:rPr>
            <w:t>/</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7C428972" w:rsidR="00775F25" w:rsidRPr="00775F25" w:rsidRDefault="00775F25" w:rsidP="00775F25">
          <w:pPr>
            <w:pStyle w:val="Intestazione"/>
            <w:jc w:val="center"/>
            <w:rPr>
              <w:rFonts w:ascii="Arial" w:hAnsi="Arial" w:cs="Arial"/>
            </w:rPr>
          </w:pPr>
          <w:r>
            <w:rPr>
              <w:rFonts w:ascii="Arial" w:hAnsi="Arial" w:cs="Arial"/>
              <w:b/>
              <w:bCs/>
              <w:sz w:val="32"/>
              <w:szCs w:val="32"/>
            </w:rPr>
            <w:t xml:space="preserve">Scheda </w:t>
          </w:r>
          <w:r w:rsidR="00352D0B">
            <w:rPr>
              <w:rFonts w:ascii="Arial" w:hAnsi="Arial" w:cs="Arial"/>
              <w:b/>
              <w:bCs/>
              <w:sz w:val="32"/>
              <w:szCs w:val="32"/>
            </w:rPr>
            <w:t>011 – LAVABILE NEUTRA</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0B3C65"/>
    <w:rsid w:val="00111778"/>
    <w:rsid w:val="001A75BB"/>
    <w:rsid w:val="00331B09"/>
    <w:rsid w:val="00340A31"/>
    <w:rsid w:val="00352D0B"/>
    <w:rsid w:val="00402DCA"/>
    <w:rsid w:val="00545274"/>
    <w:rsid w:val="005D3CA2"/>
    <w:rsid w:val="005D5809"/>
    <w:rsid w:val="00630531"/>
    <w:rsid w:val="006971FB"/>
    <w:rsid w:val="00775F25"/>
    <w:rsid w:val="00830662"/>
    <w:rsid w:val="00887F00"/>
    <w:rsid w:val="009A1406"/>
    <w:rsid w:val="00AB696A"/>
    <w:rsid w:val="00AD7783"/>
    <w:rsid w:val="00B319DE"/>
    <w:rsid w:val="00B62920"/>
    <w:rsid w:val="00BE38B3"/>
    <w:rsid w:val="00DC3D3F"/>
    <w:rsid w:val="00EF2BD8"/>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3662</Words>
  <Characters>20878</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4</cp:revision>
  <cp:lastPrinted>2024-12-17T08:52:00Z</cp:lastPrinted>
  <dcterms:created xsi:type="dcterms:W3CDTF">2024-12-17T08:18:00Z</dcterms:created>
  <dcterms:modified xsi:type="dcterms:W3CDTF">2024-12-17T08:52:00Z</dcterms:modified>
</cp:coreProperties>
</file>