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C4A4" w14:textId="77777777" w:rsidR="00C1642C" w:rsidRDefault="00C1642C">
      <w:pPr>
        <w:widowControl w:val="0"/>
        <w:autoSpaceDE w:val="0"/>
        <w:autoSpaceDN w:val="0"/>
        <w:adjustRightInd w:val="0"/>
      </w:pPr>
    </w:p>
    <w:p w14:paraId="7F968F6E" w14:textId="77777777" w:rsidR="00C1642C" w:rsidRDefault="00C1642C">
      <w:pPr>
        <w:widowControl w:val="0"/>
        <w:autoSpaceDE w:val="0"/>
        <w:autoSpaceDN w:val="0"/>
        <w:adjustRightInd w:val="0"/>
        <w:jc w:val="center"/>
      </w:pPr>
      <w:r>
        <w:rPr>
          <w:rFonts w:ascii="Arial" w:hAnsi="Arial" w:cs="Arial"/>
          <w:b/>
          <w:bCs/>
          <w:color w:val="000000"/>
          <w:sz w:val="32"/>
          <w:szCs w:val="32"/>
        </w:rPr>
        <w:t>Scheda di Dati di Sicurezza</w:t>
      </w:r>
    </w:p>
    <w:p w14:paraId="4E097695" w14:textId="77777777" w:rsidR="00C1642C" w:rsidRDefault="00C1642C">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79E589C4" w14:textId="77777777">
        <w:tblPrEx>
          <w:tblCellMar>
            <w:top w:w="0" w:type="dxa"/>
            <w:bottom w:w="0" w:type="dxa"/>
          </w:tblCellMar>
        </w:tblPrEx>
        <w:tc>
          <w:tcPr>
            <w:tcW w:w="10773" w:type="dxa"/>
            <w:shd w:val="clear" w:color="auto" w:fill="A8FFFF"/>
          </w:tcPr>
          <w:p w14:paraId="5C170346"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75E30F46" w14:textId="77777777" w:rsidR="00C1642C" w:rsidRDefault="00C1642C">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1642C" w14:paraId="4F17254F" w14:textId="77777777">
        <w:tblPrEx>
          <w:tblCellMar>
            <w:top w:w="0" w:type="dxa"/>
            <w:bottom w:w="0" w:type="dxa"/>
          </w:tblCellMar>
        </w:tblPrEx>
        <w:tc>
          <w:tcPr>
            <w:tcW w:w="10773" w:type="dxa"/>
            <w:gridSpan w:val="2"/>
            <w:shd w:val="clear" w:color="auto" w:fill="FFFFFF"/>
          </w:tcPr>
          <w:p w14:paraId="22CDE000"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C1642C" w14:paraId="3F587D3E" w14:textId="77777777">
        <w:tblPrEx>
          <w:tblCellMar>
            <w:top w:w="0" w:type="dxa"/>
            <w:bottom w:w="0" w:type="dxa"/>
          </w:tblCellMar>
        </w:tblPrEx>
        <w:tc>
          <w:tcPr>
            <w:tcW w:w="3969" w:type="dxa"/>
            <w:shd w:val="clear" w:color="auto" w:fill="FFFFFF"/>
          </w:tcPr>
          <w:p w14:paraId="45FF2236" w14:textId="77777777" w:rsidR="00C1642C" w:rsidRDefault="00C1642C">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67D05BA3" w14:textId="77777777" w:rsidR="00C1642C" w:rsidRDefault="00C334D1">
            <w:pPr>
              <w:widowControl w:val="0"/>
              <w:autoSpaceDE w:val="0"/>
              <w:autoSpaceDN w:val="0"/>
              <w:adjustRightInd w:val="0"/>
            </w:pPr>
            <w:r>
              <w:rPr>
                <w:rFonts w:ascii="Arial" w:hAnsi="Arial" w:cs="Arial"/>
                <w:b/>
                <w:bCs/>
                <w:color w:val="000000"/>
                <w:sz w:val="16"/>
                <w:szCs w:val="16"/>
              </w:rPr>
              <w:t>R-0</w:t>
            </w:r>
            <w:r w:rsidR="009015E4">
              <w:rPr>
                <w:rFonts w:ascii="Arial" w:hAnsi="Arial" w:cs="Arial"/>
                <w:b/>
                <w:bCs/>
                <w:color w:val="000000"/>
                <w:sz w:val="16"/>
                <w:szCs w:val="16"/>
              </w:rPr>
              <w:t>12</w:t>
            </w:r>
            <w:r w:rsidR="00C1642C">
              <w:rPr>
                <w:rFonts w:ascii="Arial" w:hAnsi="Arial" w:cs="Arial"/>
                <w:b/>
                <w:bCs/>
                <w:color w:val="000000"/>
                <w:sz w:val="16"/>
                <w:szCs w:val="16"/>
              </w:rPr>
              <w:t xml:space="preserve"> </w:t>
            </w:r>
          </w:p>
        </w:tc>
      </w:tr>
      <w:tr w:rsidR="00C1642C" w14:paraId="6893B3EB" w14:textId="77777777">
        <w:tblPrEx>
          <w:tblCellMar>
            <w:top w:w="0" w:type="dxa"/>
            <w:bottom w:w="0" w:type="dxa"/>
          </w:tblCellMar>
        </w:tblPrEx>
        <w:tc>
          <w:tcPr>
            <w:tcW w:w="3969" w:type="dxa"/>
            <w:shd w:val="clear" w:color="auto" w:fill="FFFFFF"/>
          </w:tcPr>
          <w:p w14:paraId="40C9851F" w14:textId="77777777" w:rsidR="00C1642C" w:rsidRDefault="00C1642C">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0E04C8B0" w14:textId="77777777" w:rsidR="00C1642C" w:rsidRDefault="00C1642C">
            <w:pPr>
              <w:widowControl w:val="0"/>
              <w:autoSpaceDE w:val="0"/>
              <w:autoSpaceDN w:val="0"/>
              <w:adjustRightInd w:val="0"/>
            </w:pPr>
            <w:r>
              <w:rPr>
                <w:rFonts w:ascii="Arial" w:hAnsi="Arial" w:cs="Arial"/>
                <w:b/>
                <w:bCs/>
                <w:color w:val="000000"/>
                <w:sz w:val="16"/>
                <w:szCs w:val="16"/>
              </w:rPr>
              <w:t xml:space="preserve">ONYX ANTIMUFFA LAVABILE </w:t>
            </w:r>
          </w:p>
        </w:tc>
      </w:tr>
      <w:tr w:rsidR="00C1642C" w14:paraId="72096064" w14:textId="77777777">
        <w:tblPrEx>
          <w:tblCellMar>
            <w:top w:w="0" w:type="dxa"/>
            <w:bottom w:w="0" w:type="dxa"/>
          </w:tblCellMar>
        </w:tblPrEx>
        <w:tc>
          <w:tcPr>
            <w:tcW w:w="3969" w:type="dxa"/>
            <w:shd w:val="clear" w:color="auto" w:fill="FFFFFF"/>
          </w:tcPr>
          <w:p w14:paraId="056A301E" w14:textId="77777777" w:rsidR="00C1642C" w:rsidRDefault="00C1642C">
            <w:pPr>
              <w:widowControl w:val="0"/>
              <w:autoSpaceDE w:val="0"/>
              <w:autoSpaceDN w:val="0"/>
              <w:adjustRightInd w:val="0"/>
              <w:jc w:val="center"/>
            </w:pPr>
            <w:r>
              <w:t xml:space="preserve"> </w:t>
            </w:r>
          </w:p>
        </w:tc>
        <w:tc>
          <w:tcPr>
            <w:tcW w:w="6804" w:type="dxa"/>
            <w:shd w:val="clear" w:color="auto" w:fill="FFFFFF"/>
          </w:tcPr>
          <w:p w14:paraId="55C49808" w14:textId="77777777" w:rsidR="00C1642C" w:rsidRDefault="00C1642C">
            <w:pPr>
              <w:widowControl w:val="0"/>
              <w:autoSpaceDE w:val="0"/>
              <w:autoSpaceDN w:val="0"/>
              <w:adjustRightInd w:val="0"/>
              <w:jc w:val="center"/>
            </w:pPr>
          </w:p>
        </w:tc>
      </w:tr>
    </w:tbl>
    <w:p w14:paraId="6CC3D556" w14:textId="77777777" w:rsidR="00C1642C" w:rsidRDefault="00C1642C">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C1642C" w14:paraId="2C804619" w14:textId="77777777">
        <w:tblPrEx>
          <w:tblCellMar>
            <w:top w:w="0" w:type="dxa"/>
            <w:bottom w:w="0" w:type="dxa"/>
          </w:tblCellMar>
        </w:tblPrEx>
        <w:tc>
          <w:tcPr>
            <w:tcW w:w="10773" w:type="dxa"/>
            <w:gridSpan w:val="2"/>
            <w:shd w:val="clear" w:color="auto" w:fill="FFFFFF"/>
          </w:tcPr>
          <w:p w14:paraId="2FDC2B92"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C1642C" w14:paraId="34A70F77" w14:textId="77777777">
        <w:tblPrEx>
          <w:tblCellMar>
            <w:top w:w="0" w:type="dxa"/>
            <w:bottom w:w="0" w:type="dxa"/>
          </w:tblCellMar>
        </w:tblPrEx>
        <w:tc>
          <w:tcPr>
            <w:tcW w:w="2268" w:type="dxa"/>
            <w:shd w:val="clear" w:color="auto" w:fill="FFFFFF"/>
          </w:tcPr>
          <w:p w14:paraId="500E008D" w14:textId="77777777" w:rsidR="00C1642C" w:rsidRDefault="00C1642C">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44380866" w14:textId="77777777" w:rsidR="00C1642C" w:rsidRDefault="00C334D1">
            <w:pPr>
              <w:widowControl w:val="0"/>
              <w:autoSpaceDE w:val="0"/>
              <w:autoSpaceDN w:val="0"/>
              <w:adjustRightInd w:val="0"/>
            </w:pPr>
            <w:r>
              <w:rPr>
                <w:rFonts w:ascii="Arial" w:hAnsi="Arial" w:cs="Arial"/>
                <w:b/>
                <w:bCs/>
                <w:color w:val="000000"/>
                <w:sz w:val="16"/>
                <w:szCs w:val="16"/>
              </w:rPr>
              <w:t>Lavabile Antimuffa</w:t>
            </w:r>
          </w:p>
        </w:tc>
      </w:tr>
    </w:tbl>
    <w:p w14:paraId="08091CFA" w14:textId="77777777" w:rsidR="00C1642C" w:rsidRDefault="00C1642C">
      <w:pPr>
        <w:widowControl w:val="0"/>
        <w:autoSpaceDE w:val="0"/>
        <w:autoSpaceDN w:val="0"/>
        <w:adjustRightInd w:val="0"/>
        <w:jc w:val="center"/>
      </w:pPr>
    </w:p>
    <w:p w14:paraId="60A96701" w14:textId="77777777" w:rsidR="00C1642C" w:rsidRDefault="00C1642C">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1642C" w14:paraId="2D89A82A" w14:textId="77777777">
        <w:tblPrEx>
          <w:tblCellMar>
            <w:top w:w="0" w:type="dxa"/>
            <w:bottom w:w="0" w:type="dxa"/>
          </w:tblCellMar>
        </w:tblPrEx>
        <w:tc>
          <w:tcPr>
            <w:tcW w:w="10773" w:type="dxa"/>
            <w:gridSpan w:val="2"/>
            <w:shd w:val="clear" w:color="auto" w:fill="FFFFFF"/>
          </w:tcPr>
          <w:p w14:paraId="5DE17671"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C334D1" w14:paraId="3A3CF180" w14:textId="77777777">
        <w:tblPrEx>
          <w:tblCellMar>
            <w:top w:w="0" w:type="dxa"/>
            <w:bottom w:w="0" w:type="dxa"/>
          </w:tblCellMar>
        </w:tblPrEx>
        <w:tc>
          <w:tcPr>
            <w:tcW w:w="3969" w:type="dxa"/>
            <w:shd w:val="clear" w:color="auto" w:fill="FFFFFF"/>
          </w:tcPr>
          <w:p w14:paraId="1505284E" w14:textId="77777777" w:rsidR="00C334D1" w:rsidRDefault="00C334D1" w:rsidP="00C334D1">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01E7F209" w14:textId="77777777" w:rsidR="00C334D1" w:rsidRDefault="00C334D1" w:rsidP="00C334D1">
            <w:pPr>
              <w:widowControl w:val="0"/>
              <w:autoSpaceDE w:val="0"/>
              <w:autoSpaceDN w:val="0"/>
              <w:adjustRightInd w:val="0"/>
            </w:pPr>
            <w:r>
              <w:rPr>
                <w:rFonts w:ascii="Arial" w:hAnsi="Arial" w:cs="Arial"/>
                <w:b/>
                <w:bCs/>
                <w:color w:val="000000"/>
                <w:sz w:val="16"/>
                <w:szCs w:val="16"/>
              </w:rPr>
              <w:t xml:space="preserve">ITALMONT S.R.L. </w:t>
            </w:r>
          </w:p>
        </w:tc>
      </w:tr>
      <w:tr w:rsidR="00C334D1" w14:paraId="0A24CF70" w14:textId="77777777">
        <w:tblPrEx>
          <w:tblCellMar>
            <w:top w:w="0" w:type="dxa"/>
            <w:bottom w:w="0" w:type="dxa"/>
          </w:tblCellMar>
        </w:tblPrEx>
        <w:tc>
          <w:tcPr>
            <w:tcW w:w="3969" w:type="dxa"/>
            <w:shd w:val="clear" w:color="auto" w:fill="FFFFFF"/>
          </w:tcPr>
          <w:p w14:paraId="4F09981D" w14:textId="77777777" w:rsidR="00C334D1" w:rsidRDefault="00C334D1" w:rsidP="00C334D1">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3E1D6E7F" w14:textId="77777777" w:rsidR="00C334D1" w:rsidRDefault="00C334D1" w:rsidP="00C334D1">
            <w:pPr>
              <w:widowControl w:val="0"/>
              <w:autoSpaceDE w:val="0"/>
              <w:autoSpaceDN w:val="0"/>
              <w:adjustRightInd w:val="0"/>
            </w:pPr>
            <w:r>
              <w:rPr>
                <w:rFonts w:ascii="Arial" w:hAnsi="Arial" w:cs="Arial"/>
                <w:b/>
                <w:bCs/>
                <w:color w:val="000000"/>
                <w:sz w:val="16"/>
                <w:szCs w:val="16"/>
              </w:rPr>
              <w:t>Via IV Novembre,13</w:t>
            </w:r>
          </w:p>
        </w:tc>
      </w:tr>
      <w:tr w:rsidR="00C334D1" w14:paraId="14B30C5F" w14:textId="77777777">
        <w:tblPrEx>
          <w:tblCellMar>
            <w:top w:w="0" w:type="dxa"/>
            <w:bottom w:w="0" w:type="dxa"/>
          </w:tblCellMar>
        </w:tblPrEx>
        <w:tc>
          <w:tcPr>
            <w:tcW w:w="3969" w:type="dxa"/>
            <w:shd w:val="clear" w:color="auto" w:fill="FFFFFF"/>
          </w:tcPr>
          <w:p w14:paraId="4136B23C" w14:textId="77777777" w:rsidR="00C334D1" w:rsidRDefault="00C334D1" w:rsidP="00C334D1">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A608AA0" w14:textId="77777777" w:rsidR="00C334D1" w:rsidRDefault="00C334D1" w:rsidP="00C334D1">
            <w:pPr>
              <w:widowControl w:val="0"/>
              <w:autoSpaceDE w:val="0"/>
              <w:autoSpaceDN w:val="0"/>
              <w:adjustRightInd w:val="0"/>
            </w:pPr>
            <w:r>
              <w:rPr>
                <w:rFonts w:ascii="Arial" w:hAnsi="Arial" w:cs="Arial"/>
                <w:b/>
                <w:bCs/>
                <w:color w:val="000000"/>
                <w:sz w:val="16"/>
                <w:szCs w:val="16"/>
              </w:rPr>
              <w:t xml:space="preserve">63078 Pagliare del Tronto(AP) </w:t>
            </w:r>
          </w:p>
        </w:tc>
      </w:tr>
      <w:tr w:rsidR="00C334D1" w14:paraId="368BAE0D" w14:textId="77777777">
        <w:tblPrEx>
          <w:tblCellMar>
            <w:top w:w="0" w:type="dxa"/>
            <w:bottom w:w="0" w:type="dxa"/>
          </w:tblCellMar>
        </w:tblPrEx>
        <w:tc>
          <w:tcPr>
            <w:tcW w:w="3969" w:type="dxa"/>
            <w:shd w:val="clear" w:color="auto" w:fill="FFFFFF"/>
          </w:tcPr>
          <w:p w14:paraId="33EE4FBC" w14:textId="77777777" w:rsidR="00C334D1" w:rsidRDefault="00C334D1" w:rsidP="00C334D1">
            <w:pPr>
              <w:widowControl w:val="0"/>
              <w:autoSpaceDE w:val="0"/>
              <w:autoSpaceDN w:val="0"/>
              <w:adjustRightInd w:val="0"/>
              <w:jc w:val="center"/>
            </w:pPr>
            <w:r>
              <w:t xml:space="preserve"> </w:t>
            </w:r>
          </w:p>
        </w:tc>
        <w:tc>
          <w:tcPr>
            <w:tcW w:w="6804" w:type="dxa"/>
            <w:shd w:val="clear" w:color="auto" w:fill="FFFFFF"/>
          </w:tcPr>
          <w:p w14:paraId="5875B41D" w14:textId="77777777" w:rsidR="00C334D1" w:rsidRDefault="00C334D1" w:rsidP="00C334D1">
            <w:pPr>
              <w:widowControl w:val="0"/>
              <w:autoSpaceDE w:val="0"/>
              <w:autoSpaceDN w:val="0"/>
              <w:adjustRightInd w:val="0"/>
            </w:pPr>
            <w:r>
              <w:rPr>
                <w:rFonts w:ascii="Arial" w:hAnsi="Arial" w:cs="Arial"/>
                <w:b/>
                <w:bCs/>
                <w:color w:val="000000"/>
                <w:sz w:val="16"/>
                <w:szCs w:val="16"/>
              </w:rPr>
              <w:t xml:space="preserve">Italia  </w:t>
            </w:r>
          </w:p>
        </w:tc>
      </w:tr>
      <w:tr w:rsidR="00C334D1" w14:paraId="77B52B8C" w14:textId="77777777">
        <w:tblPrEx>
          <w:tblCellMar>
            <w:top w:w="0" w:type="dxa"/>
            <w:bottom w:w="0" w:type="dxa"/>
          </w:tblCellMar>
        </w:tblPrEx>
        <w:tc>
          <w:tcPr>
            <w:tcW w:w="3969" w:type="dxa"/>
            <w:shd w:val="clear" w:color="auto" w:fill="FFFFFF"/>
          </w:tcPr>
          <w:p w14:paraId="27A109AF" w14:textId="77777777" w:rsidR="00C334D1" w:rsidRDefault="00C334D1" w:rsidP="00C334D1">
            <w:pPr>
              <w:widowControl w:val="0"/>
              <w:autoSpaceDE w:val="0"/>
              <w:autoSpaceDN w:val="0"/>
              <w:adjustRightInd w:val="0"/>
              <w:jc w:val="center"/>
            </w:pPr>
            <w:r>
              <w:t xml:space="preserve"> </w:t>
            </w:r>
          </w:p>
        </w:tc>
        <w:tc>
          <w:tcPr>
            <w:tcW w:w="6804" w:type="dxa"/>
            <w:shd w:val="clear" w:color="auto" w:fill="FFFFFF"/>
          </w:tcPr>
          <w:p w14:paraId="67FD33B2" w14:textId="77777777" w:rsidR="00C334D1" w:rsidRDefault="00C334D1" w:rsidP="00C334D1">
            <w:pPr>
              <w:widowControl w:val="0"/>
              <w:autoSpaceDE w:val="0"/>
              <w:autoSpaceDN w:val="0"/>
              <w:adjustRightInd w:val="0"/>
            </w:pPr>
            <w:r>
              <w:rPr>
                <w:rFonts w:ascii="Arial" w:hAnsi="Arial" w:cs="Arial"/>
                <w:b/>
                <w:bCs/>
                <w:color w:val="000000"/>
                <w:sz w:val="16"/>
                <w:szCs w:val="16"/>
              </w:rPr>
              <w:t xml:space="preserve">tel. 0736 899238 </w:t>
            </w:r>
          </w:p>
        </w:tc>
      </w:tr>
      <w:tr w:rsidR="00C334D1" w14:paraId="7722C85F" w14:textId="77777777">
        <w:tblPrEx>
          <w:tblCellMar>
            <w:top w:w="0" w:type="dxa"/>
            <w:bottom w:w="0" w:type="dxa"/>
          </w:tblCellMar>
        </w:tblPrEx>
        <w:tc>
          <w:tcPr>
            <w:tcW w:w="3969" w:type="dxa"/>
            <w:shd w:val="clear" w:color="auto" w:fill="FFFFFF"/>
          </w:tcPr>
          <w:p w14:paraId="7C548BAC" w14:textId="77777777" w:rsidR="00C334D1" w:rsidRDefault="00C334D1" w:rsidP="00C334D1">
            <w:pPr>
              <w:widowControl w:val="0"/>
              <w:autoSpaceDE w:val="0"/>
              <w:autoSpaceDN w:val="0"/>
              <w:adjustRightInd w:val="0"/>
              <w:jc w:val="center"/>
            </w:pPr>
            <w:r>
              <w:t xml:space="preserve"> </w:t>
            </w:r>
          </w:p>
        </w:tc>
        <w:tc>
          <w:tcPr>
            <w:tcW w:w="6804" w:type="dxa"/>
            <w:shd w:val="clear" w:color="auto" w:fill="FFFFFF"/>
          </w:tcPr>
          <w:p w14:paraId="527F4264" w14:textId="77777777" w:rsidR="00C334D1" w:rsidRDefault="00C334D1" w:rsidP="00C334D1">
            <w:pPr>
              <w:widowControl w:val="0"/>
              <w:autoSpaceDE w:val="0"/>
              <w:autoSpaceDN w:val="0"/>
              <w:adjustRightInd w:val="0"/>
            </w:pPr>
            <w:r>
              <w:rPr>
                <w:rFonts w:ascii="Arial" w:hAnsi="Arial" w:cs="Arial"/>
                <w:b/>
                <w:bCs/>
                <w:color w:val="000000"/>
                <w:sz w:val="16"/>
                <w:szCs w:val="16"/>
              </w:rPr>
              <w:t xml:space="preserve">fax 0736 899489 </w:t>
            </w:r>
          </w:p>
        </w:tc>
      </w:tr>
      <w:tr w:rsidR="00C334D1" w14:paraId="1CF30F19" w14:textId="77777777">
        <w:tblPrEx>
          <w:tblCellMar>
            <w:top w:w="0" w:type="dxa"/>
            <w:bottom w:w="0" w:type="dxa"/>
          </w:tblCellMar>
        </w:tblPrEx>
        <w:tc>
          <w:tcPr>
            <w:tcW w:w="3969" w:type="dxa"/>
            <w:shd w:val="clear" w:color="auto" w:fill="FFFFFF"/>
          </w:tcPr>
          <w:p w14:paraId="0C6DE0BF" w14:textId="77777777" w:rsidR="00C334D1" w:rsidRDefault="00C334D1" w:rsidP="00C334D1">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6E53B927" w14:textId="77777777" w:rsidR="00C334D1" w:rsidRDefault="00C334D1" w:rsidP="00C334D1">
            <w:pPr>
              <w:widowControl w:val="0"/>
              <w:autoSpaceDE w:val="0"/>
              <w:autoSpaceDN w:val="0"/>
              <w:adjustRightInd w:val="0"/>
            </w:pPr>
          </w:p>
        </w:tc>
      </w:tr>
      <w:tr w:rsidR="00C334D1" w14:paraId="6B13BEE6" w14:textId="77777777">
        <w:tblPrEx>
          <w:tblCellMar>
            <w:top w:w="0" w:type="dxa"/>
            <w:bottom w:w="0" w:type="dxa"/>
          </w:tblCellMar>
        </w:tblPrEx>
        <w:tc>
          <w:tcPr>
            <w:tcW w:w="3969" w:type="dxa"/>
            <w:shd w:val="clear" w:color="auto" w:fill="FFFFFF"/>
          </w:tcPr>
          <w:p w14:paraId="3396E45C" w14:textId="77777777" w:rsidR="00C334D1" w:rsidRDefault="00C334D1" w:rsidP="00C334D1">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3EC372B1" w14:textId="77777777" w:rsidR="00C334D1" w:rsidRDefault="00C334D1" w:rsidP="00C334D1">
            <w:pPr>
              <w:widowControl w:val="0"/>
              <w:autoSpaceDE w:val="0"/>
              <w:autoSpaceDN w:val="0"/>
              <w:adjustRightInd w:val="0"/>
            </w:pPr>
            <w:r>
              <w:rPr>
                <w:rFonts w:ascii="Arial" w:hAnsi="Arial" w:cs="Arial"/>
                <w:b/>
                <w:bCs/>
                <w:color w:val="000000"/>
                <w:sz w:val="16"/>
                <w:szCs w:val="16"/>
              </w:rPr>
              <w:t xml:space="preserve">sdsitalmont@gmail.com </w:t>
            </w:r>
          </w:p>
        </w:tc>
      </w:tr>
      <w:tr w:rsidR="00C1642C" w14:paraId="40714FF7" w14:textId="77777777">
        <w:tblPrEx>
          <w:tblCellMar>
            <w:top w:w="0" w:type="dxa"/>
            <w:bottom w:w="0" w:type="dxa"/>
          </w:tblCellMar>
        </w:tblPrEx>
        <w:tc>
          <w:tcPr>
            <w:tcW w:w="3969" w:type="dxa"/>
            <w:shd w:val="clear" w:color="auto" w:fill="FFFFFF"/>
          </w:tcPr>
          <w:p w14:paraId="6F8F6C25" w14:textId="77777777" w:rsidR="00C1642C" w:rsidRDefault="00C1642C">
            <w:pPr>
              <w:widowControl w:val="0"/>
              <w:autoSpaceDE w:val="0"/>
              <w:autoSpaceDN w:val="0"/>
              <w:adjustRightInd w:val="0"/>
              <w:jc w:val="center"/>
            </w:pPr>
            <w:r>
              <w:t xml:space="preserve"> </w:t>
            </w:r>
          </w:p>
        </w:tc>
        <w:tc>
          <w:tcPr>
            <w:tcW w:w="6804" w:type="dxa"/>
            <w:shd w:val="clear" w:color="auto" w:fill="FFFFFF"/>
          </w:tcPr>
          <w:p w14:paraId="6C34CB8A" w14:textId="77777777" w:rsidR="00C1642C" w:rsidRDefault="00C1642C">
            <w:pPr>
              <w:widowControl w:val="0"/>
              <w:autoSpaceDE w:val="0"/>
              <w:autoSpaceDN w:val="0"/>
              <w:adjustRightInd w:val="0"/>
              <w:jc w:val="center"/>
            </w:pPr>
          </w:p>
        </w:tc>
      </w:tr>
    </w:tbl>
    <w:p w14:paraId="561580AF" w14:textId="77777777" w:rsidR="00C1642C" w:rsidRDefault="00C1642C">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C1642C" w14:paraId="3D1D28B0" w14:textId="77777777">
        <w:tblPrEx>
          <w:tblCellMar>
            <w:top w:w="0" w:type="dxa"/>
            <w:bottom w:w="0" w:type="dxa"/>
          </w:tblCellMar>
        </w:tblPrEx>
        <w:tc>
          <w:tcPr>
            <w:tcW w:w="10773" w:type="dxa"/>
            <w:gridSpan w:val="2"/>
            <w:shd w:val="clear" w:color="auto" w:fill="FFFFFF"/>
          </w:tcPr>
          <w:p w14:paraId="11F69E22"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C1642C" w14:paraId="0769931C" w14:textId="77777777">
        <w:tblPrEx>
          <w:tblCellMar>
            <w:top w:w="0" w:type="dxa"/>
            <w:bottom w:w="0" w:type="dxa"/>
          </w:tblCellMar>
        </w:tblPrEx>
        <w:tc>
          <w:tcPr>
            <w:tcW w:w="3969" w:type="dxa"/>
            <w:shd w:val="clear" w:color="auto" w:fill="FFFFFF"/>
          </w:tcPr>
          <w:p w14:paraId="22AEB378" w14:textId="77777777" w:rsidR="00C1642C" w:rsidRDefault="00C1642C">
            <w:pPr>
              <w:widowControl w:val="0"/>
              <w:autoSpaceDE w:val="0"/>
              <w:autoSpaceDN w:val="0"/>
              <w:adjustRightInd w:val="0"/>
            </w:pPr>
            <w:r>
              <w:t xml:space="preserve"> </w:t>
            </w:r>
            <w:r>
              <w:rPr>
                <w:rFonts w:ascii="Arial" w:hAnsi="Arial" w:cs="Arial"/>
                <w:color w:val="000000"/>
                <w:sz w:val="16"/>
                <w:szCs w:val="16"/>
              </w:rPr>
              <w:t>Per informazioni urgenti rivolgersi a</w:t>
            </w:r>
          </w:p>
        </w:tc>
        <w:tc>
          <w:tcPr>
            <w:tcW w:w="6804" w:type="dxa"/>
            <w:shd w:val="clear" w:color="auto" w:fill="FFFFFF"/>
          </w:tcPr>
          <w:p w14:paraId="2327B9AB" w14:textId="77777777" w:rsidR="00C334D1" w:rsidRPr="00C334D1" w:rsidRDefault="00C334D1" w:rsidP="00C334D1">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r>
              <w:rPr>
                <w:rFonts w:ascii="Arial" w:hAnsi="Arial" w:cs="Arial"/>
                <w:b/>
                <w:bCs/>
                <w:sz w:val="16"/>
                <w:szCs w:val="16"/>
              </w:rPr>
              <w:t>Tel. +39 0736 899238 fax +39 0736 899489 ore ufficio</w:t>
            </w:r>
          </w:p>
          <w:p w14:paraId="460A9C01" w14:textId="77777777" w:rsidR="00C334D1" w:rsidRDefault="00C334D1" w:rsidP="00C334D1">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200FA5C3" w14:textId="77777777" w:rsidR="00C334D1" w:rsidRDefault="00C334D1" w:rsidP="00C334D1">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1356E3B0" w14:textId="77777777" w:rsidR="00C1642C" w:rsidRDefault="00C1642C">
            <w:pPr>
              <w:widowControl w:val="0"/>
              <w:autoSpaceDE w:val="0"/>
              <w:autoSpaceDN w:val="0"/>
              <w:adjustRightInd w:val="0"/>
            </w:pPr>
            <w:r>
              <w:rPr>
                <w:rFonts w:ascii="Arial" w:hAnsi="Arial" w:cs="Arial"/>
                <w:b/>
                <w:bCs/>
                <w:color w:val="000000"/>
                <w:sz w:val="16"/>
                <w:szCs w:val="16"/>
              </w:rPr>
              <w:t xml:space="preserve"> </w:t>
            </w:r>
          </w:p>
        </w:tc>
      </w:tr>
    </w:tbl>
    <w:p w14:paraId="783D472D" w14:textId="77777777" w:rsidR="00C1642C" w:rsidRDefault="00C1642C">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7B521743" w14:textId="77777777">
        <w:tblPrEx>
          <w:tblCellMar>
            <w:top w:w="0" w:type="dxa"/>
            <w:bottom w:w="0" w:type="dxa"/>
          </w:tblCellMar>
        </w:tblPrEx>
        <w:tc>
          <w:tcPr>
            <w:tcW w:w="10773" w:type="dxa"/>
            <w:shd w:val="clear" w:color="auto" w:fill="A8FFFF"/>
          </w:tcPr>
          <w:p w14:paraId="61E0776A"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17536BEA" w14:textId="77777777" w:rsidR="00C1642C" w:rsidRDefault="00C1642C">
      <w:pPr>
        <w:widowControl w:val="0"/>
        <w:autoSpaceDE w:val="0"/>
        <w:autoSpaceDN w:val="0"/>
        <w:adjustRightInd w:val="0"/>
        <w:jc w:val="center"/>
      </w:pPr>
    </w:p>
    <w:p w14:paraId="765FAC2C"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4F5D0EB7" w14:textId="77777777" w:rsidR="00C1642C" w:rsidRDefault="00C1642C">
      <w:pPr>
        <w:widowControl w:val="0"/>
        <w:autoSpaceDE w:val="0"/>
        <w:autoSpaceDN w:val="0"/>
        <w:adjustRightInd w:val="0"/>
        <w:jc w:val="both"/>
      </w:pPr>
    </w:p>
    <w:p w14:paraId="400A70B3" w14:textId="77777777" w:rsidR="00C1642C" w:rsidRDefault="00C1642C">
      <w:pPr>
        <w:widowControl w:val="0"/>
        <w:autoSpaceDE w:val="0"/>
        <w:autoSpaceDN w:val="0"/>
        <w:adjustRightInd w:val="0"/>
        <w:jc w:val="both"/>
      </w:pPr>
    </w:p>
    <w:p w14:paraId="6B92644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6A1E158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1F2C506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02165FE2" w14:textId="77777777" w:rsidR="00C1642C" w:rsidRDefault="00C1642C">
      <w:pPr>
        <w:widowControl w:val="0"/>
        <w:autoSpaceDE w:val="0"/>
        <w:autoSpaceDN w:val="0"/>
        <w:adjustRightInd w:val="0"/>
        <w:jc w:val="both"/>
      </w:pPr>
    </w:p>
    <w:p w14:paraId="2F69255D"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6FCB2678" w14:textId="77777777" w:rsidR="00C1642C" w:rsidRDefault="00C1642C">
      <w:pPr>
        <w:widowControl w:val="0"/>
        <w:autoSpaceDE w:val="0"/>
        <w:autoSpaceDN w:val="0"/>
        <w:adjustRightInd w:val="0"/>
        <w:jc w:val="both"/>
      </w:pPr>
    </w:p>
    <w:p w14:paraId="5F8FB796" w14:textId="77777777" w:rsidR="00C1642C" w:rsidRDefault="00C1642C">
      <w:pPr>
        <w:widowControl w:val="0"/>
        <w:autoSpaceDE w:val="0"/>
        <w:autoSpaceDN w:val="0"/>
        <w:adjustRightInd w:val="0"/>
        <w:jc w:val="both"/>
      </w:pPr>
    </w:p>
    <w:p w14:paraId="2782E83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6413169D"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1642C" w14:paraId="2942149A" w14:textId="77777777">
        <w:tblPrEx>
          <w:tblCellMar>
            <w:top w:w="0" w:type="dxa"/>
            <w:bottom w:w="0" w:type="dxa"/>
          </w:tblCellMar>
        </w:tblPrEx>
        <w:tc>
          <w:tcPr>
            <w:tcW w:w="1984" w:type="dxa"/>
            <w:shd w:val="clear" w:color="auto" w:fill="FFFFFF"/>
          </w:tcPr>
          <w:p w14:paraId="4B576B50" w14:textId="77777777" w:rsidR="00C1642C" w:rsidRDefault="00C1642C">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73BCB393" w14:textId="77777777" w:rsidR="00C1642C" w:rsidRDefault="00C1642C">
            <w:pPr>
              <w:widowControl w:val="0"/>
              <w:autoSpaceDE w:val="0"/>
              <w:autoSpaceDN w:val="0"/>
              <w:adjustRightInd w:val="0"/>
            </w:pPr>
            <w:r>
              <w:rPr>
                <w:rFonts w:ascii="Arial" w:hAnsi="Arial" w:cs="Arial"/>
                <w:color w:val="000000"/>
                <w:sz w:val="16"/>
                <w:szCs w:val="16"/>
              </w:rPr>
              <w:t>--</w:t>
            </w:r>
          </w:p>
        </w:tc>
      </w:tr>
    </w:tbl>
    <w:p w14:paraId="671D17B5"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1642C" w14:paraId="219235F7" w14:textId="77777777">
        <w:tblPrEx>
          <w:tblCellMar>
            <w:top w:w="0" w:type="dxa"/>
            <w:bottom w:w="0" w:type="dxa"/>
          </w:tblCellMar>
        </w:tblPrEx>
        <w:tc>
          <w:tcPr>
            <w:tcW w:w="1984" w:type="dxa"/>
            <w:shd w:val="clear" w:color="auto" w:fill="FFFFFF"/>
          </w:tcPr>
          <w:p w14:paraId="62236AB2" w14:textId="77777777" w:rsidR="00C1642C" w:rsidRDefault="00C1642C">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03C116BE" w14:textId="77777777" w:rsidR="00C1642C" w:rsidRDefault="00C1642C">
            <w:pPr>
              <w:widowControl w:val="0"/>
              <w:autoSpaceDE w:val="0"/>
              <w:autoSpaceDN w:val="0"/>
              <w:adjustRightInd w:val="0"/>
            </w:pPr>
            <w:r>
              <w:rPr>
                <w:rFonts w:ascii="Arial" w:hAnsi="Arial" w:cs="Arial"/>
                <w:color w:val="000000"/>
                <w:sz w:val="16"/>
                <w:szCs w:val="16"/>
              </w:rPr>
              <w:t>--</w:t>
            </w:r>
          </w:p>
        </w:tc>
      </w:tr>
    </w:tbl>
    <w:p w14:paraId="012D0E64" w14:textId="77777777" w:rsidR="00C1642C" w:rsidRDefault="00C1642C">
      <w:pPr>
        <w:widowControl w:val="0"/>
        <w:autoSpaceDE w:val="0"/>
        <w:autoSpaceDN w:val="0"/>
        <w:adjustRightInd w:val="0"/>
        <w:jc w:val="both"/>
      </w:pPr>
    </w:p>
    <w:p w14:paraId="388DB4A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2F57FF20"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1642C" w14:paraId="419D4FA6" w14:textId="77777777">
        <w:tblPrEx>
          <w:tblCellMar>
            <w:top w:w="0" w:type="dxa"/>
            <w:bottom w:w="0" w:type="dxa"/>
          </w:tblCellMar>
        </w:tblPrEx>
        <w:tc>
          <w:tcPr>
            <w:tcW w:w="1984" w:type="dxa"/>
            <w:shd w:val="clear" w:color="auto" w:fill="FFFFFF"/>
          </w:tcPr>
          <w:p w14:paraId="5DE3441E"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72B91667" w14:textId="77777777" w:rsidR="00C1642C" w:rsidRDefault="00C1642C">
            <w:pPr>
              <w:widowControl w:val="0"/>
              <w:autoSpaceDE w:val="0"/>
              <w:autoSpaceDN w:val="0"/>
              <w:adjustRightInd w:val="0"/>
            </w:pPr>
            <w:r>
              <w:rPr>
                <w:rFonts w:ascii="Arial" w:hAnsi="Arial" w:cs="Arial"/>
                <w:color w:val="000000"/>
                <w:sz w:val="16"/>
                <w:szCs w:val="16"/>
              </w:rPr>
              <w:t>Scheda dati di sicurezza disponibile su richiesta.</w:t>
            </w:r>
          </w:p>
        </w:tc>
      </w:tr>
      <w:tr w:rsidR="00C1642C" w14:paraId="30FAB07E" w14:textId="77777777">
        <w:tblPrEx>
          <w:tblCellMar>
            <w:top w:w="0" w:type="dxa"/>
            <w:bottom w:w="0" w:type="dxa"/>
          </w:tblCellMar>
        </w:tblPrEx>
        <w:tc>
          <w:tcPr>
            <w:tcW w:w="1984" w:type="dxa"/>
            <w:shd w:val="clear" w:color="auto" w:fill="FFFFFF"/>
          </w:tcPr>
          <w:p w14:paraId="4B05723D"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2AFC6D52" w14:textId="77777777" w:rsidR="00C1642C" w:rsidRDefault="00C1642C">
            <w:pPr>
              <w:widowControl w:val="0"/>
              <w:autoSpaceDE w:val="0"/>
              <w:autoSpaceDN w:val="0"/>
              <w:adjustRightInd w:val="0"/>
            </w:pPr>
            <w:r>
              <w:rPr>
                <w:rFonts w:ascii="Arial" w:hAnsi="Arial" w:cs="Arial"/>
                <w:color w:val="000000"/>
                <w:sz w:val="16"/>
                <w:szCs w:val="16"/>
              </w:rPr>
              <w:t>Contiene:, Miscela di: 5-cloro-2-metil-2H-isotiazol-3-one; 2-metil-2H-isotiazol-3-one, 1,2-benzisotiazol-3(2H)-one , 3-iodo-2-propinilbutilxarbammato</w:t>
            </w:r>
          </w:p>
        </w:tc>
      </w:tr>
      <w:tr w:rsidR="00C1642C" w14:paraId="1CD8F1E6" w14:textId="77777777">
        <w:tblPrEx>
          <w:tblCellMar>
            <w:top w:w="0" w:type="dxa"/>
            <w:bottom w:w="0" w:type="dxa"/>
          </w:tblCellMar>
        </w:tblPrEx>
        <w:tc>
          <w:tcPr>
            <w:tcW w:w="1984" w:type="dxa"/>
            <w:shd w:val="clear" w:color="auto" w:fill="FFFFFF"/>
          </w:tcPr>
          <w:p w14:paraId="1C51931D" w14:textId="77777777" w:rsidR="00C1642C" w:rsidRDefault="00C1642C">
            <w:pPr>
              <w:widowControl w:val="0"/>
              <w:autoSpaceDE w:val="0"/>
              <w:autoSpaceDN w:val="0"/>
              <w:adjustRightInd w:val="0"/>
              <w:jc w:val="both"/>
            </w:pPr>
            <w:r>
              <w:t xml:space="preserve"> </w:t>
            </w:r>
          </w:p>
        </w:tc>
        <w:tc>
          <w:tcPr>
            <w:tcW w:w="8788" w:type="dxa"/>
            <w:shd w:val="clear" w:color="auto" w:fill="FFFFFF"/>
          </w:tcPr>
          <w:p w14:paraId="00858200" w14:textId="77777777" w:rsidR="00C1642C" w:rsidRDefault="00C1642C">
            <w:pPr>
              <w:widowControl w:val="0"/>
              <w:autoSpaceDE w:val="0"/>
              <w:autoSpaceDN w:val="0"/>
              <w:adjustRightInd w:val="0"/>
            </w:pPr>
            <w:r>
              <w:rPr>
                <w:rFonts w:ascii="Arial" w:hAnsi="Arial" w:cs="Arial"/>
                <w:color w:val="000000"/>
                <w:sz w:val="16"/>
                <w:szCs w:val="16"/>
              </w:rPr>
              <w:t>Può provocare una reazione allergica.</w:t>
            </w:r>
          </w:p>
        </w:tc>
      </w:tr>
    </w:tbl>
    <w:p w14:paraId="49C4CB5D" w14:textId="77777777" w:rsidR="00C1642C" w:rsidRDefault="00C1642C">
      <w:pPr>
        <w:widowControl w:val="0"/>
        <w:autoSpaceDE w:val="0"/>
        <w:autoSpaceDN w:val="0"/>
        <w:adjustRightInd w:val="0"/>
        <w:jc w:val="both"/>
      </w:pPr>
    </w:p>
    <w:p w14:paraId="1DBA86B7"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17CEE70F"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C1642C" w14:paraId="6BEA9D4F" w14:textId="77777777">
        <w:tblPrEx>
          <w:tblCellMar>
            <w:top w:w="0" w:type="dxa"/>
            <w:bottom w:w="0" w:type="dxa"/>
          </w:tblCellMar>
        </w:tblPrEx>
        <w:tc>
          <w:tcPr>
            <w:tcW w:w="1984" w:type="dxa"/>
            <w:shd w:val="clear" w:color="auto" w:fill="FFFFFF"/>
          </w:tcPr>
          <w:p w14:paraId="7782F659" w14:textId="77777777" w:rsidR="00C1642C" w:rsidRDefault="00C1642C">
            <w:pPr>
              <w:widowControl w:val="0"/>
              <w:autoSpaceDE w:val="0"/>
              <w:autoSpaceDN w:val="0"/>
              <w:adjustRightInd w:val="0"/>
              <w:jc w:val="both"/>
            </w:pPr>
            <w:r>
              <w:t xml:space="preserve"> </w:t>
            </w:r>
          </w:p>
        </w:tc>
        <w:tc>
          <w:tcPr>
            <w:tcW w:w="8788" w:type="dxa"/>
            <w:shd w:val="clear" w:color="auto" w:fill="FFFFFF"/>
          </w:tcPr>
          <w:p w14:paraId="7631B49B" w14:textId="77777777" w:rsidR="00C1642C" w:rsidRDefault="00C1642C">
            <w:pPr>
              <w:widowControl w:val="0"/>
              <w:autoSpaceDE w:val="0"/>
              <w:autoSpaceDN w:val="0"/>
              <w:adjustRightInd w:val="0"/>
            </w:pPr>
            <w:r>
              <w:rPr>
                <w:rFonts w:ascii="Arial" w:hAnsi="Arial" w:cs="Arial"/>
                <w:color w:val="000000"/>
                <w:sz w:val="16"/>
                <w:szCs w:val="16"/>
              </w:rPr>
              <w:t>--</w:t>
            </w:r>
          </w:p>
        </w:tc>
      </w:tr>
    </w:tbl>
    <w:p w14:paraId="22A1DB68" w14:textId="77777777" w:rsidR="00C1642C" w:rsidRDefault="00C1642C">
      <w:pPr>
        <w:widowControl w:val="0"/>
        <w:autoSpaceDE w:val="0"/>
        <w:autoSpaceDN w:val="0"/>
        <w:adjustRightInd w:val="0"/>
        <w:jc w:val="both"/>
      </w:pPr>
    </w:p>
    <w:p w14:paraId="366AFA6D"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115F2AD" w14:textId="77777777" w:rsidR="00C1642C" w:rsidRDefault="00C1642C">
      <w:pPr>
        <w:widowControl w:val="0"/>
        <w:autoSpaceDE w:val="0"/>
        <w:autoSpaceDN w:val="0"/>
        <w:adjustRightInd w:val="0"/>
        <w:jc w:val="both"/>
      </w:pPr>
    </w:p>
    <w:p w14:paraId="020BB0D7" w14:textId="77777777" w:rsidR="00C1642C" w:rsidRDefault="00C1642C">
      <w:pPr>
        <w:widowControl w:val="0"/>
        <w:autoSpaceDE w:val="0"/>
        <w:autoSpaceDN w:val="0"/>
        <w:adjustRightInd w:val="0"/>
        <w:jc w:val="both"/>
      </w:pPr>
    </w:p>
    <w:p w14:paraId="158BE15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32510AD9"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7EAA856B" w14:textId="77777777">
        <w:tblPrEx>
          <w:tblCellMar>
            <w:top w:w="0" w:type="dxa"/>
            <w:bottom w:w="0" w:type="dxa"/>
          </w:tblCellMar>
        </w:tblPrEx>
        <w:tc>
          <w:tcPr>
            <w:tcW w:w="10773" w:type="dxa"/>
            <w:shd w:val="clear" w:color="auto" w:fill="A8FFFF"/>
          </w:tcPr>
          <w:p w14:paraId="6A19E672"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6ECD4A30" w14:textId="77777777" w:rsidR="00C1642C" w:rsidRDefault="00C1642C">
      <w:pPr>
        <w:widowControl w:val="0"/>
        <w:autoSpaceDE w:val="0"/>
        <w:autoSpaceDN w:val="0"/>
        <w:adjustRightInd w:val="0"/>
        <w:jc w:val="both"/>
      </w:pPr>
    </w:p>
    <w:p w14:paraId="54A3F811"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1707BEB" w14:textId="77777777" w:rsidR="00C1642C" w:rsidRDefault="00C1642C">
      <w:pPr>
        <w:widowControl w:val="0"/>
        <w:autoSpaceDE w:val="0"/>
        <w:autoSpaceDN w:val="0"/>
        <w:adjustRightInd w:val="0"/>
        <w:jc w:val="both"/>
      </w:pPr>
    </w:p>
    <w:p w14:paraId="434EB4B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3D78DD14"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28C73DA2" w14:textId="77777777">
        <w:tblPrEx>
          <w:tblCellMar>
            <w:top w:w="0" w:type="dxa"/>
            <w:bottom w:w="0" w:type="dxa"/>
          </w:tblCellMar>
        </w:tblPrEx>
        <w:tc>
          <w:tcPr>
            <w:tcW w:w="10773" w:type="dxa"/>
            <w:shd w:val="clear" w:color="auto" w:fill="FFFFFF"/>
          </w:tcPr>
          <w:p w14:paraId="60C60C00"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3.2. Miscele</w:t>
            </w:r>
          </w:p>
        </w:tc>
      </w:tr>
    </w:tbl>
    <w:p w14:paraId="7E943D53" w14:textId="77777777" w:rsidR="00C1642C" w:rsidRDefault="00C1642C">
      <w:pPr>
        <w:widowControl w:val="0"/>
        <w:autoSpaceDE w:val="0"/>
        <w:autoSpaceDN w:val="0"/>
        <w:adjustRightInd w:val="0"/>
        <w:jc w:val="both"/>
      </w:pPr>
    </w:p>
    <w:p w14:paraId="1801925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0F56D5F7"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C1642C" w14:paraId="17A96644" w14:textId="77777777">
        <w:tblPrEx>
          <w:tblCellMar>
            <w:top w:w="0" w:type="dxa"/>
            <w:bottom w:w="0" w:type="dxa"/>
          </w:tblCellMar>
        </w:tblPrEx>
        <w:tc>
          <w:tcPr>
            <w:tcW w:w="2835" w:type="dxa"/>
            <w:shd w:val="clear" w:color="auto" w:fill="FFFFFF"/>
          </w:tcPr>
          <w:p w14:paraId="115B2279"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70464935" w14:textId="77777777" w:rsidR="00C1642C" w:rsidRDefault="00C1642C">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53735A82" w14:textId="77777777" w:rsidR="00C1642C" w:rsidRDefault="00C1642C">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0B640891" w14:textId="77777777" w:rsidR="00C1642C" w:rsidRDefault="00C1642C">
            <w:pPr>
              <w:widowControl w:val="0"/>
              <w:autoSpaceDE w:val="0"/>
              <w:autoSpaceDN w:val="0"/>
              <w:adjustRightInd w:val="0"/>
            </w:pPr>
          </w:p>
        </w:tc>
      </w:tr>
      <w:tr w:rsidR="00C1642C" w14:paraId="63C98BFE" w14:textId="77777777">
        <w:tblPrEx>
          <w:tblCellMar>
            <w:top w:w="0" w:type="dxa"/>
            <w:bottom w:w="0" w:type="dxa"/>
          </w:tblCellMar>
        </w:tblPrEx>
        <w:tc>
          <w:tcPr>
            <w:tcW w:w="2835" w:type="dxa"/>
            <w:shd w:val="clear" w:color="auto" w:fill="FFFFFF"/>
          </w:tcPr>
          <w:p w14:paraId="58C4EC09"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3-iodo-2-propinilbutilxarbammato</w:t>
            </w:r>
          </w:p>
        </w:tc>
        <w:tc>
          <w:tcPr>
            <w:tcW w:w="1417" w:type="dxa"/>
            <w:shd w:val="clear" w:color="auto" w:fill="FFFFFF"/>
          </w:tcPr>
          <w:p w14:paraId="159FEAFE" w14:textId="77777777" w:rsidR="00C1642C" w:rsidRDefault="00C1642C">
            <w:pPr>
              <w:widowControl w:val="0"/>
              <w:autoSpaceDE w:val="0"/>
              <w:autoSpaceDN w:val="0"/>
              <w:adjustRightInd w:val="0"/>
            </w:pPr>
          </w:p>
        </w:tc>
        <w:tc>
          <w:tcPr>
            <w:tcW w:w="5670" w:type="dxa"/>
            <w:shd w:val="clear" w:color="auto" w:fill="FFFFFF"/>
          </w:tcPr>
          <w:p w14:paraId="3306BDF5" w14:textId="77777777" w:rsidR="00C1642C" w:rsidRDefault="00C1642C">
            <w:pPr>
              <w:widowControl w:val="0"/>
              <w:autoSpaceDE w:val="0"/>
              <w:autoSpaceDN w:val="0"/>
              <w:adjustRightInd w:val="0"/>
            </w:pPr>
          </w:p>
        </w:tc>
        <w:tc>
          <w:tcPr>
            <w:tcW w:w="567" w:type="dxa"/>
            <w:shd w:val="clear" w:color="auto" w:fill="FFFFFF"/>
          </w:tcPr>
          <w:p w14:paraId="24B235E0" w14:textId="77777777" w:rsidR="00C1642C" w:rsidRDefault="00C1642C">
            <w:pPr>
              <w:widowControl w:val="0"/>
              <w:autoSpaceDE w:val="0"/>
              <w:autoSpaceDN w:val="0"/>
              <w:adjustRightInd w:val="0"/>
            </w:pPr>
          </w:p>
        </w:tc>
      </w:tr>
      <w:tr w:rsidR="00C1642C" w:rsidRPr="00C334D1" w14:paraId="42266627" w14:textId="77777777">
        <w:tblPrEx>
          <w:tblCellMar>
            <w:top w:w="0" w:type="dxa"/>
            <w:bottom w:w="0" w:type="dxa"/>
          </w:tblCellMar>
        </w:tblPrEx>
        <w:tc>
          <w:tcPr>
            <w:tcW w:w="2835" w:type="dxa"/>
            <w:shd w:val="clear" w:color="auto" w:fill="FFFFFF"/>
          </w:tcPr>
          <w:p w14:paraId="460C8343" w14:textId="77777777" w:rsidR="00C1642C" w:rsidRDefault="00C1642C">
            <w:pPr>
              <w:widowControl w:val="0"/>
              <w:autoSpaceDE w:val="0"/>
              <w:autoSpaceDN w:val="0"/>
              <w:adjustRightInd w:val="0"/>
            </w:pPr>
            <w:r>
              <w:t xml:space="preserve"> </w:t>
            </w:r>
            <w:r>
              <w:rPr>
                <w:rFonts w:ascii="Arial" w:hAnsi="Arial" w:cs="Arial"/>
                <w:color w:val="000000"/>
                <w:sz w:val="16"/>
                <w:szCs w:val="16"/>
              </w:rPr>
              <w:t>CAS   55406-53-6</w:t>
            </w:r>
          </w:p>
        </w:tc>
        <w:tc>
          <w:tcPr>
            <w:tcW w:w="1417" w:type="dxa"/>
            <w:shd w:val="clear" w:color="auto" w:fill="FFFFFF"/>
          </w:tcPr>
          <w:p w14:paraId="69148212" w14:textId="77777777" w:rsidR="00C1642C" w:rsidRDefault="00C1642C">
            <w:pPr>
              <w:widowControl w:val="0"/>
              <w:autoSpaceDE w:val="0"/>
              <w:autoSpaceDN w:val="0"/>
              <w:adjustRightInd w:val="0"/>
            </w:pPr>
            <w:r>
              <w:rPr>
                <w:rFonts w:ascii="Arial" w:hAnsi="Arial" w:cs="Arial"/>
                <w:color w:val="000000"/>
                <w:sz w:val="16"/>
                <w:szCs w:val="16"/>
              </w:rPr>
              <w:t>0,1 ≤ x &lt;  0,15</w:t>
            </w:r>
          </w:p>
        </w:tc>
        <w:tc>
          <w:tcPr>
            <w:tcW w:w="5670" w:type="dxa"/>
            <w:shd w:val="clear" w:color="auto" w:fill="FFFFFF"/>
          </w:tcPr>
          <w:p w14:paraId="52CED97C" w14:textId="77777777" w:rsidR="00C1642C" w:rsidRPr="00C334D1" w:rsidRDefault="00C1642C">
            <w:pPr>
              <w:widowControl w:val="0"/>
              <w:autoSpaceDE w:val="0"/>
              <w:autoSpaceDN w:val="0"/>
              <w:adjustRightInd w:val="0"/>
              <w:rPr>
                <w:lang w:val="en-US"/>
              </w:rPr>
            </w:pPr>
            <w:r w:rsidRPr="00C334D1">
              <w:rPr>
                <w:rFonts w:ascii="Arial" w:hAnsi="Arial" w:cs="Arial"/>
                <w:color w:val="000000"/>
                <w:sz w:val="16"/>
                <w:szCs w:val="16"/>
                <w:lang w:val="en-US"/>
              </w:rPr>
              <w:t>Acute Tox. 3 H331, Acute Tox. 4 H302, STOT RE 1 H372, Eye Dam. 1 H318, Skin Sens. 1 H317, Aquatic Acute 1 H400 M=10, Aquatic Chronic 1 H410 M=1</w:t>
            </w:r>
          </w:p>
        </w:tc>
        <w:tc>
          <w:tcPr>
            <w:tcW w:w="567" w:type="dxa"/>
            <w:shd w:val="clear" w:color="auto" w:fill="FFFFFF"/>
          </w:tcPr>
          <w:p w14:paraId="647A47EE" w14:textId="77777777" w:rsidR="00C1642C" w:rsidRPr="00C334D1" w:rsidRDefault="00C1642C">
            <w:pPr>
              <w:widowControl w:val="0"/>
              <w:autoSpaceDE w:val="0"/>
              <w:autoSpaceDN w:val="0"/>
              <w:adjustRightInd w:val="0"/>
              <w:rPr>
                <w:lang w:val="en-US"/>
              </w:rPr>
            </w:pPr>
          </w:p>
        </w:tc>
      </w:tr>
      <w:tr w:rsidR="00C1642C" w14:paraId="723BA1C0" w14:textId="77777777">
        <w:tblPrEx>
          <w:tblCellMar>
            <w:top w:w="0" w:type="dxa"/>
            <w:bottom w:w="0" w:type="dxa"/>
          </w:tblCellMar>
        </w:tblPrEx>
        <w:tc>
          <w:tcPr>
            <w:tcW w:w="2835" w:type="dxa"/>
            <w:shd w:val="clear" w:color="auto" w:fill="FFFFFF"/>
          </w:tcPr>
          <w:p w14:paraId="5629C733" w14:textId="77777777" w:rsidR="00C1642C" w:rsidRDefault="00C1642C">
            <w:pPr>
              <w:widowControl w:val="0"/>
              <w:autoSpaceDE w:val="0"/>
              <w:autoSpaceDN w:val="0"/>
              <w:adjustRightInd w:val="0"/>
            </w:pPr>
            <w:r w:rsidRPr="00C334D1">
              <w:rPr>
                <w:lang w:val="en-US"/>
              </w:rPr>
              <w:t xml:space="preserve"> </w:t>
            </w:r>
            <w:r>
              <w:rPr>
                <w:rFonts w:ascii="Arial" w:hAnsi="Arial" w:cs="Arial"/>
                <w:color w:val="000000"/>
                <w:sz w:val="16"/>
                <w:szCs w:val="16"/>
              </w:rPr>
              <w:t>CE   259-627-5</w:t>
            </w:r>
          </w:p>
        </w:tc>
        <w:tc>
          <w:tcPr>
            <w:tcW w:w="1417" w:type="dxa"/>
            <w:shd w:val="clear" w:color="auto" w:fill="FFFFFF"/>
          </w:tcPr>
          <w:p w14:paraId="1BCBD1FC" w14:textId="77777777" w:rsidR="00C1642C" w:rsidRDefault="00C1642C">
            <w:pPr>
              <w:widowControl w:val="0"/>
              <w:autoSpaceDE w:val="0"/>
              <w:autoSpaceDN w:val="0"/>
              <w:adjustRightInd w:val="0"/>
            </w:pPr>
          </w:p>
        </w:tc>
        <w:tc>
          <w:tcPr>
            <w:tcW w:w="5670" w:type="dxa"/>
            <w:shd w:val="clear" w:color="auto" w:fill="FFFFFF"/>
          </w:tcPr>
          <w:p w14:paraId="75437DF2" w14:textId="77777777" w:rsidR="00C1642C" w:rsidRDefault="00C1642C">
            <w:pPr>
              <w:widowControl w:val="0"/>
              <w:autoSpaceDE w:val="0"/>
              <w:autoSpaceDN w:val="0"/>
              <w:adjustRightInd w:val="0"/>
            </w:pPr>
          </w:p>
        </w:tc>
        <w:tc>
          <w:tcPr>
            <w:tcW w:w="567" w:type="dxa"/>
            <w:shd w:val="clear" w:color="auto" w:fill="FFFFFF"/>
          </w:tcPr>
          <w:p w14:paraId="39439F1B" w14:textId="77777777" w:rsidR="00C1642C" w:rsidRDefault="00C1642C">
            <w:pPr>
              <w:widowControl w:val="0"/>
              <w:autoSpaceDE w:val="0"/>
              <w:autoSpaceDN w:val="0"/>
              <w:adjustRightInd w:val="0"/>
            </w:pPr>
          </w:p>
        </w:tc>
      </w:tr>
      <w:tr w:rsidR="00C1642C" w14:paraId="25641498" w14:textId="77777777">
        <w:tblPrEx>
          <w:tblCellMar>
            <w:top w:w="0" w:type="dxa"/>
            <w:bottom w:w="0" w:type="dxa"/>
          </w:tblCellMar>
        </w:tblPrEx>
        <w:tc>
          <w:tcPr>
            <w:tcW w:w="2835" w:type="dxa"/>
            <w:shd w:val="clear" w:color="auto" w:fill="FFFFFF"/>
          </w:tcPr>
          <w:p w14:paraId="74B945DF" w14:textId="77777777" w:rsidR="00C1642C" w:rsidRDefault="00C1642C">
            <w:pPr>
              <w:widowControl w:val="0"/>
              <w:autoSpaceDE w:val="0"/>
              <w:autoSpaceDN w:val="0"/>
              <w:adjustRightInd w:val="0"/>
            </w:pPr>
            <w:r>
              <w:t xml:space="preserve"> </w:t>
            </w:r>
            <w:r>
              <w:rPr>
                <w:rFonts w:ascii="Arial" w:hAnsi="Arial" w:cs="Arial"/>
                <w:color w:val="000000"/>
                <w:sz w:val="16"/>
                <w:szCs w:val="16"/>
              </w:rPr>
              <w:t>INDEX   616-212-00-7</w:t>
            </w:r>
          </w:p>
        </w:tc>
        <w:tc>
          <w:tcPr>
            <w:tcW w:w="1417" w:type="dxa"/>
            <w:shd w:val="clear" w:color="auto" w:fill="FFFFFF"/>
          </w:tcPr>
          <w:p w14:paraId="02BA776C" w14:textId="77777777" w:rsidR="00C1642C" w:rsidRDefault="00C1642C">
            <w:pPr>
              <w:widowControl w:val="0"/>
              <w:autoSpaceDE w:val="0"/>
              <w:autoSpaceDN w:val="0"/>
              <w:adjustRightInd w:val="0"/>
            </w:pPr>
          </w:p>
        </w:tc>
        <w:tc>
          <w:tcPr>
            <w:tcW w:w="5670" w:type="dxa"/>
            <w:shd w:val="clear" w:color="auto" w:fill="FFFFFF"/>
          </w:tcPr>
          <w:p w14:paraId="46842401" w14:textId="77777777" w:rsidR="00C1642C" w:rsidRDefault="00C1642C">
            <w:pPr>
              <w:widowControl w:val="0"/>
              <w:autoSpaceDE w:val="0"/>
              <w:autoSpaceDN w:val="0"/>
              <w:adjustRightInd w:val="0"/>
            </w:pPr>
          </w:p>
        </w:tc>
        <w:tc>
          <w:tcPr>
            <w:tcW w:w="567" w:type="dxa"/>
            <w:shd w:val="clear" w:color="auto" w:fill="FFFFFF"/>
          </w:tcPr>
          <w:p w14:paraId="566615ED" w14:textId="77777777" w:rsidR="00C1642C" w:rsidRDefault="00C1642C">
            <w:pPr>
              <w:widowControl w:val="0"/>
              <w:autoSpaceDE w:val="0"/>
              <w:autoSpaceDN w:val="0"/>
              <w:adjustRightInd w:val="0"/>
            </w:pPr>
          </w:p>
        </w:tc>
      </w:tr>
      <w:tr w:rsidR="00C1642C" w14:paraId="5CB8C127" w14:textId="77777777">
        <w:tblPrEx>
          <w:tblCellMar>
            <w:top w:w="0" w:type="dxa"/>
            <w:bottom w:w="0" w:type="dxa"/>
          </w:tblCellMar>
        </w:tblPrEx>
        <w:tc>
          <w:tcPr>
            <w:tcW w:w="2835" w:type="dxa"/>
            <w:shd w:val="clear" w:color="auto" w:fill="FFFFFF"/>
          </w:tcPr>
          <w:p w14:paraId="0B76C97D"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 xml:space="preserve">1,2-benzisotiazol-3(2H)-one </w:t>
            </w:r>
          </w:p>
        </w:tc>
        <w:tc>
          <w:tcPr>
            <w:tcW w:w="1417" w:type="dxa"/>
            <w:shd w:val="clear" w:color="auto" w:fill="FFFFFF"/>
          </w:tcPr>
          <w:p w14:paraId="671C71B6" w14:textId="77777777" w:rsidR="00C1642C" w:rsidRDefault="00C1642C">
            <w:pPr>
              <w:widowControl w:val="0"/>
              <w:autoSpaceDE w:val="0"/>
              <w:autoSpaceDN w:val="0"/>
              <w:adjustRightInd w:val="0"/>
            </w:pPr>
          </w:p>
        </w:tc>
        <w:tc>
          <w:tcPr>
            <w:tcW w:w="5670" w:type="dxa"/>
            <w:shd w:val="clear" w:color="auto" w:fill="FFFFFF"/>
          </w:tcPr>
          <w:p w14:paraId="494340E3" w14:textId="77777777" w:rsidR="00C1642C" w:rsidRDefault="00C1642C">
            <w:pPr>
              <w:widowControl w:val="0"/>
              <w:autoSpaceDE w:val="0"/>
              <w:autoSpaceDN w:val="0"/>
              <w:adjustRightInd w:val="0"/>
            </w:pPr>
          </w:p>
        </w:tc>
        <w:tc>
          <w:tcPr>
            <w:tcW w:w="567" w:type="dxa"/>
            <w:shd w:val="clear" w:color="auto" w:fill="FFFFFF"/>
          </w:tcPr>
          <w:p w14:paraId="341D2247" w14:textId="77777777" w:rsidR="00C1642C" w:rsidRDefault="00C1642C">
            <w:pPr>
              <w:widowControl w:val="0"/>
              <w:autoSpaceDE w:val="0"/>
              <w:autoSpaceDN w:val="0"/>
              <w:adjustRightInd w:val="0"/>
            </w:pPr>
          </w:p>
        </w:tc>
      </w:tr>
      <w:tr w:rsidR="00C1642C" w:rsidRPr="00C334D1" w14:paraId="4D1C260C" w14:textId="77777777">
        <w:tblPrEx>
          <w:tblCellMar>
            <w:top w:w="0" w:type="dxa"/>
            <w:bottom w:w="0" w:type="dxa"/>
          </w:tblCellMar>
        </w:tblPrEx>
        <w:tc>
          <w:tcPr>
            <w:tcW w:w="2835" w:type="dxa"/>
            <w:shd w:val="clear" w:color="auto" w:fill="FFFFFF"/>
          </w:tcPr>
          <w:p w14:paraId="36D6DA52" w14:textId="77777777" w:rsidR="00C1642C" w:rsidRDefault="00C1642C">
            <w:pPr>
              <w:widowControl w:val="0"/>
              <w:autoSpaceDE w:val="0"/>
              <w:autoSpaceDN w:val="0"/>
              <w:adjustRightInd w:val="0"/>
            </w:pPr>
            <w:r>
              <w:t xml:space="preserve"> </w:t>
            </w:r>
            <w:r>
              <w:rPr>
                <w:rFonts w:ascii="Arial" w:hAnsi="Arial" w:cs="Arial"/>
                <w:color w:val="000000"/>
                <w:sz w:val="16"/>
                <w:szCs w:val="16"/>
              </w:rPr>
              <w:t>CAS   2634-33-5</w:t>
            </w:r>
          </w:p>
        </w:tc>
        <w:tc>
          <w:tcPr>
            <w:tcW w:w="1417" w:type="dxa"/>
            <w:shd w:val="clear" w:color="auto" w:fill="FFFFFF"/>
          </w:tcPr>
          <w:p w14:paraId="6B825DDE" w14:textId="77777777" w:rsidR="00C1642C" w:rsidRDefault="00C1642C">
            <w:pPr>
              <w:widowControl w:val="0"/>
              <w:autoSpaceDE w:val="0"/>
              <w:autoSpaceDN w:val="0"/>
              <w:adjustRightInd w:val="0"/>
            </w:pPr>
            <w:r>
              <w:rPr>
                <w:rFonts w:ascii="Arial" w:hAnsi="Arial" w:cs="Arial"/>
                <w:color w:val="000000"/>
                <w:sz w:val="16"/>
                <w:szCs w:val="16"/>
              </w:rPr>
              <w:t>0 ≤ x &lt;  0,05</w:t>
            </w:r>
          </w:p>
        </w:tc>
        <w:tc>
          <w:tcPr>
            <w:tcW w:w="5670" w:type="dxa"/>
            <w:shd w:val="clear" w:color="auto" w:fill="FFFFFF"/>
          </w:tcPr>
          <w:p w14:paraId="035804F0" w14:textId="77777777" w:rsidR="00C1642C" w:rsidRPr="00C334D1" w:rsidRDefault="00C1642C">
            <w:pPr>
              <w:widowControl w:val="0"/>
              <w:autoSpaceDE w:val="0"/>
              <w:autoSpaceDN w:val="0"/>
              <w:adjustRightInd w:val="0"/>
              <w:rPr>
                <w:lang w:val="en-US"/>
              </w:rPr>
            </w:pPr>
            <w:r w:rsidRPr="00C334D1">
              <w:rPr>
                <w:rFonts w:ascii="Arial" w:hAnsi="Arial" w:cs="Arial"/>
                <w:color w:val="000000"/>
                <w:sz w:val="16"/>
                <w:szCs w:val="16"/>
                <w:lang w:val="en-US"/>
              </w:rPr>
              <w:t>Acute Tox. 2 H330, Acute Tox. 4 H302, Eye Dam. 1 H318, Skin Irrit. 2 H315, Skin Sens. 1 H317, Aquatic Acute 1 H400 M=1, Aquatic Chronic 2 H411</w:t>
            </w:r>
          </w:p>
        </w:tc>
        <w:tc>
          <w:tcPr>
            <w:tcW w:w="567" w:type="dxa"/>
            <w:shd w:val="clear" w:color="auto" w:fill="FFFFFF"/>
          </w:tcPr>
          <w:p w14:paraId="62C22541" w14:textId="77777777" w:rsidR="00C1642C" w:rsidRPr="00C334D1" w:rsidRDefault="00C1642C">
            <w:pPr>
              <w:widowControl w:val="0"/>
              <w:autoSpaceDE w:val="0"/>
              <w:autoSpaceDN w:val="0"/>
              <w:adjustRightInd w:val="0"/>
              <w:rPr>
                <w:lang w:val="en-US"/>
              </w:rPr>
            </w:pPr>
          </w:p>
        </w:tc>
      </w:tr>
      <w:tr w:rsidR="00C1642C" w14:paraId="3F263471" w14:textId="77777777">
        <w:tblPrEx>
          <w:tblCellMar>
            <w:top w:w="0" w:type="dxa"/>
            <w:bottom w:w="0" w:type="dxa"/>
          </w:tblCellMar>
        </w:tblPrEx>
        <w:tc>
          <w:tcPr>
            <w:tcW w:w="2835" w:type="dxa"/>
            <w:shd w:val="clear" w:color="auto" w:fill="FFFFFF"/>
          </w:tcPr>
          <w:p w14:paraId="4BEC88BA" w14:textId="77777777" w:rsidR="00C1642C" w:rsidRDefault="00C1642C">
            <w:pPr>
              <w:widowControl w:val="0"/>
              <w:autoSpaceDE w:val="0"/>
              <w:autoSpaceDN w:val="0"/>
              <w:adjustRightInd w:val="0"/>
            </w:pPr>
            <w:r w:rsidRPr="00C334D1">
              <w:rPr>
                <w:lang w:val="en-US"/>
              </w:rPr>
              <w:t xml:space="preserve"> </w:t>
            </w:r>
            <w:r>
              <w:rPr>
                <w:rFonts w:ascii="Arial" w:hAnsi="Arial" w:cs="Arial"/>
                <w:color w:val="000000"/>
                <w:sz w:val="16"/>
                <w:szCs w:val="16"/>
              </w:rPr>
              <w:t>CE   220-120-9</w:t>
            </w:r>
          </w:p>
        </w:tc>
        <w:tc>
          <w:tcPr>
            <w:tcW w:w="1417" w:type="dxa"/>
            <w:shd w:val="clear" w:color="auto" w:fill="FFFFFF"/>
          </w:tcPr>
          <w:p w14:paraId="4C4636C3" w14:textId="77777777" w:rsidR="00C1642C" w:rsidRDefault="00C1642C">
            <w:pPr>
              <w:widowControl w:val="0"/>
              <w:autoSpaceDE w:val="0"/>
              <w:autoSpaceDN w:val="0"/>
              <w:adjustRightInd w:val="0"/>
            </w:pPr>
          </w:p>
        </w:tc>
        <w:tc>
          <w:tcPr>
            <w:tcW w:w="5670" w:type="dxa"/>
            <w:shd w:val="clear" w:color="auto" w:fill="FFFFFF"/>
          </w:tcPr>
          <w:p w14:paraId="3CAFC5F6" w14:textId="77777777" w:rsidR="00C1642C" w:rsidRDefault="00C1642C">
            <w:pPr>
              <w:widowControl w:val="0"/>
              <w:autoSpaceDE w:val="0"/>
              <w:autoSpaceDN w:val="0"/>
              <w:adjustRightInd w:val="0"/>
            </w:pPr>
          </w:p>
        </w:tc>
        <w:tc>
          <w:tcPr>
            <w:tcW w:w="567" w:type="dxa"/>
            <w:shd w:val="clear" w:color="auto" w:fill="FFFFFF"/>
          </w:tcPr>
          <w:p w14:paraId="3E4A3028" w14:textId="77777777" w:rsidR="00C1642C" w:rsidRDefault="00C1642C">
            <w:pPr>
              <w:widowControl w:val="0"/>
              <w:autoSpaceDE w:val="0"/>
              <w:autoSpaceDN w:val="0"/>
              <w:adjustRightInd w:val="0"/>
            </w:pPr>
          </w:p>
        </w:tc>
      </w:tr>
      <w:tr w:rsidR="00C1642C" w14:paraId="0648F396" w14:textId="77777777">
        <w:tblPrEx>
          <w:tblCellMar>
            <w:top w:w="0" w:type="dxa"/>
            <w:bottom w:w="0" w:type="dxa"/>
          </w:tblCellMar>
        </w:tblPrEx>
        <w:tc>
          <w:tcPr>
            <w:tcW w:w="2835" w:type="dxa"/>
            <w:shd w:val="clear" w:color="auto" w:fill="FFFFFF"/>
          </w:tcPr>
          <w:p w14:paraId="37B69896" w14:textId="77777777" w:rsidR="00C1642C" w:rsidRDefault="00C1642C">
            <w:pPr>
              <w:widowControl w:val="0"/>
              <w:autoSpaceDE w:val="0"/>
              <w:autoSpaceDN w:val="0"/>
              <w:adjustRightInd w:val="0"/>
            </w:pPr>
            <w:r>
              <w:t xml:space="preserve"> </w:t>
            </w:r>
            <w:r>
              <w:rPr>
                <w:rFonts w:ascii="Arial" w:hAnsi="Arial" w:cs="Arial"/>
                <w:color w:val="000000"/>
                <w:sz w:val="16"/>
                <w:szCs w:val="16"/>
              </w:rPr>
              <w:t>INDEX   613-088-00-6</w:t>
            </w:r>
          </w:p>
        </w:tc>
        <w:tc>
          <w:tcPr>
            <w:tcW w:w="1417" w:type="dxa"/>
            <w:shd w:val="clear" w:color="auto" w:fill="FFFFFF"/>
          </w:tcPr>
          <w:p w14:paraId="73087B8B" w14:textId="77777777" w:rsidR="00C1642C" w:rsidRDefault="00C1642C">
            <w:pPr>
              <w:widowControl w:val="0"/>
              <w:autoSpaceDE w:val="0"/>
              <w:autoSpaceDN w:val="0"/>
              <w:adjustRightInd w:val="0"/>
            </w:pPr>
          </w:p>
        </w:tc>
        <w:tc>
          <w:tcPr>
            <w:tcW w:w="5670" w:type="dxa"/>
            <w:shd w:val="clear" w:color="auto" w:fill="FFFFFF"/>
          </w:tcPr>
          <w:p w14:paraId="27788786" w14:textId="77777777" w:rsidR="00C1642C" w:rsidRDefault="00C1642C">
            <w:pPr>
              <w:widowControl w:val="0"/>
              <w:autoSpaceDE w:val="0"/>
              <w:autoSpaceDN w:val="0"/>
              <w:adjustRightInd w:val="0"/>
            </w:pPr>
          </w:p>
        </w:tc>
        <w:tc>
          <w:tcPr>
            <w:tcW w:w="567" w:type="dxa"/>
            <w:shd w:val="clear" w:color="auto" w:fill="FFFFFF"/>
          </w:tcPr>
          <w:p w14:paraId="55F3D541" w14:textId="77777777" w:rsidR="00C1642C" w:rsidRDefault="00C1642C">
            <w:pPr>
              <w:widowControl w:val="0"/>
              <w:autoSpaceDE w:val="0"/>
              <w:autoSpaceDN w:val="0"/>
              <w:adjustRightInd w:val="0"/>
            </w:pPr>
          </w:p>
        </w:tc>
      </w:tr>
      <w:tr w:rsidR="00C1642C" w14:paraId="36402B7A" w14:textId="77777777">
        <w:tblPrEx>
          <w:tblCellMar>
            <w:top w:w="0" w:type="dxa"/>
            <w:bottom w:w="0" w:type="dxa"/>
          </w:tblCellMar>
        </w:tblPrEx>
        <w:tc>
          <w:tcPr>
            <w:tcW w:w="2835" w:type="dxa"/>
            <w:shd w:val="clear" w:color="auto" w:fill="FFFFFF"/>
          </w:tcPr>
          <w:p w14:paraId="37B57438"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4738610F" w14:textId="77777777" w:rsidR="00C1642C" w:rsidRDefault="00C1642C">
            <w:pPr>
              <w:widowControl w:val="0"/>
              <w:autoSpaceDE w:val="0"/>
              <w:autoSpaceDN w:val="0"/>
              <w:adjustRightInd w:val="0"/>
            </w:pPr>
          </w:p>
        </w:tc>
        <w:tc>
          <w:tcPr>
            <w:tcW w:w="5670" w:type="dxa"/>
            <w:shd w:val="clear" w:color="auto" w:fill="FFFFFF"/>
          </w:tcPr>
          <w:p w14:paraId="58F058AF" w14:textId="77777777" w:rsidR="00C1642C" w:rsidRDefault="00C1642C">
            <w:pPr>
              <w:widowControl w:val="0"/>
              <w:autoSpaceDE w:val="0"/>
              <w:autoSpaceDN w:val="0"/>
              <w:adjustRightInd w:val="0"/>
            </w:pPr>
          </w:p>
        </w:tc>
        <w:tc>
          <w:tcPr>
            <w:tcW w:w="567" w:type="dxa"/>
            <w:shd w:val="clear" w:color="auto" w:fill="FFFFFF"/>
          </w:tcPr>
          <w:p w14:paraId="1787226B" w14:textId="77777777" w:rsidR="00C1642C" w:rsidRDefault="00C1642C">
            <w:pPr>
              <w:widowControl w:val="0"/>
              <w:autoSpaceDE w:val="0"/>
              <w:autoSpaceDN w:val="0"/>
              <w:adjustRightInd w:val="0"/>
            </w:pPr>
          </w:p>
        </w:tc>
      </w:tr>
      <w:tr w:rsidR="00C1642C" w:rsidRPr="00C334D1" w14:paraId="313DB504" w14:textId="77777777">
        <w:tblPrEx>
          <w:tblCellMar>
            <w:top w:w="0" w:type="dxa"/>
            <w:bottom w:w="0" w:type="dxa"/>
          </w:tblCellMar>
        </w:tblPrEx>
        <w:tc>
          <w:tcPr>
            <w:tcW w:w="2835" w:type="dxa"/>
            <w:shd w:val="clear" w:color="auto" w:fill="FFFFFF"/>
          </w:tcPr>
          <w:p w14:paraId="56D0C188" w14:textId="77777777" w:rsidR="00C1642C" w:rsidRDefault="00C1642C">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219D72EC" w14:textId="77777777" w:rsidR="00C1642C" w:rsidRDefault="00C1642C">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304E8C85" w14:textId="77777777" w:rsidR="00C1642C" w:rsidRPr="00C334D1" w:rsidRDefault="00C1642C">
            <w:pPr>
              <w:widowControl w:val="0"/>
              <w:autoSpaceDE w:val="0"/>
              <w:autoSpaceDN w:val="0"/>
              <w:adjustRightInd w:val="0"/>
              <w:rPr>
                <w:lang w:val="en-US"/>
              </w:rPr>
            </w:pPr>
            <w:r w:rsidRPr="00C334D1">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50719A6A" w14:textId="77777777" w:rsidR="00C1642C" w:rsidRPr="00C334D1" w:rsidRDefault="00C1642C">
            <w:pPr>
              <w:widowControl w:val="0"/>
              <w:autoSpaceDE w:val="0"/>
              <w:autoSpaceDN w:val="0"/>
              <w:adjustRightInd w:val="0"/>
              <w:rPr>
                <w:lang w:val="en-US"/>
              </w:rPr>
            </w:pPr>
          </w:p>
        </w:tc>
      </w:tr>
      <w:tr w:rsidR="00C1642C" w14:paraId="048AFC14" w14:textId="77777777">
        <w:tblPrEx>
          <w:tblCellMar>
            <w:top w:w="0" w:type="dxa"/>
            <w:bottom w:w="0" w:type="dxa"/>
          </w:tblCellMar>
        </w:tblPrEx>
        <w:tc>
          <w:tcPr>
            <w:tcW w:w="2835" w:type="dxa"/>
            <w:shd w:val="clear" w:color="auto" w:fill="FFFFFF"/>
          </w:tcPr>
          <w:p w14:paraId="2756327F" w14:textId="77777777" w:rsidR="00C1642C" w:rsidRDefault="00C1642C">
            <w:pPr>
              <w:widowControl w:val="0"/>
              <w:autoSpaceDE w:val="0"/>
              <w:autoSpaceDN w:val="0"/>
              <w:adjustRightInd w:val="0"/>
            </w:pPr>
            <w:r w:rsidRPr="00C334D1">
              <w:rPr>
                <w:lang w:val="en-US"/>
              </w:rPr>
              <w:t xml:space="preserve"> </w:t>
            </w:r>
            <w:r>
              <w:rPr>
                <w:rFonts w:ascii="Arial" w:hAnsi="Arial" w:cs="Arial"/>
                <w:color w:val="000000"/>
                <w:sz w:val="16"/>
                <w:szCs w:val="16"/>
              </w:rPr>
              <w:t>CE   -</w:t>
            </w:r>
          </w:p>
        </w:tc>
        <w:tc>
          <w:tcPr>
            <w:tcW w:w="1417" w:type="dxa"/>
            <w:shd w:val="clear" w:color="auto" w:fill="FFFFFF"/>
          </w:tcPr>
          <w:p w14:paraId="30DBF606" w14:textId="77777777" w:rsidR="00C1642C" w:rsidRDefault="00C1642C">
            <w:pPr>
              <w:widowControl w:val="0"/>
              <w:autoSpaceDE w:val="0"/>
              <w:autoSpaceDN w:val="0"/>
              <w:adjustRightInd w:val="0"/>
            </w:pPr>
          </w:p>
        </w:tc>
        <w:tc>
          <w:tcPr>
            <w:tcW w:w="5670" w:type="dxa"/>
            <w:shd w:val="clear" w:color="auto" w:fill="FFFFFF"/>
          </w:tcPr>
          <w:p w14:paraId="017A0D64" w14:textId="77777777" w:rsidR="00C1642C" w:rsidRDefault="00C1642C">
            <w:pPr>
              <w:widowControl w:val="0"/>
              <w:autoSpaceDE w:val="0"/>
              <w:autoSpaceDN w:val="0"/>
              <w:adjustRightInd w:val="0"/>
            </w:pPr>
          </w:p>
        </w:tc>
        <w:tc>
          <w:tcPr>
            <w:tcW w:w="567" w:type="dxa"/>
            <w:shd w:val="clear" w:color="auto" w:fill="FFFFFF"/>
          </w:tcPr>
          <w:p w14:paraId="42605433" w14:textId="77777777" w:rsidR="00C1642C" w:rsidRDefault="00C1642C">
            <w:pPr>
              <w:widowControl w:val="0"/>
              <w:autoSpaceDE w:val="0"/>
              <w:autoSpaceDN w:val="0"/>
              <w:adjustRightInd w:val="0"/>
            </w:pPr>
          </w:p>
        </w:tc>
      </w:tr>
      <w:tr w:rsidR="00C1642C" w14:paraId="5643D137" w14:textId="77777777">
        <w:tblPrEx>
          <w:tblCellMar>
            <w:top w:w="0" w:type="dxa"/>
            <w:bottom w:w="0" w:type="dxa"/>
          </w:tblCellMar>
        </w:tblPrEx>
        <w:tc>
          <w:tcPr>
            <w:tcW w:w="2835" w:type="dxa"/>
            <w:shd w:val="clear" w:color="auto" w:fill="FFFFFF"/>
          </w:tcPr>
          <w:p w14:paraId="62F53825" w14:textId="77777777" w:rsidR="00C1642C" w:rsidRDefault="00C1642C">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7477DC13" w14:textId="77777777" w:rsidR="00C1642C" w:rsidRDefault="00C1642C">
            <w:pPr>
              <w:widowControl w:val="0"/>
              <w:autoSpaceDE w:val="0"/>
              <w:autoSpaceDN w:val="0"/>
              <w:adjustRightInd w:val="0"/>
            </w:pPr>
          </w:p>
        </w:tc>
        <w:tc>
          <w:tcPr>
            <w:tcW w:w="5670" w:type="dxa"/>
            <w:shd w:val="clear" w:color="auto" w:fill="FFFFFF"/>
          </w:tcPr>
          <w:p w14:paraId="3542AFAD" w14:textId="77777777" w:rsidR="00C1642C" w:rsidRDefault="00C1642C">
            <w:pPr>
              <w:widowControl w:val="0"/>
              <w:autoSpaceDE w:val="0"/>
              <w:autoSpaceDN w:val="0"/>
              <w:adjustRightInd w:val="0"/>
            </w:pPr>
          </w:p>
        </w:tc>
        <w:tc>
          <w:tcPr>
            <w:tcW w:w="567" w:type="dxa"/>
            <w:shd w:val="clear" w:color="auto" w:fill="FFFFFF"/>
          </w:tcPr>
          <w:p w14:paraId="5A5A538B" w14:textId="77777777" w:rsidR="00C1642C" w:rsidRDefault="00C1642C">
            <w:pPr>
              <w:widowControl w:val="0"/>
              <w:autoSpaceDE w:val="0"/>
              <w:autoSpaceDN w:val="0"/>
              <w:adjustRightInd w:val="0"/>
            </w:pPr>
          </w:p>
        </w:tc>
      </w:tr>
    </w:tbl>
    <w:p w14:paraId="02BDFD08" w14:textId="77777777" w:rsidR="00C1642C" w:rsidRDefault="00C1642C">
      <w:pPr>
        <w:widowControl w:val="0"/>
        <w:autoSpaceDE w:val="0"/>
        <w:autoSpaceDN w:val="0"/>
        <w:adjustRightInd w:val="0"/>
        <w:jc w:val="both"/>
      </w:pPr>
    </w:p>
    <w:p w14:paraId="4DA0CB6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2CA85B22"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56C1B610" w14:textId="77777777">
        <w:tblPrEx>
          <w:tblCellMar>
            <w:top w:w="0" w:type="dxa"/>
            <w:bottom w:w="0" w:type="dxa"/>
          </w:tblCellMar>
        </w:tblPrEx>
        <w:tc>
          <w:tcPr>
            <w:tcW w:w="10773" w:type="dxa"/>
            <w:shd w:val="clear" w:color="auto" w:fill="A8FFFF"/>
          </w:tcPr>
          <w:p w14:paraId="51BCE59E"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60727195" w14:textId="77777777" w:rsidR="00C1642C" w:rsidRDefault="00C1642C">
      <w:pPr>
        <w:widowControl w:val="0"/>
        <w:autoSpaceDE w:val="0"/>
        <w:autoSpaceDN w:val="0"/>
        <w:adjustRightInd w:val="0"/>
        <w:jc w:val="both"/>
      </w:pPr>
    </w:p>
    <w:p w14:paraId="217C3EF1"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68766EA" w14:textId="77777777" w:rsidR="00C1642C" w:rsidRDefault="00C1642C">
      <w:pPr>
        <w:widowControl w:val="0"/>
        <w:autoSpaceDE w:val="0"/>
        <w:autoSpaceDN w:val="0"/>
        <w:adjustRightInd w:val="0"/>
        <w:jc w:val="both"/>
      </w:pPr>
    </w:p>
    <w:p w14:paraId="0383DDC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OCCHI: Eliminare eventuali lenti a contatto. Lavarsi immediatamente ed abbondantemente con acqua per almeno 30/60 minuti, aprendo bene le palpebre. Consultare subito un medico.</w:t>
      </w:r>
    </w:p>
    <w:p w14:paraId="74E0BD3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6CC6D1B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226886A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1F0212BA" w14:textId="77777777" w:rsidR="00C1642C" w:rsidRDefault="00C1642C">
      <w:pPr>
        <w:widowControl w:val="0"/>
        <w:autoSpaceDE w:val="0"/>
        <w:autoSpaceDN w:val="0"/>
        <w:adjustRightInd w:val="0"/>
        <w:jc w:val="both"/>
      </w:pPr>
    </w:p>
    <w:p w14:paraId="2D95388C"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50A71791" w14:textId="77777777" w:rsidR="00C1642C" w:rsidRDefault="00C1642C">
      <w:pPr>
        <w:widowControl w:val="0"/>
        <w:autoSpaceDE w:val="0"/>
        <w:autoSpaceDN w:val="0"/>
        <w:adjustRightInd w:val="0"/>
        <w:jc w:val="both"/>
      </w:pPr>
    </w:p>
    <w:p w14:paraId="3540052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7413273F" w14:textId="77777777" w:rsidR="00C1642C" w:rsidRDefault="00C1642C">
      <w:pPr>
        <w:widowControl w:val="0"/>
        <w:autoSpaceDE w:val="0"/>
        <w:autoSpaceDN w:val="0"/>
        <w:adjustRightInd w:val="0"/>
        <w:jc w:val="both"/>
      </w:pPr>
    </w:p>
    <w:p w14:paraId="1DD599EB"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267E93EE" w14:textId="77777777" w:rsidR="00C1642C" w:rsidRDefault="00C1642C">
      <w:pPr>
        <w:widowControl w:val="0"/>
        <w:autoSpaceDE w:val="0"/>
        <w:autoSpaceDN w:val="0"/>
        <w:adjustRightInd w:val="0"/>
        <w:jc w:val="both"/>
      </w:pPr>
    </w:p>
    <w:p w14:paraId="60FDD6D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527FDF4" w14:textId="77777777" w:rsidR="00C1642C" w:rsidRDefault="00C1642C">
      <w:pPr>
        <w:widowControl w:val="0"/>
        <w:autoSpaceDE w:val="0"/>
        <w:autoSpaceDN w:val="0"/>
        <w:adjustRightInd w:val="0"/>
        <w:jc w:val="both"/>
      </w:pPr>
    </w:p>
    <w:p w14:paraId="6A46392D"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2FE7B7D4" w14:textId="77777777">
        <w:tblPrEx>
          <w:tblCellMar>
            <w:top w:w="0" w:type="dxa"/>
            <w:bottom w:w="0" w:type="dxa"/>
          </w:tblCellMar>
        </w:tblPrEx>
        <w:tc>
          <w:tcPr>
            <w:tcW w:w="10773" w:type="dxa"/>
            <w:shd w:val="clear" w:color="auto" w:fill="A8FFFF"/>
          </w:tcPr>
          <w:p w14:paraId="230C74C0"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6783FDD4" w14:textId="77777777" w:rsidR="00C1642C" w:rsidRDefault="00C1642C">
      <w:pPr>
        <w:widowControl w:val="0"/>
        <w:autoSpaceDE w:val="0"/>
        <w:autoSpaceDN w:val="0"/>
        <w:adjustRightInd w:val="0"/>
        <w:jc w:val="both"/>
      </w:pPr>
    </w:p>
    <w:p w14:paraId="4DADA899"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1A29D5B8" w14:textId="77777777" w:rsidR="00C1642C" w:rsidRDefault="00C1642C">
      <w:pPr>
        <w:widowControl w:val="0"/>
        <w:autoSpaceDE w:val="0"/>
        <w:autoSpaceDN w:val="0"/>
        <w:adjustRightInd w:val="0"/>
        <w:jc w:val="both"/>
      </w:pPr>
    </w:p>
    <w:p w14:paraId="51F8A90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4B79E37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1E18F9B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3F31C4D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735A4021" w14:textId="77777777" w:rsidR="00C1642C" w:rsidRDefault="00C1642C">
      <w:pPr>
        <w:widowControl w:val="0"/>
        <w:autoSpaceDE w:val="0"/>
        <w:autoSpaceDN w:val="0"/>
        <w:adjustRightInd w:val="0"/>
        <w:jc w:val="both"/>
      </w:pPr>
    </w:p>
    <w:p w14:paraId="685B16C4"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098542E2" w14:textId="77777777" w:rsidR="00C1642C" w:rsidRDefault="00C1642C">
      <w:pPr>
        <w:widowControl w:val="0"/>
        <w:autoSpaceDE w:val="0"/>
        <w:autoSpaceDN w:val="0"/>
        <w:adjustRightInd w:val="0"/>
        <w:jc w:val="both"/>
      </w:pPr>
    </w:p>
    <w:p w14:paraId="58639E3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00BA3E3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03F266DB" w14:textId="77777777" w:rsidR="00C1642C" w:rsidRDefault="00C1642C">
      <w:pPr>
        <w:widowControl w:val="0"/>
        <w:autoSpaceDE w:val="0"/>
        <w:autoSpaceDN w:val="0"/>
        <w:adjustRightInd w:val="0"/>
        <w:jc w:val="both"/>
      </w:pPr>
    </w:p>
    <w:p w14:paraId="056097FC"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65B354E7" w14:textId="77777777" w:rsidR="00C1642C" w:rsidRDefault="00C1642C">
      <w:pPr>
        <w:widowControl w:val="0"/>
        <w:autoSpaceDE w:val="0"/>
        <w:autoSpaceDN w:val="0"/>
        <w:adjustRightInd w:val="0"/>
        <w:jc w:val="both"/>
      </w:pPr>
    </w:p>
    <w:p w14:paraId="2BCCFEE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725AE7C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2479FE81"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77256C9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71C47D07" w14:textId="77777777" w:rsidR="00C1642C" w:rsidRDefault="00C1642C">
      <w:pPr>
        <w:widowControl w:val="0"/>
        <w:autoSpaceDE w:val="0"/>
        <w:autoSpaceDN w:val="0"/>
        <w:adjustRightInd w:val="0"/>
        <w:jc w:val="both"/>
      </w:pPr>
    </w:p>
    <w:p w14:paraId="19FD662A"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5911D973" w14:textId="77777777">
        <w:tblPrEx>
          <w:tblCellMar>
            <w:top w:w="0" w:type="dxa"/>
            <w:bottom w:w="0" w:type="dxa"/>
          </w:tblCellMar>
        </w:tblPrEx>
        <w:tc>
          <w:tcPr>
            <w:tcW w:w="10773" w:type="dxa"/>
            <w:shd w:val="clear" w:color="auto" w:fill="A8FFFF"/>
          </w:tcPr>
          <w:p w14:paraId="29450D09"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1CD0000C" w14:textId="77777777" w:rsidR="00C1642C" w:rsidRDefault="00C1642C">
      <w:pPr>
        <w:widowControl w:val="0"/>
        <w:autoSpaceDE w:val="0"/>
        <w:autoSpaceDN w:val="0"/>
        <w:adjustRightInd w:val="0"/>
        <w:jc w:val="both"/>
      </w:pPr>
    </w:p>
    <w:p w14:paraId="729E9C15"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49D6B5A8" w14:textId="77777777" w:rsidR="00C1642C" w:rsidRDefault="00C1642C">
      <w:pPr>
        <w:widowControl w:val="0"/>
        <w:autoSpaceDE w:val="0"/>
        <w:autoSpaceDN w:val="0"/>
        <w:adjustRightInd w:val="0"/>
        <w:jc w:val="both"/>
      </w:pPr>
    </w:p>
    <w:p w14:paraId="4D03DAC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27EBE71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200D5A6A" w14:textId="77777777" w:rsidR="00C1642C" w:rsidRDefault="00C1642C">
      <w:pPr>
        <w:widowControl w:val="0"/>
        <w:autoSpaceDE w:val="0"/>
        <w:autoSpaceDN w:val="0"/>
        <w:adjustRightInd w:val="0"/>
        <w:jc w:val="both"/>
      </w:pPr>
    </w:p>
    <w:p w14:paraId="3B524E0E"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5F8935BE" w14:textId="77777777" w:rsidR="00C1642C" w:rsidRDefault="00C1642C">
      <w:pPr>
        <w:widowControl w:val="0"/>
        <w:autoSpaceDE w:val="0"/>
        <w:autoSpaceDN w:val="0"/>
        <w:adjustRightInd w:val="0"/>
        <w:jc w:val="both"/>
      </w:pPr>
    </w:p>
    <w:p w14:paraId="2DDF9EE1"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76DEE3F1" w14:textId="77777777" w:rsidR="00C1642C" w:rsidRDefault="00C1642C">
      <w:pPr>
        <w:widowControl w:val="0"/>
        <w:autoSpaceDE w:val="0"/>
        <w:autoSpaceDN w:val="0"/>
        <w:adjustRightInd w:val="0"/>
        <w:jc w:val="both"/>
      </w:pPr>
    </w:p>
    <w:p w14:paraId="5FDB9C52"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0708D4BA" w14:textId="77777777" w:rsidR="00C1642C" w:rsidRDefault="00C1642C">
      <w:pPr>
        <w:widowControl w:val="0"/>
        <w:autoSpaceDE w:val="0"/>
        <w:autoSpaceDN w:val="0"/>
        <w:adjustRightInd w:val="0"/>
        <w:jc w:val="both"/>
      </w:pPr>
    </w:p>
    <w:p w14:paraId="78D59C5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35DC8FD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69875F9B" w14:textId="77777777" w:rsidR="00C1642C" w:rsidRDefault="00C1642C">
      <w:pPr>
        <w:widowControl w:val="0"/>
        <w:autoSpaceDE w:val="0"/>
        <w:autoSpaceDN w:val="0"/>
        <w:adjustRightInd w:val="0"/>
        <w:jc w:val="both"/>
      </w:pPr>
    </w:p>
    <w:p w14:paraId="096BAD1B"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02DC9897" w14:textId="77777777" w:rsidR="00C1642C" w:rsidRDefault="00C1642C">
      <w:pPr>
        <w:widowControl w:val="0"/>
        <w:autoSpaceDE w:val="0"/>
        <w:autoSpaceDN w:val="0"/>
        <w:adjustRightInd w:val="0"/>
        <w:jc w:val="both"/>
      </w:pPr>
    </w:p>
    <w:p w14:paraId="63D679A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606AAC2" w14:textId="77777777" w:rsidR="00C1642C" w:rsidRDefault="00C1642C">
      <w:pPr>
        <w:widowControl w:val="0"/>
        <w:autoSpaceDE w:val="0"/>
        <w:autoSpaceDN w:val="0"/>
        <w:adjustRightInd w:val="0"/>
        <w:jc w:val="both"/>
      </w:pPr>
    </w:p>
    <w:p w14:paraId="38D194D7"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6E1294A5" w14:textId="77777777">
        <w:tblPrEx>
          <w:tblCellMar>
            <w:top w:w="0" w:type="dxa"/>
            <w:bottom w:w="0" w:type="dxa"/>
          </w:tblCellMar>
        </w:tblPrEx>
        <w:tc>
          <w:tcPr>
            <w:tcW w:w="10773" w:type="dxa"/>
            <w:shd w:val="clear" w:color="auto" w:fill="A8FFFF"/>
          </w:tcPr>
          <w:p w14:paraId="5B47D711"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59DD663E" w14:textId="77777777" w:rsidR="00C1642C" w:rsidRDefault="00C1642C">
      <w:pPr>
        <w:widowControl w:val="0"/>
        <w:autoSpaceDE w:val="0"/>
        <w:autoSpaceDN w:val="0"/>
        <w:adjustRightInd w:val="0"/>
        <w:jc w:val="both"/>
      </w:pPr>
    </w:p>
    <w:p w14:paraId="1DA82C5F"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57BAF5CD" w14:textId="77777777" w:rsidR="00C1642C" w:rsidRDefault="00C1642C">
      <w:pPr>
        <w:widowControl w:val="0"/>
        <w:autoSpaceDE w:val="0"/>
        <w:autoSpaceDN w:val="0"/>
        <w:adjustRightInd w:val="0"/>
        <w:jc w:val="both"/>
      </w:pPr>
    </w:p>
    <w:p w14:paraId="3A74A9A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289CCF32" w14:textId="77777777" w:rsidR="00C1642C" w:rsidRDefault="00C1642C">
      <w:pPr>
        <w:widowControl w:val="0"/>
        <w:autoSpaceDE w:val="0"/>
        <w:autoSpaceDN w:val="0"/>
        <w:adjustRightInd w:val="0"/>
        <w:jc w:val="both"/>
      </w:pPr>
    </w:p>
    <w:p w14:paraId="22C58A1B"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F4FF897" w14:textId="77777777" w:rsidR="00C1642C" w:rsidRDefault="00C1642C">
      <w:pPr>
        <w:widowControl w:val="0"/>
        <w:autoSpaceDE w:val="0"/>
        <w:autoSpaceDN w:val="0"/>
        <w:adjustRightInd w:val="0"/>
        <w:jc w:val="both"/>
      </w:pPr>
    </w:p>
    <w:p w14:paraId="0A0076F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4EE0F830" w14:textId="77777777" w:rsidR="00C1642C" w:rsidRDefault="00C1642C">
      <w:pPr>
        <w:widowControl w:val="0"/>
        <w:autoSpaceDE w:val="0"/>
        <w:autoSpaceDN w:val="0"/>
        <w:adjustRightInd w:val="0"/>
        <w:jc w:val="both"/>
      </w:pPr>
    </w:p>
    <w:p w14:paraId="279E1917"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77353E0D" w14:textId="77777777" w:rsidR="00C1642C" w:rsidRDefault="00C1642C">
      <w:pPr>
        <w:widowControl w:val="0"/>
        <w:autoSpaceDE w:val="0"/>
        <w:autoSpaceDN w:val="0"/>
        <w:adjustRightInd w:val="0"/>
        <w:jc w:val="both"/>
      </w:pPr>
    </w:p>
    <w:p w14:paraId="509A697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ECDC87C"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25DFA05A" w14:textId="77777777">
        <w:tblPrEx>
          <w:tblCellMar>
            <w:top w:w="0" w:type="dxa"/>
            <w:bottom w:w="0" w:type="dxa"/>
          </w:tblCellMar>
        </w:tblPrEx>
        <w:tc>
          <w:tcPr>
            <w:tcW w:w="10773" w:type="dxa"/>
            <w:shd w:val="clear" w:color="auto" w:fill="A8FFFF"/>
          </w:tcPr>
          <w:p w14:paraId="4791225A"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0F176561"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79FE0A7A" w14:textId="77777777">
        <w:tblPrEx>
          <w:tblCellMar>
            <w:top w:w="0" w:type="dxa"/>
            <w:bottom w:w="0" w:type="dxa"/>
          </w:tblCellMar>
        </w:tblPrEx>
        <w:tc>
          <w:tcPr>
            <w:tcW w:w="10773" w:type="dxa"/>
            <w:shd w:val="clear" w:color="auto" w:fill="FFFFFF"/>
          </w:tcPr>
          <w:p w14:paraId="0F98F50F"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21E4D5D8" w14:textId="77777777" w:rsidR="00C1642C" w:rsidRDefault="00C1642C">
      <w:pPr>
        <w:widowControl w:val="0"/>
        <w:autoSpaceDE w:val="0"/>
        <w:autoSpaceDN w:val="0"/>
        <w:adjustRightInd w:val="0"/>
        <w:jc w:val="both"/>
      </w:pPr>
    </w:p>
    <w:p w14:paraId="62EC8C1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7C85422"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6837CE74" w14:textId="77777777">
        <w:tblPrEx>
          <w:tblCellMar>
            <w:top w:w="0" w:type="dxa"/>
            <w:bottom w:w="0" w:type="dxa"/>
          </w:tblCellMar>
        </w:tblPrEx>
        <w:tc>
          <w:tcPr>
            <w:tcW w:w="10773" w:type="dxa"/>
            <w:shd w:val="clear" w:color="auto" w:fill="FFFFFF"/>
          </w:tcPr>
          <w:p w14:paraId="4B507225"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3FF83040" w14:textId="77777777" w:rsidR="00C1642C" w:rsidRDefault="00C1642C">
      <w:pPr>
        <w:widowControl w:val="0"/>
        <w:autoSpaceDE w:val="0"/>
        <w:autoSpaceDN w:val="0"/>
        <w:adjustRightInd w:val="0"/>
        <w:jc w:val="both"/>
      </w:pPr>
    </w:p>
    <w:p w14:paraId="2F5FE79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0D4515C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2E613F6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63CADAB0" w14:textId="77777777" w:rsidR="00C1642C" w:rsidRDefault="00C1642C">
      <w:pPr>
        <w:widowControl w:val="0"/>
        <w:autoSpaceDE w:val="0"/>
        <w:autoSpaceDN w:val="0"/>
        <w:adjustRightInd w:val="0"/>
        <w:jc w:val="both"/>
      </w:pPr>
    </w:p>
    <w:p w14:paraId="7834849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11CEF82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4C130101"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101A617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5F1A3E30" w14:textId="77777777" w:rsidR="00C1642C" w:rsidRDefault="00C1642C">
      <w:pPr>
        <w:widowControl w:val="0"/>
        <w:autoSpaceDE w:val="0"/>
        <w:autoSpaceDN w:val="0"/>
        <w:adjustRightInd w:val="0"/>
        <w:jc w:val="both"/>
      </w:pPr>
    </w:p>
    <w:p w14:paraId="0CD0B27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3D5B892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7BAA462E" w14:textId="77777777" w:rsidR="00C1642C" w:rsidRDefault="00C1642C">
      <w:pPr>
        <w:widowControl w:val="0"/>
        <w:autoSpaceDE w:val="0"/>
        <w:autoSpaceDN w:val="0"/>
        <w:adjustRightInd w:val="0"/>
        <w:jc w:val="both"/>
      </w:pPr>
    </w:p>
    <w:p w14:paraId="4E5353D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6DC32B3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735D3F28" w14:textId="77777777" w:rsidR="00C1642C" w:rsidRDefault="00C1642C">
      <w:pPr>
        <w:widowControl w:val="0"/>
        <w:autoSpaceDE w:val="0"/>
        <w:autoSpaceDN w:val="0"/>
        <w:adjustRightInd w:val="0"/>
        <w:jc w:val="both"/>
      </w:pPr>
    </w:p>
    <w:p w14:paraId="5B4CD6A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2DD34E2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caso di superamento del valore di soglia (es. TLV-TWA) della sostanza o di una o più delle sostanze presenti nel prodotto, si consiglia di indossare </w:t>
      </w:r>
      <w:r>
        <w:rPr>
          <w:rFonts w:ascii="Arial" w:hAnsi="Arial" w:cs="Arial"/>
          <w:color w:val="000000"/>
          <w:sz w:val="16"/>
          <w:szCs w:val="16"/>
        </w:rPr>
        <w:lastRenderedPageBreak/>
        <w:t>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1E6B3D8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1324902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7CBB0AC5" w14:textId="77777777" w:rsidR="00C1642C" w:rsidRDefault="00C1642C">
      <w:pPr>
        <w:widowControl w:val="0"/>
        <w:autoSpaceDE w:val="0"/>
        <w:autoSpaceDN w:val="0"/>
        <w:adjustRightInd w:val="0"/>
        <w:jc w:val="both"/>
      </w:pPr>
    </w:p>
    <w:p w14:paraId="2E99294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44D0FFBA" w14:textId="77777777" w:rsidR="00C1642C" w:rsidRDefault="00C1642C">
      <w:pPr>
        <w:widowControl w:val="0"/>
        <w:autoSpaceDE w:val="0"/>
        <w:autoSpaceDN w:val="0"/>
        <w:adjustRightInd w:val="0"/>
        <w:jc w:val="both"/>
      </w:pPr>
    </w:p>
    <w:p w14:paraId="20EF5D3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19D89865"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35DE83E2" w14:textId="77777777">
        <w:tblPrEx>
          <w:tblCellMar>
            <w:top w:w="0" w:type="dxa"/>
            <w:bottom w:w="0" w:type="dxa"/>
          </w:tblCellMar>
        </w:tblPrEx>
        <w:tc>
          <w:tcPr>
            <w:tcW w:w="10773" w:type="dxa"/>
            <w:shd w:val="clear" w:color="auto" w:fill="A8FFFF"/>
          </w:tcPr>
          <w:p w14:paraId="255B2D1D"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3476407B"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56B9A033" w14:textId="77777777">
        <w:tblPrEx>
          <w:tblCellMar>
            <w:top w:w="0" w:type="dxa"/>
            <w:bottom w:w="0" w:type="dxa"/>
          </w:tblCellMar>
        </w:tblPrEx>
        <w:tc>
          <w:tcPr>
            <w:tcW w:w="10773" w:type="dxa"/>
            <w:shd w:val="clear" w:color="auto" w:fill="FFFFFF"/>
          </w:tcPr>
          <w:p w14:paraId="37947E2F"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2A43972D"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C1642C" w14:paraId="3014B00C" w14:textId="77777777">
        <w:tblPrEx>
          <w:tblCellMar>
            <w:top w:w="0" w:type="dxa"/>
            <w:bottom w:w="0" w:type="dxa"/>
          </w:tblCellMar>
        </w:tblPrEx>
        <w:tc>
          <w:tcPr>
            <w:tcW w:w="3402" w:type="dxa"/>
            <w:shd w:val="clear" w:color="auto" w:fill="FFFFFF"/>
          </w:tcPr>
          <w:p w14:paraId="7E0B5A3B" w14:textId="77777777" w:rsidR="00C1642C" w:rsidRDefault="00C1642C">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1491952E" w14:textId="77777777" w:rsidR="00C1642C" w:rsidRDefault="00C1642C">
            <w:pPr>
              <w:widowControl w:val="0"/>
              <w:autoSpaceDE w:val="0"/>
              <w:autoSpaceDN w:val="0"/>
              <w:adjustRightInd w:val="0"/>
            </w:pPr>
            <w:r>
              <w:rPr>
                <w:rFonts w:ascii="Arial" w:hAnsi="Arial" w:cs="Arial"/>
                <w:color w:val="000000"/>
                <w:sz w:val="16"/>
                <w:szCs w:val="16"/>
              </w:rPr>
              <w:t>liquido pastoso</w:t>
            </w:r>
          </w:p>
        </w:tc>
      </w:tr>
      <w:tr w:rsidR="00C1642C" w14:paraId="477420CD" w14:textId="77777777">
        <w:tblPrEx>
          <w:tblCellMar>
            <w:top w:w="0" w:type="dxa"/>
            <w:bottom w:w="0" w:type="dxa"/>
          </w:tblCellMar>
        </w:tblPrEx>
        <w:tc>
          <w:tcPr>
            <w:tcW w:w="3402" w:type="dxa"/>
            <w:shd w:val="clear" w:color="auto" w:fill="FFFFFF"/>
          </w:tcPr>
          <w:p w14:paraId="24B287E4" w14:textId="77777777" w:rsidR="00C1642C" w:rsidRDefault="00C1642C">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013ECE6" w14:textId="77777777" w:rsidR="00C1642C" w:rsidRDefault="00C1642C">
            <w:pPr>
              <w:widowControl w:val="0"/>
              <w:autoSpaceDE w:val="0"/>
              <w:autoSpaceDN w:val="0"/>
              <w:adjustRightInd w:val="0"/>
            </w:pPr>
            <w:r>
              <w:rPr>
                <w:rFonts w:ascii="Arial" w:hAnsi="Arial" w:cs="Arial"/>
                <w:color w:val="000000"/>
                <w:sz w:val="16"/>
                <w:szCs w:val="16"/>
              </w:rPr>
              <w:t>bianco</w:t>
            </w:r>
          </w:p>
        </w:tc>
      </w:tr>
      <w:tr w:rsidR="00C1642C" w14:paraId="5EE95EDE" w14:textId="77777777">
        <w:tblPrEx>
          <w:tblCellMar>
            <w:top w:w="0" w:type="dxa"/>
            <w:bottom w:w="0" w:type="dxa"/>
          </w:tblCellMar>
        </w:tblPrEx>
        <w:tc>
          <w:tcPr>
            <w:tcW w:w="3402" w:type="dxa"/>
            <w:shd w:val="clear" w:color="auto" w:fill="FFFFFF"/>
          </w:tcPr>
          <w:p w14:paraId="4D1B2C04" w14:textId="77777777" w:rsidR="00C1642C" w:rsidRDefault="00C1642C">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26748399" w14:textId="77777777" w:rsidR="00C1642C" w:rsidRDefault="00C1642C">
            <w:pPr>
              <w:widowControl w:val="0"/>
              <w:autoSpaceDE w:val="0"/>
              <w:autoSpaceDN w:val="0"/>
              <w:adjustRightInd w:val="0"/>
            </w:pPr>
            <w:r>
              <w:rPr>
                <w:rFonts w:ascii="Arial" w:hAnsi="Arial" w:cs="Arial"/>
                <w:color w:val="000000"/>
                <w:sz w:val="16"/>
                <w:szCs w:val="16"/>
              </w:rPr>
              <w:t>caratteristico</w:t>
            </w:r>
          </w:p>
        </w:tc>
      </w:tr>
      <w:tr w:rsidR="00C1642C" w14:paraId="794E54EC" w14:textId="77777777">
        <w:tblPrEx>
          <w:tblCellMar>
            <w:top w:w="0" w:type="dxa"/>
            <w:bottom w:w="0" w:type="dxa"/>
          </w:tblCellMar>
        </w:tblPrEx>
        <w:tc>
          <w:tcPr>
            <w:tcW w:w="3402" w:type="dxa"/>
            <w:shd w:val="clear" w:color="auto" w:fill="FFFFFF"/>
          </w:tcPr>
          <w:p w14:paraId="39E96622" w14:textId="77777777" w:rsidR="00C1642C" w:rsidRDefault="00C1642C">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49FFE704"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0DF06198" w14:textId="77777777">
        <w:tblPrEx>
          <w:tblCellMar>
            <w:top w:w="0" w:type="dxa"/>
            <w:bottom w:w="0" w:type="dxa"/>
          </w:tblCellMar>
        </w:tblPrEx>
        <w:tc>
          <w:tcPr>
            <w:tcW w:w="3402" w:type="dxa"/>
            <w:shd w:val="clear" w:color="auto" w:fill="FFFFFF"/>
          </w:tcPr>
          <w:p w14:paraId="4D1CE515" w14:textId="77777777" w:rsidR="00C1642C" w:rsidRDefault="00C1642C">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688D4080" w14:textId="77777777" w:rsidR="00C1642C" w:rsidRDefault="00C1642C">
            <w:pPr>
              <w:widowControl w:val="0"/>
              <w:autoSpaceDE w:val="0"/>
              <w:autoSpaceDN w:val="0"/>
              <w:adjustRightInd w:val="0"/>
            </w:pPr>
            <w:r>
              <w:rPr>
                <w:rFonts w:ascii="Arial" w:hAnsi="Arial" w:cs="Arial"/>
                <w:color w:val="000000"/>
                <w:sz w:val="16"/>
                <w:szCs w:val="16"/>
              </w:rPr>
              <w:t xml:space="preserve">8 - 9 </w:t>
            </w:r>
          </w:p>
        </w:tc>
      </w:tr>
      <w:tr w:rsidR="00C1642C" w14:paraId="5F8D31A1" w14:textId="77777777">
        <w:tblPrEx>
          <w:tblCellMar>
            <w:top w:w="0" w:type="dxa"/>
            <w:bottom w:w="0" w:type="dxa"/>
          </w:tblCellMar>
        </w:tblPrEx>
        <w:tc>
          <w:tcPr>
            <w:tcW w:w="3402" w:type="dxa"/>
            <w:shd w:val="clear" w:color="auto" w:fill="FFFFFF"/>
          </w:tcPr>
          <w:p w14:paraId="59DCB7B1" w14:textId="77777777" w:rsidR="00C1642C" w:rsidRDefault="00C1642C">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037FF957" w14:textId="77777777" w:rsidR="00C1642C" w:rsidRDefault="00C1642C">
            <w:pPr>
              <w:widowControl w:val="0"/>
              <w:autoSpaceDE w:val="0"/>
              <w:autoSpaceDN w:val="0"/>
              <w:adjustRightInd w:val="0"/>
            </w:pPr>
            <w:r>
              <w:rPr>
                <w:rFonts w:ascii="Arial" w:hAnsi="Arial" w:cs="Arial"/>
                <w:color w:val="000000"/>
                <w:sz w:val="16"/>
                <w:szCs w:val="16"/>
              </w:rPr>
              <w:t>0 °C</w:t>
            </w:r>
          </w:p>
        </w:tc>
      </w:tr>
      <w:tr w:rsidR="00C1642C" w14:paraId="3294BCCB" w14:textId="77777777">
        <w:tblPrEx>
          <w:tblCellMar>
            <w:top w:w="0" w:type="dxa"/>
            <w:bottom w:w="0" w:type="dxa"/>
          </w:tblCellMar>
        </w:tblPrEx>
        <w:tc>
          <w:tcPr>
            <w:tcW w:w="3402" w:type="dxa"/>
            <w:shd w:val="clear" w:color="auto" w:fill="FFFFFF"/>
          </w:tcPr>
          <w:p w14:paraId="46B5E214" w14:textId="77777777" w:rsidR="00C1642C" w:rsidRDefault="00C1642C">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4AAEE505" w14:textId="77777777" w:rsidR="00C1642C" w:rsidRDefault="00C1642C">
            <w:pPr>
              <w:widowControl w:val="0"/>
              <w:autoSpaceDE w:val="0"/>
              <w:autoSpaceDN w:val="0"/>
              <w:adjustRightInd w:val="0"/>
            </w:pPr>
            <w:r>
              <w:rPr>
                <w:rFonts w:ascii="Arial" w:hAnsi="Arial" w:cs="Arial"/>
                <w:color w:val="000000"/>
                <w:sz w:val="16"/>
                <w:szCs w:val="16"/>
              </w:rPr>
              <w:t>&gt; 100 °C</w:t>
            </w:r>
          </w:p>
        </w:tc>
      </w:tr>
      <w:tr w:rsidR="00C1642C" w14:paraId="17BA7B5F" w14:textId="77777777">
        <w:tblPrEx>
          <w:tblCellMar>
            <w:top w:w="0" w:type="dxa"/>
            <w:bottom w:w="0" w:type="dxa"/>
          </w:tblCellMar>
        </w:tblPrEx>
        <w:tc>
          <w:tcPr>
            <w:tcW w:w="3402" w:type="dxa"/>
            <w:shd w:val="clear" w:color="auto" w:fill="FFFFFF"/>
          </w:tcPr>
          <w:p w14:paraId="0F1B98A2" w14:textId="77777777" w:rsidR="00C1642C" w:rsidRDefault="00C1642C">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30BB2D02"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384C7614" w14:textId="77777777">
        <w:tblPrEx>
          <w:tblCellMar>
            <w:top w:w="0" w:type="dxa"/>
            <w:bottom w:w="0" w:type="dxa"/>
          </w:tblCellMar>
        </w:tblPrEx>
        <w:tc>
          <w:tcPr>
            <w:tcW w:w="3402" w:type="dxa"/>
            <w:shd w:val="clear" w:color="auto" w:fill="FFFFFF"/>
          </w:tcPr>
          <w:p w14:paraId="681BB696" w14:textId="77777777" w:rsidR="00C1642C" w:rsidRDefault="00C1642C">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0A3898D9"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6A7A44C1" w14:textId="77777777">
        <w:tblPrEx>
          <w:tblCellMar>
            <w:top w:w="0" w:type="dxa"/>
            <w:bottom w:w="0" w:type="dxa"/>
          </w:tblCellMar>
        </w:tblPrEx>
        <w:tc>
          <w:tcPr>
            <w:tcW w:w="3402" w:type="dxa"/>
            <w:shd w:val="clear" w:color="auto" w:fill="FFFFFF"/>
          </w:tcPr>
          <w:p w14:paraId="685AAE69" w14:textId="77777777" w:rsidR="00C1642C" w:rsidRDefault="00C1642C">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79E1E77B"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071965C0" w14:textId="77777777">
        <w:tblPrEx>
          <w:tblCellMar>
            <w:top w:w="0" w:type="dxa"/>
            <w:bottom w:w="0" w:type="dxa"/>
          </w:tblCellMar>
        </w:tblPrEx>
        <w:tc>
          <w:tcPr>
            <w:tcW w:w="3402" w:type="dxa"/>
            <w:shd w:val="clear" w:color="auto" w:fill="FFFFFF"/>
          </w:tcPr>
          <w:p w14:paraId="6FAC8FAE" w14:textId="77777777" w:rsidR="00C1642C" w:rsidRDefault="00C1642C">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4A10F1CF"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4547D6D7" w14:textId="77777777">
        <w:tblPrEx>
          <w:tblCellMar>
            <w:top w:w="0" w:type="dxa"/>
            <w:bottom w:w="0" w:type="dxa"/>
          </w:tblCellMar>
        </w:tblPrEx>
        <w:tc>
          <w:tcPr>
            <w:tcW w:w="3402" w:type="dxa"/>
            <w:shd w:val="clear" w:color="auto" w:fill="FFFFFF"/>
          </w:tcPr>
          <w:p w14:paraId="7461182A" w14:textId="77777777" w:rsidR="00C1642C" w:rsidRDefault="00C1642C">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4BE903E9"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3EC5F887" w14:textId="77777777">
        <w:tblPrEx>
          <w:tblCellMar>
            <w:top w:w="0" w:type="dxa"/>
            <w:bottom w:w="0" w:type="dxa"/>
          </w:tblCellMar>
        </w:tblPrEx>
        <w:tc>
          <w:tcPr>
            <w:tcW w:w="3402" w:type="dxa"/>
            <w:shd w:val="clear" w:color="auto" w:fill="FFFFFF"/>
          </w:tcPr>
          <w:p w14:paraId="7009BDBC" w14:textId="77777777" w:rsidR="00C1642C" w:rsidRDefault="00C1642C">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40C0C803"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5DDDFDFB" w14:textId="77777777">
        <w:tblPrEx>
          <w:tblCellMar>
            <w:top w:w="0" w:type="dxa"/>
            <w:bottom w:w="0" w:type="dxa"/>
          </w:tblCellMar>
        </w:tblPrEx>
        <w:tc>
          <w:tcPr>
            <w:tcW w:w="3402" w:type="dxa"/>
            <w:shd w:val="clear" w:color="auto" w:fill="FFFFFF"/>
          </w:tcPr>
          <w:p w14:paraId="4BDC19ED" w14:textId="77777777" w:rsidR="00C1642C" w:rsidRDefault="00C1642C">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55DB6C7E"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1FB35AE7" w14:textId="77777777">
        <w:tblPrEx>
          <w:tblCellMar>
            <w:top w:w="0" w:type="dxa"/>
            <w:bottom w:w="0" w:type="dxa"/>
          </w:tblCellMar>
        </w:tblPrEx>
        <w:tc>
          <w:tcPr>
            <w:tcW w:w="3402" w:type="dxa"/>
            <w:shd w:val="clear" w:color="auto" w:fill="FFFFFF"/>
          </w:tcPr>
          <w:p w14:paraId="286568B7" w14:textId="77777777" w:rsidR="00C1642C" w:rsidRDefault="00C1642C">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556F08D9"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4E2493B5" w14:textId="77777777">
        <w:tblPrEx>
          <w:tblCellMar>
            <w:top w:w="0" w:type="dxa"/>
            <w:bottom w:w="0" w:type="dxa"/>
          </w:tblCellMar>
        </w:tblPrEx>
        <w:tc>
          <w:tcPr>
            <w:tcW w:w="3402" w:type="dxa"/>
            <w:shd w:val="clear" w:color="auto" w:fill="FFFFFF"/>
          </w:tcPr>
          <w:p w14:paraId="3EB3233D" w14:textId="77777777" w:rsidR="00C1642C" w:rsidRDefault="00C1642C">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795BB466"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618C2CAD" w14:textId="77777777">
        <w:tblPrEx>
          <w:tblCellMar>
            <w:top w:w="0" w:type="dxa"/>
            <w:bottom w:w="0" w:type="dxa"/>
          </w:tblCellMar>
        </w:tblPrEx>
        <w:tc>
          <w:tcPr>
            <w:tcW w:w="3402" w:type="dxa"/>
            <w:shd w:val="clear" w:color="auto" w:fill="FFFFFF"/>
          </w:tcPr>
          <w:p w14:paraId="6C435AE5" w14:textId="77777777" w:rsidR="00C1642C" w:rsidRDefault="00C1642C">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6F0302B8"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487F2F21" w14:textId="77777777">
        <w:tblPrEx>
          <w:tblCellMar>
            <w:top w:w="0" w:type="dxa"/>
            <w:bottom w:w="0" w:type="dxa"/>
          </w:tblCellMar>
        </w:tblPrEx>
        <w:tc>
          <w:tcPr>
            <w:tcW w:w="3402" w:type="dxa"/>
            <w:shd w:val="clear" w:color="auto" w:fill="FFFFFF"/>
          </w:tcPr>
          <w:p w14:paraId="599ACEF9" w14:textId="77777777" w:rsidR="00C1642C" w:rsidRDefault="00C1642C">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23031667" w14:textId="77777777" w:rsidR="00C1642C" w:rsidRDefault="00C1642C">
            <w:pPr>
              <w:widowControl w:val="0"/>
              <w:autoSpaceDE w:val="0"/>
              <w:autoSpaceDN w:val="0"/>
              <w:adjustRightInd w:val="0"/>
            </w:pPr>
            <w:r>
              <w:rPr>
                <w:rFonts w:ascii="Arial" w:hAnsi="Arial" w:cs="Arial"/>
                <w:color w:val="000000"/>
                <w:sz w:val="16"/>
                <w:szCs w:val="16"/>
              </w:rPr>
              <w:t>1,58 kg/lt</w:t>
            </w:r>
          </w:p>
        </w:tc>
      </w:tr>
      <w:tr w:rsidR="00C1642C" w14:paraId="5DBE4E99" w14:textId="77777777">
        <w:tblPrEx>
          <w:tblCellMar>
            <w:top w:w="0" w:type="dxa"/>
            <w:bottom w:w="0" w:type="dxa"/>
          </w:tblCellMar>
        </w:tblPrEx>
        <w:tc>
          <w:tcPr>
            <w:tcW w:w="3402" w:type="dxa"/>
            <w:shd w:val="clear" w:color="auto" w:fill="FFFFFF"/>
          </w:tcPr>
          <w:p w14:paraId="523FEA4A" w14:textId="77777777" w:rsidR="00C1642C" w:rsidRDefault="00C1642C">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790C08E6" w14:textId="77777777" w:rsidR="00C1642C" w:rsidRDefault="00C1642C">
            <w:pPr>
              <w:widowControl w:val="0"/>
              <w:autoSpaceDE w:val="0"/>
              <w:autoSpaceDN w:val="0"/>
              <w:adjustRightInd w:val="0"/>
            </w:pPr>
            <w:r>
              <w:rPr>
                <w:rFonts w:ascii="Arial" w:hAnsi="Arial" w:cs="Arial"/>
                <w:color w:val="000000"/>
                <w:sz w:val="16"/>
                <w:szCs w:val="16"/>
              </w:rPr>
              <w:t>miscibile</w:t>
            </w:r>
          </w:p>
        </w:tc>
      </w:tr>
      <w:tr w:rsidR="00C1642C" w14:paraId="53E3BFBC" w14:textId="77777777">
        <w:tblPrEx>
          <w:tblCellMar>
            <w:top w:w="0" w:type="dxa"/>
            <w:bottom w:w="0" w:type="dxa"/>
          </w:tblCellMar>
        </w:tblPrEx>
        <w:tc>
          <w:tcPr>
            <w:tcW w:w="3402" w:type="dxa"/>
            <w:shd w:val="clear" w:color="auto" w:fill="FFFFFF"/>
          </w:tcPr>
          <w:p w14:paraId="68DA24E9" w14:textId="77777777" w:rsidR="00C1642C" w:rsidRDefault="00C1642C">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13C6FCFA"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503EA4A2" w14:textId="77777777">
        <w:tblPrEx>
          <w:tblCellMar>
            <w:top w:w="0" w:type="dxa"/>
            <w:bottom w:w="0" w:type="dxa"/>
          </w:tblCellMar>
        </w:tblPrEx>
        <w:tc>
          <w:tcPr>
            <w:tcW w:w="3402" w:type="dxa"/>
            <w:shd w:val="clear" w:color="auto" w:fill="FFFFFF"/>
          </w:tcPr>
          <w:p w14:paraId="633F82FC" w14:textId="77777777" w:rsidR="00C1642C" w:rsidRDefault="00C1642C">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1690E8C6"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3AE02921" w14:textId="77777777">
        <w:tblPrEx>
          <w:tblCellMar>
            <w:top w:w="0" w:type="dxa"/>
            <w:bottom w:w="0" w:type="dxa"/>
          </w:tblCellMar>
        </w:tblPrEx>
        <w:tc>
          <w:tcPr>
            <w:tcW w:w="3402" w:type="dxa"/>
            <w:shd w:val="clear" w:color="auto" w:fill="FFFFFF"/>
          </w:tcPr>
          <w:p w14:paraId="0E3EB73E" w14:textId="77777777" w:rsidR="00C1642C" w:rsidRDefault="00C1642C">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17087794" w14:textId="77777777" w:rsidR="00C1642C" w:rsidRDefault="00C1642C">
            <w:pPr>
              <w:widowControl w:val="0"/>
              <w:autoSpaceDE w:val="0"/>
              <w:autoSpaceDN w:val="0"/>
              <w:adjustRightInd w:val="0"/>
            </w:pPr>
            <w:r>
              <w:rPr>
                <w:rFonts w:ascii="Arial" w:hAnsi="Arial" w:cs="Arial"/>
                <w:color w:val="000000"/>
                <w:sz w:val="16"/>
                <w:szCs w:val="16"/>
              </w:rPr>
              <w:t>Non disponibile</w:t>
            </w:r>
          </w:p>
        </w:tc>
      </w:tr>
      <w:tr w:rsidR="00C1642C" w14:paraId="78FE1BAF" w14:textId="77777777">
        <w:tblPrEx>
          <w:tblCellMar>
            <w:top w:w="0" w:type="dxa"/>
            <w:bottom w:w="0" w:type="dxa"/>
          </w:tblCellMar>
        </w:tblPrEx>
        <w:tc>
          <w:tcPr>
            <w:tcW w:w="3402" w:type="dxa"/>
            <w:shd w:val="clear" w:color="auto" w:fill="FFFFFF"/>
          </w:tcPr>
          <w:p w14:paraId="4496B1F4" w14:textId="77777777" w:rsidR="00C1642C" w:rsidRDefault="00C1642C">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435A4BF" w14:textId="77777777" w:rsidR="00C1642C" w:rsidRDefault="00C1642C">
            <w:pPr>
              <w:widowControl w:val="0"/>
              <w:autoSpaceDE w:val="0"/>
              <w:autoSpaceDN w:val="0"/>
              <w:adjustRightInd w:val="0"/>
            </w:pPr>
            <w:r>
              <w:rPr>
                <w:rFonts w:ascii="Arial" w:hAnsi="Arial" w:cs="Arial"/>
                <w:color w:val="000000"/>
                <w:sz w:val="16"/>
                <w:szCs w:val="16"/>
              </w:rPr>
              <w:t>8000- 9000 cPs</w:t>
            </w:r>
          </w:p>
        </w:tc>
      </w:tr>
      <w:tr w:rsidR="00C1642C" w14:paraId="48D224BD" w14:textId="77777777">
        <w:tblPrEx>
          <w:tblCellMar>
            <w:top w:w="0" w:type="dxa"/>
            <w:bottom w:w="0" w:type="dxa"/>
          </w:tblCellMar>
        </w:tblPrEx>
        <w:tc>
          <w:tcPr>
            <w:tcW w:w="3402" w:type="dxa"/>
            <w:shd w:val="clear" w:color="auto" w:fill="FFFFFF"/>
          </w:tcPr>
          <w:p w14:paraId="477902C8" w14:textId="77777777" w:rsidR="00C1642C" w:rsidRDefault="00C1642C">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086C9664" w14:textId="77777777" w:rsidR="00C1642C" w:rsidRDefault="00C1642C">
            <w:pPr>
              <w:widowControl w:val="0"/>
              <w:autoSpaceDE w:val="0"/>
              <w:autoSpaceDN w:val="0"/>
              <w:adjustRightInd w:val="0"/>
            </w:pPr>
            <w:r>
              <w:rPr>
                <w:rFonts w:ascii="Arial" w:hAnsi="Arial" w:cs="Arial"/>
                <w:color w:val="000000"/>
                <w:sz w:val="16"/>
                <w:szCs w:val="16"/>
              </w:rPr>
              <w:t>non esplosivo</w:t>
            </w:r>
          </w:p>
        </w:tc>
      </w:tr>
      <w:tr w:rsidR="00C1642C" w14:paraId="4FC92817" w14:textId="77777777">
        <w:tblPrEx>
          <w:tblCellMar>
            <w:top w:w="0" w:type="dxa"/>
            <w:bottom w:w="0" w:type="dxa"/>
          </w:tblCellMar>
        </w:tblPrEx>
        <w:tc>
          <w:tcPr>
            <w:tcW w:w="3402" w:type="dxa"/>
            <w:shd w:val="clear" w:color="auto" w:fill="FFFFFF"/>
          </w:tcPr>
          <w:p w14:paraId="40D83928" w14:textId="77777777" w:rsidR="00C1642C" w:rsidRDefault="00C1642C">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42158CD9" w14:textId="77777777" w:rsidR="00C1642C" w:rsidRDefault="00C1642C">
            <w:pPr>
              <w:widowControl w:val="0"/>
              <w:autoSpaceDE w:val="0"/>
              <w:autoSpaceDN w:val="0"/>
              <w:adjustRightInd w:val="0"/>
            </w:pPr>
            <w:r>
              <w:rPr>
                <w:rFonts w:ascii="Arial" w:hAnsi="Arial" w:cs="Arial"/>
                <w:color w:val="000000"/>
                <w:sz w:val="16"/>
                <w:szCs w:val="16"/>
              </w:rPr>
              <w:t>non ossidante</w:t>
            </w:r>
          </w:p>
        </w:tc>
      </w:tr>
    </w:tbl>
    <w:p w14:paraId="7313CA3A"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54C80EBF" w14:textId="77777777">
        <w:tblPrEx>
          <w:tblCellMar>
            <w:top w:w="0" w:type="dxa"/>
            <w:bottom w:w="0" w:type="dxa"/>
          </w:tblCellMar>
        </w:tblPrEx>
        <w:tc>
          <w:tcPr>
            <w:tcW w:w="10773" w:type="dxa"/>
            <w:shd w:val="clear" w:color="auto" w:fill="FFFFFF"/>
          </w:tcPr>
          <w:p w14:paraId="59420509"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19EAA57B" w14:textId="77777777" w:rsidR="00C1642C" w:rsidRDefault="00C1642C">
      <w:pPr>
        <w:widowControl w:val="0"/>
        <w:autoSpaceDE w:val="0"/>
        <w:autoSpaceDN w:val="0"/>
        <w:adjustRightInd w:val="0"/>
        <w:jc w:val="both"/>
      </w:pPr>
    </w:p>
    <w:p w14:paraId="59DB2F5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8B3ACF1"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4D4D6FA4" w14:textId="77777777">
        <w:tblPrEx>
          <w:tblCellMar>
            <w:top w:w="0" w:type="dxa"/>
            <w:bottom w:w="0" w:type="dxa"/>
          </w:tblCellMar>
        </w:tblPrEx>
        <w:tc>
          <w:tcPr>
            <w:tcW w:w="10773" w:type="dxa"/>
            <w:shd w:val="clear" w:color="auto" w:fill="A8FFFF"/>
          </w:tcPr>
          <w:p w14:paraId="2FFE63F5"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2EC0C4EA" w14:textId="77777777" w:rsidR="00C1642C" w:rsidRDefault="00C1642C">
      <w:pPr>
        <w:widowControl w:val="0"/>
        <w:autoSpaceDE w:val="0"/>
        <w:autoSpaceDN w:val="0"/>
        <w:adjustRightInd w:val="0"/>
        <w:jc w:val="both"/>
      </w:pPr>
    </w:p>
    <w:p w14:paraId="344F12C9"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58907153" w14:textId="77777777" w:rsidR="00C1642C" w:rsidRDefault="00C1642C">
      <w:pPr>
        <w:widowControl w:val="0"/>
        <w:autoSpaceDE w:val="0"/>
        <w:autoSpaceDN w:val="0"/>
        <w:adjustRightInd w:val="0"/>
        <w:jc w:val="both"/>
      </w:pPr>
    </w:p>
    <w:p w14:paraId="385861D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31AEED32" w14:textId="77777777" w:rsidR="00C1642C" w:rsidRDefault="00C1642C">
      <w:pPr>
        <w:widowControl w:val="0"/>
        <w:autoSpaceDE w:val="0"/>
        <w:autoSpaceDN w:val="0"/>
        <w:adjustRightInd w:val="0"/>
        <w:jc w:val="both"/>
      </w:pPr>
    </w:p>
    <w:p w14:paraId="1ECE5A74"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6D70CBF6" w14:textId="77777777" w:rsidR="00C1642C" w:rsidRDefault="00C1642C">
      <w:pPr>
        <w:widowControl w:val="0"/>
        <w:autoSpaceDE w:val="0"/>
        <w:autoSpaceDN w:val="0"/>
        <w:adjustRightInd w:val="0"/>
        <w:jc w:val="both"/>
      </w:pPr>
    </w:p>
    <w:p w14:paraId="1B4D829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0796EB97" w14:textId="77777777" w:rsidR="00C1642C" w:rsidRDefault="00C1642C">
      <w:pPr>
        <w:widowControl w:val="0"/>
        <w:autoSpaceDE w:val="0"/>
        <w:autoSpaceDN w:val="0"/>
        <w:adjustRightInd w:val="0"/>
        <w:jc w:val="both"/>
      </w:pPr>
    </w:p>
    <w:p w14:paraId="43D8BD72"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6CE8A417" w14:textId="77777777" w:rsidR="00C1642C" w:rsidRDefault="00C1642C">
      <w:pPr>
        <w:widowControl w:val="0"/>
        <w:autoSpaceDE w:val="0"/>
        <w:autoSpaceDN w:val="0"/>
        <w:adjustRightInd w:val="0"/>
        <w:jc w:val="both"/>
      </w:pPr>
    </w:p>
    <w:p w14:paraId="33EBF2D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 condizioni di uso e stoccaggio normali non sono prevedibili reazioni pericolose.</w:t>
      </w:r>
    </w:p>
    <w:p w14:paraId="7DD06FA1" w14:textId="77777777" w:rsidR="00C1642C" w:rsidRDefault="00C1642C">
      <w:pPr>
        <w:widowControl w:val="0"/>
        <w:autoSpaceDE w:val="0"/>
        <w:autoSpaceDN w:val="0"/>
        <w:adjustRightInd w:val="0"/>
        <w:jc w:val="both"/>
      </w:pPr>
    </w:p>
    <w:p w14:paraId="40577CE8"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75FAF36" w14:textId="77777777" w:rsidR="00C1642C" w:rsidRDefault="00C1642C">
      <w:pPr>
        <w:widowControl w:val="0"/>
        <w:autoSpaceDE w:val="0"/>
        <w:autoSpaceDN w:val="0"/>
        <w:adjustRightInd w:val="0"/>
        <w:jc w:val="both"/>
      </w:pPr>
    </w:p>
    <w:p w14:paraId="2CD1B02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035F22EF" w14:textId="77777777" w:rsidR="00C1642C" w:rsidRDefault="00C1642C">
      <w:pPr>
        <w:widowControl w:val="0"/>
        <w:autoSpaceDE w:val="0"/>
        <w:autoSpaceDN w:val="0"/>
        <w:adjustRightInd w:val="0"/>
        <w:jc w:val="both"/>
      </w:pPr>
    </w:p>
    <w:p w14:paraId="73CBD3BB"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6D86B3E1" w14:textId="77777777" w:rsidR="00C1642C" w:rsidRDefault="00C1642C">
      <w:pPr>
        <w:widowControl w:val="0"/>
        <w:autoSpaceDE w:val="0"/>
        <w:autoSpaceDN w:val="0"/>
        <w:adjustRightInd w:val="0"/>
        <w:jc w:val="both"/>
      </w:pPr>
    </w:p>
    <w:p w14:paraId="63AF9DD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3466E75" w14:textId="77777777" w:rsidR="00C1642C" w:rsidRDefault="00C1642C">
      <w:pPr>
        <w:widowControl w:val="0"/>
        <w:autoSpaceDE w:val="0"/>
        <w:autoSpaceDN w:val="0"/>
        <w:adjustRightInd w:val="0"/>
        <w:jc w:val="both"/>
      </w:pPr>
    </w:p>
    <w:p w14:paraId="2008714C"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7EEF2E92" w14:textId="77777777" w:rsidR="00C1642C" w:rsidRDefault="00C1642C">
      <w:pPr>
        <w:widowControl w:val="0"/>
        <w:autoSpaceDE w:val="0"/>
        <w:autoSpaceDN w:val="0"/>
        <w:adjustRightInd w:val="0"/>
        <w:jc w:val="both"/>
      </w:pPr>
    </w:p>
    <w:p w14:paraId="38DA9F8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62808FE" w14:textId="77777777" w:rsidR="00C1642C" w:rsidRDefault="00C1642C">
      <w:pPr>
        <w:widowControl w:val="0"/>
        <w:autoSpaceDE w:val="0"/>
        <w:autoSpaceDN w:val="0"/>
        <w:adjustRightInd w:val="0"/>
        <w:jc w:val="both"/>
      </w:pPr>
    </w:p>
    <w:p w14:paraId="38EDBC29"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3AB9BCAE" w14:textId="77777777">
        <w:tblPrEx>
          <w:tblCellMar>
            <w:top w:w="0" w:type="dxa"/>
            <w:bottom w:w="0" w:type="dxa"/>
          </w:tblCellMar>
        </w:tblPrEx>
        <w:tc>
          <w:tcPr>
            <w:tcW w:w="10773" w:type="dxa"/>
            <w:shd w:val="clear" w:color="auto" w:fill="A8FFFF"/>
          </w:tcPr>
          <w:p w14:paraId="13583A1A"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028832C3" w14:textId="77777777" w:rsidR="00C1642C" w:rsidRDefault="00C1642C">
      <w:pPr>
        <w:widowControl w:val="0"/>
        <w:autoSpaceDE w:val="0"/>
        <w:autoSpaceDN w:val="0"/>
        <w:adjustRightInd w:val="0"/>
        <w:jc w:val="both"/>
      </w:pPr>
    </w:p>
    <w:p w14:paraId="3E10044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0780324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5C1546D3" w14:textId="77777777" w:rsidR="00C1642C" w:rsidRDefault="00C1642C">
      <w:pPr>
        <w:widowControl w:val="0"/>
        <w:autoSpaceDE w:val="0"/>
        <w:autoSpaceDN w:val="0"/>
        <w:adjustRightInd w:val="0"/>
        <w:jc w:val="both"/>
      </w:pPr>
    </w:p>
    <w:p w14:paraId="374AEA9D"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50175A55" w14:textId="77777777" w:rsidR="00C1642C" w:rsidRDefault="00C1642C">
      <w:pPr>
        <w:widowControl w:val="0"/>
        <w:autoSpaceDE w:val="0"/>
        <w:autoSpaceDN w:val="0"/>
        <w:adjustRightInd w:val="0"/>
        <w:jc w:val="both"/>
      </w:pPr>
    </w:p>
    <w:p w14:paraId="2AF14BCB" w14:textId="77777777" w:rsidR="00C1642C" w:rsidRDefault="00C1642C">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05F56738" w14:textId="77777777" w:rsidR="00C1642C" w:rsidRDefault="00C1642C">
      <w:pPr>
        <w:widowControl w:val="0"/>
        <w:autoSpaceDE w:val="0"/>
        <w:autoSpaceDN w:val="0"/>
        <w:adjustRightInd w:val="0"/>
        <w:jc w:val="both"/>
      </w:pPr>
    </w:p>
    <w:p w14:paraId="328572DC" w14:textId="77777777" w:rsidR="00C1642C" w:rsidRDefault="00C1642C">
      <w:pPr>
        <w:widowControl w:val="0"/>
        <w:autoSpaceDE w:val="0"/>
        <w:autoSpaceDN w:val="0"/>
        <w:adjustRightInd w:val="0"/>
        <w:jc w:val="both"/>
      </w:pPr>
      <w:r>
        <w:rPr>
          <w:rFonts w:ascii="Arial" w:hAnsi="Arial" w:cs="Arial"/>
          <w:color w:val="000000"/>
          <w:sz w:val="16"/>
          <w:szCs w:val="16"/>
        </w:rPr>
        <w:t>Informazioni non disponibili</w:t>
      </w:r>
    </w:p>
    <w:p w14:paraId="44943F82" w14:textId="77777777" w:rsidR="00C1642C" w:rsidRDefault="00C1642C">
      <w:pPr>
        <w:widowControl w:val="0"/>
        <w:autoSpaceDE w:val="0"/>
        <w:autoSpaceDN w:val="0"/>
        <w:adjustRightInd w:val="0"/>
        <w:jc w:val="both"/>
      </w:pPr>
    </w:p>
    <w:p w14:paraId="0655330D" w14:textId="77777777" w:rsidR="00C1642C" w:rsidRDefault="00C1642C">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0D941E84" w14:textId="77777777" w:rsidR="00C1642C" w:rsidRDefault="00C1642C">
      <w:pPr>
        <w:widowControl w:val="0"/>
        <w:autoSpaceDE w:val="0"/>
        <w:autoSpaceDN w:val="0"/>
        <w:adjustRightInd w:val="0"/>
        <w:jc w:val="both"/>
      </w:pPr>
    </w:p>
    <w:p w14:paraId="0663688D" w14:textId="77777777" w:rsidR="00C1642C" w:rsidRDefault="00C1642C">
      <w:pPr>
        <w:widowControl w:val="0"/>
        <w:autoSpaceDE w:val="0"/>
        <w:autoSpaceDN w:val="0"/>
        <w:adjustRightInd w:val="0"/>
        <w:jc w:val="both"/>
      </w:pPr>
      <w:r>
        <w:rPr>
          <w:rFonts w:ascii="Arial" w:hAnsi="Arial" w:cs="Arial"/>
          <w:color w:val="000000"/>
          <w:sz w:val="16"/>
          <w:szCs w:val="16"/>
        </w:rPr>
        <w:t>Informazioni non disponibili</w:t>
      </w:r>
    </w:p>
    <w:p w14:paraId="2EAE9E59" w14:textId="77777777" w:rsidR="00C1642C" w:rsidRDefault="00C1642C">
      <w:pPr>
        <w:widowControl w:val="0"/>
        <w:autoSpaceDE w:val="0"/>
        <w:autoSpaceDN w:val="0"/>
        <w:adjustRightInd w:val="0"/>
        <w:jc w:val="both"/>
      </w:pPr>
    </w:p>
    <w:p w14:paraId="7BFD8DDA" w14:textId="77777777" w:rsidR="00C1642C" w:rsidRDefault="00C1642C">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4937D603" w14:textId="77777777" w:rsidR="00C1642C" w:rsidRDefault="00C1642C">
      <w:pPr>
        <w:widowControl w:val="0"/>
        <w:autoSpaceDE w:val="0"/>
        <w:autoSpaceDN w:val="0"/>
        <w:adjustRightInd w:val="0"/>
        <w:jc w:val="both"/>
      </w:pPr>
    </w:p>
    <w:p w14:paraId="7E1A07A1" w14:textId="77777777" w:rsidR="00C1642C" w:rsidRDefault="00C1642C">
      <w:pPr>
        <w:widowControl w:val="0"/>
        <w:autoSpaceDE w:val="0"/>
        <w:autoSpaceDN w:val="0"/>
        <w:adjustRightInd w:val="0"/>
        <w:jc w:val="both"/>
      </w:pPr>
      <w:r>
        <w:rPr>
          <w:rFonts w:ascii="Arial" w:hAnsi="Arial" w:cs="Arial"/>
          <w:color w:val="000000"/>
          <w:sz w:val="16"/>
          <w:szCs w:val="16"/>
        </w:rPr>
        <w:t>Informazioni non disponibili</w:t>
      </w:r>
    </w:p>
    <w:p w14:paraId="47A3A3D3" w14:textId="77777777" w:rsidR="00C1642C" w:rsidRDefault="00C1642C">
      <w:pPr>
        <w:widowControl w:val="0"/>
        <w:autoSpaceDE w:val="0"/>
        <w:autoSpaceDN w:val="0"/>
        <w:adjustRightInd w:val="0"/>
        <w:jc w:val="both"/>
      </w:pPr>
    </w:p>
    <w:p w14:paraId="6BD0A4B3" w14:textId="77777777" w:rsidR="00C1642C" w:rsidRDefault="00C1642C">
      <w:pPr>
        <w:widowControl w:val="0"/>
        <w:autoSpaceDE w:val="0"/>
        <w:autoSpaceDN w:val="0"/>
        <w:adjustRightInd w:val="0"/>
        <w:jc w:val="both"/>
      </w:pPr>
      <w:r>
        <w:rPr>
          <w:rFonts w:ascii="Arial" w:hAnsi="Arial" w:cs="Arial"/>
          <w:color w:val="000000"/>
          <w:sz w:val="16"/>
          <w:szCs w:val="16"/>
          <w:u w:val="single"/>
        </w:rPr>
        <w:t>Effetti interattivi</w:t>
      </w:r>
    </w:p>
    <w:p w14:paraId="3E4B5912" w14:textId="77777777" w:rsidR="00C1642C" w:rsidRDefault="00C1642C">
      <w:pPr>
        <w:widowControl w:val="0"/>
        <w:autoSpaceDE w:val="0"/>
        <w:autoSpaceDN w:val="0"/>
        <w:adjustRightInd w:val="0"/>
        <w:jc w:val="both"/>
      </w:pPr>
    </w:p>
    <w:p w14:paraId="6BA4CCB2" w14:textId="77777777" w:rsidR="00C1642C" w:rsidRDefault="00C1642C">
      <w:pPr>
        <w:widowControl w:val="0"/>
        <w:autoSpaceDE w:val="0"/>
        <w:autoSpaceDN w:val="0"/>
        <w:adjustRightInd w:val="0"/>
        <w:jc w:val="both"/>
      </w:pPr>
      <w:r>
        <w:rPr>
          <w:rFonts w:ascii="Arial" w:hAnsi="Arial" w:cs="Arial"/>
          <w:color w:val="000000"/>
          <w:sz w:val="16"/>
          <w:szCs w:val="16"/>
        </w:rPr>
        <w:t>Informazioni non disponibili</w:t>
      </w:r>
    </w:p>
    <w:p w14:paraId="2C4DBB9B" w14:textId="77777777" w:rsidR="00C1642C" w:rsidRDefault="00C1642C">
      <w:pPr>
        <w:widowControl w:val="0"/>
        <w:autoSpaceDE w:val="0"/>
        <w:autoSpaceDN w:val="0"/>
        <w:adjustRightInd w:val="0"/>
        <w:jc w:val="both"/>
      </w:pPr>
    </w:p>
    <w:p w14:paraId="3D22F55C" w14:textId="77777777" w:rsidR="00C1642C" w:rsidRDefault="00C1642C">
      <w:pPr>
        <w:widowControl w:val="0"/>
        <w:autoSpaceDE w:val="0"/>
        <w:autoSpaceDN w:val="0"/>
        <w:adjustRightInd w:val="0"/>
        <w:jc w:val="both"/>
      </w:pPr>
      <w:r>
        <w:rPr>
          <w:rFonts w:ascii="Arial" w:hAnsi="Arial" w:cs="Arial"/>
          <w:color w:val="000000"/>
          <w:sz w:val="16"/>
          <w:szCs w:val="16"/>
          <w:u w:val="single"/>
        </w:rPr>
        <w:t>TOSSICITÀ ACUTA</w:t>
      </w:r>
    </w:p>
    <w:p w14:paraId="012BB247" w14:textId="77777777" w:rsidR="00C1642C" w:rsidRDefault="00C1642C">
      <w:pPr>
        <w:widowControl w:val="0"/>
        <w:autoSpaceDE w:val="0"/>
        <w:autoSpaceDN w:val="0"/>
        <w:adjustRightInd w:val="0"/>
        <w:jc w:val="both"/>
      </w:pPr>
    </w:p>
    <w:p w14:paraId="0462F7D5" w14:textId="77777777" w:rsidR="00C1642C" w:rsidRDefault="00C1642C">
      <w:pPr>
        <w:widowControl w:val="0"/>
        <w:autoSpaceDE w:val="0"/>
        <w:autoSpaceDN w:val="0"/>
        <w:adjustRightInd w:val="0"/>
        <w:jc w:val="both"/>
      </w:pPr>
      <w:r>
        <w:rPr>
          <w:rFonts w:ascii="Arial" w:hAnsi="Arial" w:cs="Arial"/>
          <w:color w:val="000000"/>
          <w:sz w:val="16"/>
          <w:szCs w:val="16"/>
        </w:rPr>
        <w:t>LC50 (Inalazione) della miscela:</w:t>
      </w:r>
    </w:p>
    <w:p w14:paraId="63CA560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&gt; 20 mg/l</w:t>
      </w:r>
    </w:p>
    <w:p w14:paraId="64536A52" w14:textId="77777777" w:rsidR="00C1642C" w:rsidRDefault="00C1642C">
      <w:pPr>
        <w:widowControl w:val="0"/>
        <w:autoSpaceDE w:val="0"/>
        <w:autoSpaceDN w:val="0"/>
        <w:adjustRightInd w:val="0"/>
        <w:jc w:val="both"/>
      </w:pPr>
      <w:r>
        <w:rPr>
          <w:rFonts w:ascii="Arial" w:hAnsi="Arial" w:cs="Arial"/>
          <w:color w:val="000000"/>
          <w:sz w:val="16"/>
          <w:szCs w:val="16"/>
        </w:rPr>
        <w:t>LD50 (Orale) della miscela:</w:t>
      </w:r>
    </w:p>
    <w:p w14:paraId="6F22BE9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2F61819" w14:textId="77777777" w:rsidR="00C1642C" w:rsidRDefault="00C1642C">
      <w:pPr>
        <w:widowControl w:val="0"/>
        <w:autoSpaceDE w:val="0"/>
        <w:autoSpaceDN w:val="0"/>
        <w:adjustRightInd w:val="0"/>
        <w:jc w:val="both"/>
      </w:pPr>
      <w:r>
        <w:rPr>
          <w:rFonts w:ascii="Arial" w:hAnsi="Arial" w:cs="Arial"/>
          <w:color w:val="000000"/>
          <w:sz w:val="16"/>
          <w:szCs w:val="16"/>
        </w:rPr>
        <w:t>LD50 (Cutanea) della miscela:</w:t>
      </w:r>
    </w:p>
    <w:p w14:paraId="560732F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D3A7322" w14:textId="77777777" w:rsidR="00C1642C" w:rsidRDefault="00C1642C">
      <w:pPr>
        <w:widowControl w:val="0"/>
        <w:autoSpaceDE w:val="0"/>
        <w:autoSpaceDN w:val="0"/>
        <w:adjustRightInd w:val="0"/>
        <w:jc w:val="both"/>
      </w:pPr>
    </w:p>
    <w:p w14:paraId="765FDDE7" w14:textId="77777777" w:rsidR="00C1642C" w:rsidRDefault="00C1642C">
      <w:pPr>
        <w:widowControl w:val="0"/>
        <w:autoSpaceDE w:val="0"/>
        <w:autoSpaceDN w:val="0"/>
        <w:adjustRightInd w:val="0"/>
        <w:jc w:val="both"/>
      </w:pPr>
    </w:p>
    <w:p w14:paraId="56D0DF2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260EAFB8" w14:textId="77777777" w:rsidR="00C1642C" w:rsidRDefault="00C1642C">
      <w:pPr>
        <w:widowControl w:val="0"/>
        <w:autoSpaceDE w:val="0"/>
        <w:autoSpaceDN w:val="0"/>
        <w:adjustRightInd w:val="0"/>
        <w:jc w:val="both"/>
      </w:pPr>
    </w:p>
    <w:p w14:paraId="1C77EEA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400C2B9A" w14:textId="77777777" w:rsidR="00C1642C" w:rsidRDefault="00C1642C">
      <w:pPr>
        <w:widowControl w:val="0"/>
        <w:autoSpaceDE w:val="0"/>
        <w:autoSpaceDN w:val="0"/>
        <w:adjustRightInd w:val="0"/>
        <w:jc w:val="both"/>
      </w:pPr>
    </w:p>
    <w:p w14:paraId="2DF19B19" w14:textId="77777777" w:rsidR="00C1642C" w:rsidRDefault="00C1642C">
      <w:pPr>
        <w:widowControl w:val="0"/>
        <w:autoSpaceDE w:val="0"/>
        <w:autoSpaceDN w:val="0"/>
        <w:adjustRightInd w:val="0"/>
        <w:jc w:val="both"/>
      </w:pPr>
    </w:p>
    <w:p w14:paraId="28D7D3F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1,2-benzisotiazol-3(2H)-one </w:t>
      </w:r>
    </w:p>
    <w:p w14:paraId="7AEC7CCE" w14:textId="77777777" w:rsidR="00C1642C" w:rsidRDefault="00C1642C">
      <w:pPr>
        <w:widowControl w:val="0"/>
        <w:autoSpaceDE w:val="0"/>
        <w:autoSpaceDN w:val="0"/>
        <w:adjustRightInd w:val="0"/>
        <w:jc w:val="both"/>
      </w:pPr>
    </w:p>
    <w:p w14:paraId="5D7CDA41"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1193 mg/kg Ratto</w:t>
      </w:r>
    </w:p>
    <w:p w14:paraId="19CDCD5A" w14:textId="77777777" w:rsidR="00C1642C" w:rsidRDefault="00C1642C">
      <w:pPr>
        <w:widowControl w:val="0"/>
        <w:autoSpaceDE w:val="0"/>
        <w:autoSpaceDN w:val="0"/>
        <w:adjustRightInd w:val="0"/>
        <w:jc w:val="both"/>
      </w:pPr>
    </w:p>
    <w:p w14:paraId="074BB217"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(Cutanea) 4115 mg/kg Ratto</w:t>
      </w:r>
    </w:p>
    <w:p w14:paraId="7DFBDF43" w14:textId="77777777" w:rsidR="00C1642C" w:rsidRDefault="00C1642C">
      <w:pPr>
        <w:widowControl w:val="0"/>
        <w:autoSpaceDE w:val="0"/>
        <w:autoSpaceDN w:val="0"/>
        <w:adjustRightInd w:val="0"/>
        <w:jc w:val="both"/>
      </w:pPr>
    </w:p>
    <w:p w14:paraId="42B11569" w14:textId="77777777" w:rsidR="00C1642C" w:rsidRDefault="00C1642C">
      <w:pPr>
        <w:widowControl w:val="0"/>
        <w:autoSpaceDE w:val="0"/>
        <w:autoSpaceDN w:val="0"/>
        <w:adjustRightInd w:val="0"/>
        <w:jc w:val="both"/>
      </w:pPr>
    </w:p>
    <w:p w14:paraId="1E8F3197"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66E3C87" w14:textId="77777777" w:rsidR="00C1642C" w:rsidRDefault="00C1642C">
      <w:pPr>
        <w:widowControl w:val="0"/>
        <w:autoSpaceDE w:val="0"/>
        <w:autoSpaceDN w:val="0"/>
        <w:adjustRightInd w:val="0"/>
        <w:jc w:val="both"/>
      </w:pPr>
    </w:p>
    <w:p w14:paraId="7E14FC9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062BA000" w14:textId="77777777" w:rsidR="00C1642C" w:rsidRDefault="00C1642C">
      <w:pPr>
        <w:widowControl w:val="0"/>
        <w:autoSpaceDE w:val="0"/>
        <w:autoSpaceDN w:val="0"/>
        <w:adjustRightInd w:val="0"/>
        <w:jc w:val="both"/>
      </w:pPr>
    </w:p>
    <w:p w14:paraId="52A5E3C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412164CD" w14:textId="77777777" w:rsidR="00C1642C" w:rsidRDefault="00C1642C">
      <w:pPr>
        <w:widowControl w:val="0"/>
        <w:autoSpaceDE w:val="0"/>
        <w:autoSpaceDN w:val="0"/>
        <w:adjustRightInd w:val="0"/>
        <w:jc w:val="both"/>
      </w:pPr>
    </w:p>
    <w:p w14:paraId="3924D5D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552BF92F" w14:textId="77777777" w:rsidR="00C1642C" w:rsidRDefault="00C1642C">
      <w:pPr>
        <w:widowControl w:val="0"/>
        <w:autoSpaceDE w:val="0"/>
        <w:autoSpaceDN w:val="0"/>
        <w:adjustRightInd w:val="0"/>
        <w:jc w:val="both"/>
      </w:pPr>
    </w:p>
    <w:p w14:paraId="130371BE" w14:textId="77777777" w:rsidR="00C1642C" w:rsidRDefault="00C1642C">
      <w:pPr>
        <w:widowControl w:val="0"/>
        <w:autoSpaceDE w:val="0"/>
        <w:autoSpaceDN w:val="0"/>
        <w:adjustRightInd w:val="0"/>
        <w:jc w:val="both"/>
      </w:pPr>
    </w:p>
    <w:p w14:paraId="062F4E8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5FE570D4" w14:textId="77777777" w:rsidR="00C1642C" w:rsidRDefault="00C1642C">
      <w:pPr>
        <w:widowControl w:val="0"/>
        <w:autoSpaceDE w:val="0"/>
        <w:autoSpaceDN w:val="0"/>
        <w:adjustRightInd w:val="0"/>
        <w:jc w:val="both"/>
      </w:pPr>
    </w:p>
    <w:p w14:paraId="00266DA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5D496413" w14:textId="77777777" w:rsidR="00C1642C" w:rsidRDefault="00C1642C">
      <w:pPr>
        <w:widowControl w:val="0"/>
        <w:autoSpaceDE w:val="0"/>
        <w:autoSpaceDN w:val="0"/>
        <w:adjustRightInd w:val="0"/>
        <w:jc w:val="both"/>
      </w:pPr>
    </w:p>
    <w:p w14:paraId="639126E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528DAF9A" w14:textId="77777777" w:rsidR="00C1642C" w:rsidRDefault="00C1642C">
      <w:pPr>
        <w:widowControl w:val="0"/>
        <w:autoSpaceDE w:val="0"/>
        <w:autoSpaceDN w:val="0"/>
        <w:adjustRightInd w:val="0"/>
        <w:jc w:val="both"/>
      </w:pPr>
    </w:p>
    <w:p w14:paraId="20967852" w14:textId="77777777" w:rsidR="00C1642C" w:rsidRDefault="00C1642C">
      <w:pPr>
        <w:widowControl w:val="0"/>
        <w:autoSpaceDE w:val="0"/>
        <w:autoSpaceDN w:val="0"/>
        <w:adjustRightInd w:val="0"/>
        <w:jc w:val="both"/>
      </w:pPr>
    </w:p>
    <w:p w14:paraId="47929F4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3-iodo-2-propinilbutilxarbammato</w:t>
      </w:r>
    </w:p>
    <w:p w14:paraId="5EF6520B" w14:textId="77777777" w:rsidR="00C1642C" w:rsidRDefault="00C1642C">
      <w:pPr>
        <w:widowControl w:val="0"/>
        <w:autoSpaceDE w:val="0"/>
        <w:autoSpaceDN w:val="0"/>
        <w:adjustRightInd w:val="0"/>
        <w:jc w:val="both"/>
      </w:pPr>
    </w:p>
    <w:p w14:paraId="2AB6609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500 mg/kg Ratto</w:t>
      </w:r>
    </w:p>
    <w:p w14:paraId="31A5411A" w14:textId="77777777" w:rsidR="00C1642C" w:rsidRDefault="00C1642C">
      <w:pPr>
        <w:widowControl w:val="0"/>
        <w:autoSpaceDE w:val="0"/>
        <w:autoSpaceDN w:val="0"/>
        <w:adjustRightInd w:val="0"/>
        <w:jc w:val="both"/>
      </w:pPr>
    </w:p>
    <w:p w14:paraId="2BBF42A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(Cutanea) &gt; 2000 mg/kg Ratto</w:t>
      </w:r>
    </w:p>
    <w:p w14:paraId="636D1A6B" w14:textId="77777777" w:rsidR="00C1642C" w:rsidRDefault="00C1642C">
      <w:pPr>
        <w:widowControl w:val="0"/>
        <w:autoSpaceDE w:val="0"/>
        <w:autoSpaceDN w:val="0"/>
        <w:adjustRightInd w:val="0"/>
        <w:jc w:val="both"/>
      </w:pPr>
    </w:p>
    <w:p w14:paraId="6B9B7095" w14:textId="77777777" w:rsidR="00C1642C" w:rsidRDefault="00C1642C">
      <w:pPr>
        <w:widowControl w:val="0"/>
        <w:autoSpaceDE w:val="0"/>
        <w:autoSpaceDN w:val="0"/>
        <w:adjustRightInd w:val="0"/>
        <w:jc w:val="both"/>
      </w:pPr>
    </w:p>
    <w:p w14:paraId="453AEBAE" w14:textId="77777777" w:rsidR="00C1642C" w:rsidRDefault="00C1642C">
      <w:pPr>
        <w:widowControl w:val="0"/>
        <w:autoSpaceDE w:val="0"/>
        <w:autoSpaceDN w:val="0"/>
        <w:adjustRightInd w:val="0"/>
        <w:jc w:val="both"/>
      </w:pPr>
      <w:r>
        <w:rPr>
          <w:rFonts w:ascii="Arial" w:hAnsi="Arial" w:cs="Arial"/>
          <w:color w:val="000000"/>
          <w:sz w:val="16"/>
          <w:szCs w:val="16"/>
          <w:u w:val="single"/>
        </w:rPr>
        <w:t>CORROSIONE CUTANEA / IRRITAZIONE CUTANEA</w:t>
      </w:r>
    </w:p>
    <w:p w14:paraId="00704D41" w14:textId="77777777" w:rsidR="00C1642C" w:rsidRDefault="00C1642C">
      <w:pPr>
        <w:widowControl w:val="0"/>
        <w:autoSpaceDE w:val="0"/>
        <w:autoSpaceDN w:val="0"/>
        <w:adjustRightInd w:val="0"/>
        <w:jc w:val="both"/>
      </w:pPr>
    </w:p>
    <w:p w14:paraId="6F505E53"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93F7A54" w14:textId="77777777" w:rsidR="00C1642C" w:rsidRDefault="00C1642C">
      <w:pPr>
        <w:widowControl w:val="0"/>
        <w:autoSpaceDE w:val="0"/>
        <w:autoSpaceDN w:val="0"/>
        <w:adjustRightInd w:val="0"/>
        <w:jc w:val="both"/>
      </w:pPr>
    </w:p>
    <w:p w14:paraId="1344EEB7" w14:textId="77777777" w:rsidR="00C1642C" w:rsidRDefault="00C1642C">
      <w:pPr>
        <w:widowControl w:val="0"/>
        <w:autoSpaceDE w:val="0"/>
        <w:autoSpaceDN w:val="0"/>
        <w:adjustRightInd w:val="0"/>
        <w:jc w:val="both"/>
      </w:pPr>
      <w:r>
        <w:rPr>
          <w:rFonts w:ascii="Arial" w:hAnsi="Arial" w:cs="Arial"/>
          <w:color w:val="000000"/>
          <w:sz w:val="16"/>
          <w:szCs w:val="16"/>
          <w:u w:val="single"/>
        </w:rPr>
        <w:t>GRAVI DANNI OCULARI / IRRITAZIONE OCULARE</w:t>
      </w:r>
    </w:p>
    <w:p w14:paraId="5686A23E" w14:textId="77777777" w:rsidR="00C1642C" w:rsidRDefault="00C1642C">
      <w:pPr>
        <w:widowControl w:val="0"/>
        <w:autoSpaceDE w:val="0"/>
        <w:autoSpaceDN w:val="0"/>
        <w:adjustRightInd w:val="0"/>
        <w:jc w:val="both"/>
      </w:pPr>
    </w:p>
    <w:p w14:paraId="060B1478"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21D014E" w14:textId="77777777" w:rsidR="00C1642C" w:rsidRDefault="00C1642C">
      <w:pPr>
        <w:widowControl w:val="0"/>
        <w:autoSpaceDE w:val="0"/>
        <w:autoSpaceDN w:val="0"/>
        <w:adjustRightInd w:val="0"/>
        <w:jc w:val="both"/>
      </w:pPr>
    </w:p>
    <w:p w14:paraId="5DC7F2A3" w14:textId="77777777" w:rsidR="00C1642C" w:rsidRDefault="00C1642C">
      <w:pPr>
        <w:widowControl w:val="0"/>
        <w:autoSpaceDE w:val="0"/>
        <w:autoSpaceDN w:val="0"/>
        <w:adjustRightInd w:val="0"/>
        <w:jc w:val="both"/>
      </w:pPr>
      <w:r>
        <w:rPr>
          <w:rFonts w:ascii="Arial" w:hAnsi="Arial" w:cs="Arial"/>
          <w:color w:val="000000"/>
          <w:sz w:val="16"/>
          <w:szCs w:val="16"/>
          <w:u w:val="single"/>
        </w:rPr>
        <w:t>SENSIBILIZZAZIONE RESPIRATORIA O CUTANEA</w:t>
      </w:r>
    </w:p>
    <w:p w14:paraId="5AB4473B" w14:textId="77777777" w:rsidR="00C1642C" w:rsidRDefault="00C1642C">
      <w:pPr>
        <w:widowControl w:val="0"/>
        <w:autoSpaceDE w:val="0"/>
        <w:autoSpaceDN w:val="0"/>
        <w:adjustRightInd w:val="0"/>
        <w:jc w:val="both"/>
      </w:pPr>
    </w:p>
    <w:p w14:paraId="511D917A" w14:textId="77777777" w:rsidR="00C1642C" w:rsidRDefault="00C1642C">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7662D680" w14:textId="77777777" w:rsidR="00C1642C" w:rsidRDefault="00C1642C">
      <w:pPr>
        <w:widowControl w:val="0"/>
        <w:autoSpaceDE w:val="0"/>
        <w:autoSpaceDN w:val="0"/>
        <w:adjustRightInd w:val="0"/>
        <w:jc w:val="both"/>
      </w:pPr>
      <w:r>
        <w:rPr>
          <w:rFonts w:ascii="Arial" w:hAnsi="Arial" w:cs="Arial"/>
          <w:color w:val="000000"/>
          <w:sz w:val="16"/>
          <w:szCs w:val="16"/>
        </w:rPr>
        <w:t xml:space="preserve">1,2-benzisotiazol-3(2H)-one </w:t>
      </w:r>
    </w:p>
    <w:p w14:paraId="48CBDCE4" w14:textId="77777777" w:rsidR="00C1642C" w:rsidRDefault="00C1642C">
      <w:pPr>
        <w:widowControl w:val="0"/>
        <w:autoSpaceDE w:val="0"/>
        <w:autoSpaceDN w:val="0"/>
        <w:adjustRightInd w:val="0"/>
        <w:jc w:val="both"/>
      </w:pPr>
      <w:r>
        <w:rPr>
          <w:rFonts w:ascii="Arial" w:hAnsi="Arial" w:cs="Arial"/>
          <w:color w:val="000000"/>
          <w:sz w:val="16"/>
          <w:szCs w:val="16"/>
        </w:rPr>
        <w:t>3-iodo-2-propinilbutilxarbammato</w:t>
      </w:r>
    </w:p>
    <w:p w14:paraId="4FE60259" w14:textId="77777777" w:rsidR="00C1642C" w:rsidRDefault="00C1642C">
      <w:pPr>
        <w:widowControl w:val="0"/>
        <w:autoSpaceDE w:val="0"/>
        <w:autoSpaceDN w:val="0"/>
        <w:adjustRightInd w:val="0"/>
        <w:jc w:val="both"/>
      </w:pPr>
    </w:p>
    <w:p w14:paraId="45F50346" w14:textId="77777777" w:rsidR="00C1642C" w:rsidRDefault="00C1642C">
      <w:pPr>
        <w:widowControl w:val="0"/>
        <w:autoSpaceDE w:val="0"/>
        <w:autoSpaceDN w:val="0"/>
        <w:adjustRightInd w:val="0"/>
        <w:jc w:val="both"/>
      </w:pPr>
      <w:r>
        <w:rPr>
          <w:rFonts w:ascii="Arial" w:hAnsi="Arial" w:cs="Arial"/>
          <w:color w:val="000000"/>
          <w:sz w:val="16"/>
          <w:szCs w:val="16"/>
          <w:u w:val="single"/>
        </w:rPr>
        <w:t>MUTAGENICITÀ SULLE CELLULE GERMINALI</w:t>
      </w:r>
    </w:p>
    <w:p w14:paraId="638B6055" w14:textId="77777777" w:rsidR="00C1642C" w:rsidRDefault="00C1642C">
      <w:pPr>
        <w:widowControl w:val="0"/>
        <w:autoSpaceDE w:val="0"/>
        <w:autoSpaceDN w:val="0"/>
        <w:adjustRightInd w:val="0"/>
        <w:jc w:val="both"/>
      </w:pPr>
    </w:p>
    <w:p w14:paraId="74FB76CA"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E092262" w14:textId="77777777" w:rsidR="00C1642C" w:rsidRDefault="00C1642C">
      <w:pPr>
        <w:widowControl w:val="0"/>
        <w:autoSpaceDE w:val="0"/>
        <w:autoSpaceDN w:val="0"/>
        <w:adjustRightInd w:val="0"/>
        <w:jc w:val="both"/>
      </w:pPr>
    </w:p>
    <w:p w14:paraId="6F79054E" w14:textId="77777777" w:rsidR="00C1642C" w:rsidRDefault="00C1642C">
      <w:pPr>
        <w:widowControl w:val="0"/>
        <w:autoSpaceDE w:val="0"/>
        <w:autoSpaceDN w:val="0"/>
        <w:adjustRightInd w:val="0"/>
        <w:jc w:val="both"/>
      </w:pPr>
      <w:r>
        <w:rPr>
          <w:rFonts w:ascii="Arial" w:hAnsi="Arial" w:cs="Arial"/>
          <w:color w:val="000000"/>
          <w:sz w:val="16"/>
          <w:szCs w:val="16"/>
          <w:u w:val="single"/>
        </w:rPr>
        <w:t>CANCEROGENICITÀ</w:t>
      </w:r>
    </w:p>
    <w:p w14:paraId="10CD7D58" w14:textId="77777777" w:rsidR="00C1642C" w:rsidRDefault="00C1642C">
      <w:pPr>
        <w:widowControl w:val="0"/>
        <w:autoSpaceDE w:val="0"/>
        <w:autoSpaceDN w:val="0"/>
        <w:adjustRightInd w:val="0"/>
        <w:jc w:val="both"/>
      </w:pPr>
    </w:p>
    <w:p w14:paraId="364E641F"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863DA37" w14:textId="77777777" w:rsidR="00C1642C" w:rsidRDefault="00C1642C">
      <w:pPr>
        <w:widowControl w:val="0"/>
        <w:autoSpaceDE w:val="0"/>
        <w:autoSpaceDN w:val="0"/>
        <w:adjustRightInd w:val="0"/>
        <w:jc w:val="both"/>
      </w:pPr>
    </w:p>
    <w:p w14:paraId="29B771D5" w14:textId="77777777" w:rsidR="00C1642C" w:rsidRDefault="00C1642C">
      <w:pPr>
        <w:widowControl w:val="0"/>
        <w:autoSpaceDE w:val="0"/>
        <w:autoSpaceDN w:val="0"/>
        <w:adjustRightInd w:val="0"/>
        <w:jc w:val="both"/>
      </w:pPr>
      <w:r>
        <w:rPr>
          <w:rFonts w:ascii="Arial" w:hAnsi="Arial" w:cs="Arial"/>
          <w:color w:val="000000"/>
          <w:sz w:val="16"/>
          <w:szCs w:val="16"/>
          <w:u w:val="single"/>
        </w:rPr>
        <w:lastRenderedPageBreak/>
        <w:t>TOSSICITÀ PER LA RIPRODUZIONE</w:t>
      </w:r>
    </w:p>
    <w:p w14:paraId="7D96C9F9" w14:textId="77777777" w:rsidR="00C1642C" w:rsidRDefault="00C1642C">
      <w:pPr>
        <w:widowControl w:val="0"/>
        <w:autoSpaceDE w:val="0"/>
        <w:autoSpaceDN w:val="0"/>
        <w:adjustRightInd w:val="0"/>
        <w:jc w:val="both"/>
      </w:pPr>
    </w:p>
    <w:p w14:paraId="1CCF4E3E"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7F972DE" w14:textId="77777777" w:rsidR="00C1642C" w:rsidRDefault="00C1642C">
      <w:pPr>
        <w:widowControl w:val="0"/>
        <w:autoSpaceDE w:val="0"/>
        <w:autoSpaceDN w:val="0"/>
        <w:adjustRightInd w:val="0"/>
        <w:jc w:val="both"/>
      </w:pPr>
    </w:p>
    <w:p w14:paraId="17B8A064" w14:textId="77777777" w:rsidR="00C1642C" w:rsidRDefault="00C1642C">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20EDEBD4" w14:textId="77777777" w:rsidR="00C1642C" w:rsidRDefault="00C1642C">
      <w:pPr>
        <w:widowControl w:val="0"/>
        <w:autoSpaceDE w:val="0"/>
        <w:autoSpaceDN w:val="0"/>
        <w:adjustRightInd w:val="0"/>
        <w:jc w:val="both"/>
      </w:pPr>
    </w:p>
    <w:p w14:paraId="627CF323"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E887EB9" w14:textId="77777777" w:rsidR="00C1642C" w:rsidRDefault="00C1642C">
      <w:pPr>
        <w:widowControl w:val="0"/>
        <w:autoSpaceDE w:val="0"/>
        <w:autoSpaceDN w:val="0"/>
        <w:adjustRightInd w:val="0"/>
        <w:jc w:val="both"/>
      </w:pPr>
    </w:p>
    <w:p w14:paraId="05726676" w14:textId="77777777" w:rsidR="00C1642C" w:rsidRDefault="00C1642C">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10D17C09" w14:textId="77777777" w:rsidR="00C1642C" w:rsidRDefault="00C1642C">
      <w:pPr>
        <w:widowControl w:val="0"/>
        <w:autoSpaceDE w:val="0"/>
        <w:autoSpaceDN w:val="0"/>
        <w:adjustRightInd w:val="0"/>
        <w:jc w:val="both"/>
      </w:pPr>
    </w:p>
    <w:p w14:paraId="4F901D77"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6C740E9" w14:textId="77777777" w:rsidR="00C1642C" w:rsidRDefault="00C1642C">
      <w:pPr>
        <w:widowControl w:val="0"/>
        <w:autoSpaceDE w:val="0"/>
        <w:autoSpaceDN w:val="0"/>
        <w:adjustRightInd w:val="0"/>
        <w:jc w:val="both"/>
      </w:pPr>
    </w:p>
    <w:p w14:paraId="05120CF4" w14:textId="77777777" w:rsidR="00C1642C" w:rsidRDefault="00C1642C">
      <w:pPr>
        <w:widowControl w:val="0"/>
        <w:autoSpaceDE w:val="0"/>
        <w:autoSpaceDN w:val="0"/>
        <w:adjustRightInd w:val="0"/>
        <w:jc w:val="both"/>
      </w:pPr>
      <w:r>
        <w:rPr>
          <w:rFonts w:ascii="Arial" w:hAnsi="Arial" w:cs="Arial"/>
          <w:color w:val="000000"/>
          <w:sz w:val="16"/>
          <w:szCs w:val="16"/>
          <w:u w:val="single"/>
        </w:rPr>
        <w:t>PERICOLO IN CASO DI ASPIRAZIONE</w:t>
      </w:r>
    </w:p>
    <w:p w14:paraId="2087AC1B" w14:textId="77777777" w:rsidR="00C1642C" w:rsidRDefault="00C1642C">
      <w:pPr>
        <w:widowControl w:val="0"/>
        <w:autoSpaceDE w:val="0"/>
        <w:autoSpaceDN w:val="0"/>
        <w:adjustRightInd w:val="0"/>
        <w:jc w:val="both"/>
      </w:pPr>
    </w:p>
    <w:p w14:paraId="0FE25BE2" w14:textId="77777777" w:rsidR="00C1642C" w:rsidRDefault="00C1642C">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9EB98EE" w14:textId="77777777" w:rsidR="00C1642C" w:rsidRDefault="00C1642C">
      <w:pPr>
        <w:widowControl w:val="0"/>
        <w:autoSpaceDE w:val="0"/>
        <w:autoSpaceDN w:val="0"/>
        <w:adjustRightInd w:val="0"/>
        <w:jc w:val="both"/>
      </w:pPr>
    </w:p>
    <w:p w14:paraId="5E56ECA1"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46CF09CF" w14:textId="77777777">
        <w:tblPrEx>
          <w:tblCellMar>
            <w:top w:w="0" w:type="dxa"/>
            <w:bottom w:w="0" w:type="dxa"/>
          </w:tblCellMar>
        </w:tblPrEx>
        <w:tc>
          <w:tcPr>
            <w:tcW w:w="10773" w:type="dxa"/>
            <w:shd w:val="clear" w:color="auto" w:fill="A8FFFF"/>
          </w:tcPr>
          <w:p w14:paraId="47C0B43B"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0FB823E4" w14:textId="77777777" w:rsidR="00C1642C" w:rsidRDefault="00C1642C">
      <w:pPr>
        <w:widowControl w:val="0"/>
        <w:autoSpaceDE w:val="0"/>
        <w:autoSpaceDN w:val="0"/>
        <w:adjustRightInd w:val="0"/>
        <w:jc w:val="both"/>
      </w:pPr>
    </w:p>
    <w:p w14:paraId="2645A591"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58ED66F1" w14:textId="77777777" w:rsidR="00C1642C" w:rsidRDefault="00C1642C">
      <w:pPr>
        <w:widowControl w:val="0"/>
        <w:autoSpaceDE w:val="0"/>
        <w:autoSpaceDN w:val="0"/>
        <w:adjustRightInd w:val="0"/>
        <w:jc w:val="both"/>
      </w:pPr>
    </w:p>
    <w:p w14:paraId="26931F64"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7528121F" w14:textId="77777777" w:rsidR="00C1642C" w:rsidRDefault="00C1642C">
      <w:pPr>
        <w:widowControl w:val="0"/>
        <w:autoSpaceDE w:val="0"/>
        <w:autoSpaceDN w:val="0"/>
        <w:adjustRightInd w:val="0"/>
        <w:jc w:val="both"/>
      </w:pPr>
    </w:p>
    <w:p w14:paraId="1D4C2474" w14:textId="77777777" w:rsidR="00C1642C" w:rsidRDefault="00C1642C">
      <w:pPr>
        <w:widowControl w:val="0"/>
        <w:autoSpaceDE w:val="0"/>
        <w:autoSpaceDN w:val="0"/>
        <w:adjustRightInd w:val="0"/>
        <w:jc w:val="both"/>
      </w:pPr>
      <w:r>
        <w:rPr>
          <w:rFonts w:ascii="Arial" w:hAnsi="Arial" w:cs="Arial"/>
          <w:color w:val="000000"/>
          <w:sz w:val="16"/>
          <w:szCs w:val="16"/>
        </w:rPr>
        <w:t>3-iodo-2-propinilbutilxarbammato</w:t>
      </w:r>
    </w:p>
    <w:p w14:paraId="0D1F2CE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3-iodo-2-propinilbutilxarbammato</w:t>
      </w:r>
    </w:p>
    <w:p w14:paraId="000ADE6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EC50 Dafnia magna (48 ore) = 0,21 mg/l</w:t>
      </w:r>
    </w:p>
    <w:p w14:paraId="3C02131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EC50 Batteri - Fanghi resi (3 ore) = 44 mg/l</w:t>
      </w:r>
    </w:p>
    <w:p w14:paraId="36A4449C"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sidRPr="00C334D1">
        <w:rPr>
          <w:rFonts w:ascii="Arial" w:hAnsi="Arial" w:cs="Arial"/>
          <w:color w:val="000000"/>
          <w:sz w:val="16"/>
          <w:szCs w:val="16"/>
          <w:lang w:val="en-US"/>
        </w:rPr>
        <w:t>IC50 Desmodesmus subspicatus (72 ore) = 0,026 mg/l</w:t>
      </w:r>
    </w:p>
    <w:p w14:paraId="56E8EC9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CL50 Danio rerio  (96 ore) = 0,43 mg/l</w:t>
      </w:r>
    </w:p>
    <w:p w14:paraId="40C82CA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NOEC Pimephales promelas (35 giorni) = 0,0084 mg/l </w:t>
      </w:r>
    </w:p>
    <w:p w14:paraId="5A64C792" w14:textId="77777777" w:rsidR="00C1642C" w:rsidRDefault="00C1642C">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674916E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9FFDD0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67D02CB6"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1642C" w14:paraId="1406CE5C" w14:textId="77777777">
        <w:tblPrEx>
          <w:tblCellMar>
            <w:top w:w="0" w:type="dxa"/>
            <w:bottom w:w="0" w:type="dxa"/>
          </w:tblCellMar>
        </w:tblPrEx>
        <w:tc>
          <w:tcPr>
            <w:tcW w:w="3402" w:type="dxa"/>
            <w:shd w:val="clear" w:color="auto" w:fill="FFFFFF"/>
          </w:tcPr>
          <w:p w14:paraId="38503F06" w14:textId="77777777" w:rsidR="00C1642C" w:rsidRDefault="00C1642C">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798E9B26" w14:textId="77777777" w:rsidR="00C1642C" w:rsidRDefault="00C1642C">
            <w:pPr>
              <w:widowControl w:val="0"/>
              <w:autoSpaceDE w:val="0"/>
              <w:autoSpaceDN w:val="0"/>
              <w:adjustRightInd w:val="0"/>
            </w:pPr>
          </w:p>
        </w:tc>
        <w:tc>
          <w:tcPr>
            <w:tcW w:w="5670" w:type="dxa"/>
            <w:shd w:val="clear" w:color="auto" w:fill="FFFFFF"/>
          </w:tcPr>
          <w:p w14:paraId="6EE2F611" w14:textId="77777777" w:rsidR="00C1642C" w:rsidRDefault="00C1642C">
            <w:pPr>
              <w:widowControl w:val="0"/>
              <w:autoSpaceDE w:val="0"/>
              <w:autoSpaceDN w:val="0"/>
              <w:adjustRightInd w:val="0"/>
            </w:pPr>
          </w:p>
        </w:tc>
      </w:tr>
      <w:tr w:rsidR="00C1642C" w:rsidRPr="00C334D1" w14:paraId="2B385B17" w14:textId="77777777">
        <w:tblPrEx>
          <w:tblCellMar>
            <w:top w:w="0" w:type="dxa"/>
            <w:bottom w:w="0" w:type="dxa"/>
          </w:tblCellMar>
        </w:tblPrEx>
        <w:tc>
          <w:tcPr>
            <w:tcW w:w="3402" w:type="dxa"/>
            <w:shd w:val="clear" w:color="auto" w:fill="FFFFFF"/>
          </w:tcPr>
          <w:p w14:paraId="64274D5A" w14:textId="77777777" w:rsidR="00C1642C" w:rsidRDefault="00C1642C">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2CF5CCC" w14:textId="77777777" w:rsidR="00C1642C" w:rsidRDefault="00C1642C">
            <w:pPr>
              <w:widowControl w:val="0"/>
              <w:autoSpaceDE w:val="0"/>
              <w:autoSpaceDN w:val="0"/>
              <w:adjustRightInd w:val="0"/>
            </w:pPr>
          </w:p>
        </w:tc>
        <w:tc>
          <w:tcPr>
            <w:tcW w:w="5670" w:type="dxa"/>
            <w:shd w:val="clear" w:color="auto" w:fill="FFFFFF"/>
          </w:tcPr>
          <w:p w14:paraId="7827D58C" w14:textId="77777777" w:rsidR="00C1642C" w:rsidRPr="00C334D1" w:rsidRDefault="00C1642C">
            <w:pPr>
              <w:widowControl w:val="0"/>
              <w:autoSpaceDE w:val="0"/>
              <w:autoSpaceDN w:val="0"/>
              <w:adjustRightInd w:val="0"/>
              <w:rPr>
                <w:lang w:val="en-US"/>
              </w:rPr>
            </w:pPr>
            <w:r w:rsidRPr="00C334D1">
              <w:rPr>
                <w:rFonts w:ascii="Arial" w:hAnsi="Arial" w:cs="Arial"/>
                <w:color w:val="000000"/>
                <w:sz w:val="16"/>
                <w:szCs w:val="16"/>
                <w:lang w:val="en-US"/>
              </w:rPr>
              <w:t>&gt; 100000 mg/l/96h Oncorhynchus mykiss (Trota Iridea)</w:t>
            </w:r>
          </w:p>
        </w:tc>
      </w:tr>
      <w:tr w:rsidR="00C1642C" w14:paraId="50CF985E" w14:textId="77777777">
        <w:tblPrEx>
          <w:tblCellMar>
            <w:top w:w="0" w:type="dxa"/>
            <w:bottom w:w="0" w:type="dxa"/>
          </w:tblCellMar>
        </w:tblPrEx>
        <w:tc>
          <w:tcPr>
            <w:tcW w:w="3402" w:type="dxa"/>
            <w:shd w:val="clear" w:color="auto" w:fill="FFFFFF"/>
          </w:tcPr>
          <w:p w14:paraId="2C0B4551" w14:textId="77777777" w:rsidR="00C1642C" w:rsidRDefault="00C1642C">
            <w:pPr>
              <w:widowControl w:val="0"/>
              <w:autoSpaceDE w:val="0"/>
              <w:autoSpaceDN w:val="0"/>
              <w:adjustRightInd w:val="0"/>
            </w:pPr>
            <w:r w:rsidRPr="00C334D1">
              <w:rPr>
                <w:lang w:val="en-US"/>
              </w:rPr>
              <w:t xml:space="preserve"> </w:t>
            </w:r>
            <w:r>
              <w:rPr>
                <w:rFonts w:ascii="Arial" w:hAnsi="Arial" w:cs="Arial"/>
                <w:color w:val="000000"/>
                <w:sz w:val="16"/>
                <w:szCs w:val="16"/>
              </w:rPr>
              <w:t>EC50 - Crostacei</w:t>
            </w:r>
          </w:p>
        </w:tc>
        <w:tc>
          <w:tcPr>
            <w:tcW w:w="1134" w:type="dxa"/>
            <w:shd w:val="clear" w:color="auto" w:fill="FFFFFF"/>
          </w:tcPr>
          <w:p w14:paraId="476F0499" w14:textId="77777777" w:rsidR="00C1642C" w:rsidRDefault="00C1642C">
            <w:pPr>
              <w:widowControl w:val="0"/>
              <w:autoSpaceDE w:val="0"/>
              <w:autoSpaceDN w:val="0"/>
              <w:adjustRightInd w:val="0"/>
            </w:pPr>
          </w:p>
        </w:tc>
        <w:tc>
          <w:tcPr>
            <w:tcW w:w="5670" w:type="dxa"/>
            <w:shd w:val="clear" w:color="auto" w:fill="FFFFFF"/>
          </w:tcPr>
          <w:p w14:paraId="09104910" w14:textId="77777777" w:rsidR="00C1642C" w:rsidRDefault="00C1642C">
            <w:pPr>
              <w:widowControl w:val="0"/>
              <w:autoSpaceDE w:val="0"/>
              <w:autoSpaceDN w:val="0"/>
              <w:adjustRightInd w:val="0"/>
            </w:pPr>
            <w:r>
              <w:rPr>
                <w:rFonts w:ascii="Arial" w:hAnsi="Arial" w:cs="Arial"/>
                <w:color w:val="000000"/>
                <w:sz w:val="16"/>
                <w:szCs w:val="16"/>
              </w:rPr>
              <w:t xml:space="preserve">&gt; 1000 mg/l/48h Daphnia magna </w:t>
            </w:r>
          </w:p>
        </w:tc>
      </w:tr>
      <w:tr w:rsidR="00C1642C" w:rsidRPr="00C334D1" w14:paraId="7521D8F5" w14:textId="77777777">
        <w:tblPrEx>
          <w:tblCellMar>
            <w:top w:w="0" w:type="dxa"/>
            <w:bottom w:w="0" w:type="dxa"/>
          </w:tblCellMar>
        </w:tblPrEx>
        <w:tc>
          <w:tcPr>
            <w:tcW w:w="3402" w:type="dxa"/>
            <w:shd w:val="clear" w:color="auto" w:fill="FFFFFF"/>
          </w:tcPr>
          <w:p w14:paraId="471538C5" w14:textId="77777777" w:rsidR="00C1642C" w:rsidRDefault="00C1642C">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142FC99E" w14:textId="77777777" w:rsidR="00C1642C" w:rsidRDefault="00C1642C">
            <w:pPr>
              <w:widowControl w:val="0"/>
              <w:autoSpaceDE w:val="0"/>
              <w:autoSpaceDN w:val="0"/>
              <w:adjustRightInd w:val="0"/>
            </w:pPr>
          </w:p>
        </w:tc>
        <w:tc>
          <w:tcPr>
            <w:tcW w:w="5670" w:type="dxa"/>
            <w:shd w:val="clear" w:color="auto" w:fill="FFFFFF"/>
          </w:tcPr>
          <w:p w14:paraId="08566308" w14:textId="77777777" w:rsidR="00C1642C" w:rsidRPr="00C334D1" w:rsidRDefault="00C1642C">
            <w:pPr>
              <w:widowControl w:val="0"/>
              <w:autoSpaceDE w:val="0"/>
              <w:autoSpaceDN w:val="0"/>
              <w:adjustRightInd w:val="0"/>
              <w:rPr>
                <w:lang w:val="en-US"/>
              </w:rPr>
            </w:pPr>
            <w:r w:rsidRPr="00C334D1">
              <w:rPr>
                <w:rFonts w:ascii="Arial" w:hAnsi="Arial" w:cs="Arial"/>
                <w:color w:val="000000"/>
                <w:sz w:val="16"/>
                <w:szCs w:val="16"/>
                <w:lang w:val="en-US"/>
              </w:rPr>
              <w:t xml:space="preserve">&gt; 200 mg/l/72h Desmodesmus subspicatus </w:t>
            </w:r>
          </w:p>
        </w:tc>
      </w:tr>
    </w:tbl>
    <w:p w14:paraId="2E8D31E8" w14:textId="77777777" w:rsidR="00C1642C" w:rsidRPr="00C334D1" w:rsidRDefault="00C1642C">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1642C" w14:paraId="5AA68532" w14:textId="77777777">
        <w:tblPrEx>
          <w:tblCellMar>
            <w:top w:w="0" w:type="dxa"/>
            <w:bottom w:w="0" w:type="dxa"/>
          </w:tblCellMar>
        </w:tblPrEx>
        <w:tc>
          <w:tcPr>
            <w:tcW w:w="3402" w:type="dxa"/>
            <w:shd w:val="clear" w:color="auto" w:fill="FFFFFF"/>
          </w:tcPr>
          <w:p w14:paraId="79C05157" w14:textId="77777777" w:rsidR="00C1642C" w:rsidRDefault="00C1642C">
            <w:pPr>
              <w:widowControl w:val="0"/>
              <w:autoSpaceDE w:val="0"/>
              <w:autoSpaceDN w:val="0"/>
              <w:adjustRightInd w:val="0"/>
            </w:pPr>
            <w:r w:rsidRPr="00C334D1">
              <w:rPr>
                <w:lang w:val="en-US"/>
              </w:rPr>
              <w:t xml:space="preserve"> </w:t>
            </w:r>
            <w:r>
              <w:rPr>
                <w:rFonts w:ascii="Arial" w:hAnsi="Arial" w:cs="Arial"/>
                <w:color w:val="000000"/>
                <w:sz w:val="16"/>
                <w:szCs w:val="16"/>
              </w:rPr>
              <w:t xml:space="preserve">1,2-benzisotiazol-3(2H)-one </w:t>
            </w:r>
          </w:p>
        </w:tc>
        <w:tc>
          <w:tcPr>
            <w:tcW w:w="1134" w:type="dxa"/>
            <w:shd w:val="clear" w:color="auto" w:fill="FFFFFF"/>
          </w:tcPr>
          <w:p w14:paraId="61FD826C" w14:textId="77777777" w:rsidR="00C1642C" w:rsidRDefault="00C1642C">
            <w:pPr>
              <w:widowControl w:val="0"/>
              <w:autoSpaceDE w:val="0"/>
              <w:autoSpaceDN w:val="0"/>
              <w:adjustRightInd w:val="0"/>
            </w:pPr>
          </w:p>
        </w:tc>
        <w:tc>
          <w:tcPr>
            <w:tcW w:w="5670" w:type="dxa"/>
            <w:shd w:val="clear" w:color="auto" w:fill="FFFFFF"/>
          </w:tcPr>
          <w:p w14:paraId="558140F9" w14:textId="77777777" w:rsidR="00C1642C" w:rsidRDefault="00C1642C">
            <w:pPr>
              <w:widowControl w:val="0"/>
              <w:autoSpaceDE w:val="0"/>
              <w:autoSpaceDN w:val="0"/>
              <w:adjustRightInd w:val="0"/>
            </w:pPr>
          </w:p>
        </w:tc>
      </w:tr>
      <w:tr w:rsidR="00C1642C" w:rsidRPr="00C334D1" w14:paraId="7203B036" w14:textId="77777777">
        <w:tblPrEx>
          <w:tblCellMar>
            <w:top w:w="0" w:type="dxa"/>
            <w:bottom w:w="0" w:type="dxa"/>
          </w:tblCellMar>
        </w:tblPrEx>
        <w:tc>
          <w:tcPr>
            <w:tcW w:w="3402" w:type="dxa"/>
            <w:shd w:val="clear" w:color="auto" w:fill="FFFFFF"/>
          </w:tcPr>
          <w:p w14:paraId="4150A8DA" w14:textId="77777777" w:rsidR="00C1642C" w:rsidRDefault="00C1642C">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4E6A9D4B" w14:textId="77777777" w:rsidR="00C1642C" w:rsidRDefault="00C1642C">
            <w:pPr>
              <w:widowControl w:val="0"/>
              <w:autoSpaceDE w:val="0"/>
              <w:autoSpaceDN w:val="0"/>
              <w:adjustRightInd w:val="0"/>
            </w:pPr>
          </w:p>
        </w:tc>
        <w:tc>
          <w:tcPr>
            <w:tcW w:w="5670" w:type="dxa"/>
            <w:shd w:val="clear" w:color="auto" w:fill="FFFFFF"/>
          </w:tcPr>
          <w:p w14:paraId="6B2127E0" w14:textId="77777777" w:rsidR="00C1642C" w:rsidRPr="00C334D1" w:rsidRDefault="00C1642C">
            <w:pPr>
              <w:widowControl w:val="0"/>
              <w:autoSpaceDE w:val="0"/>
              <w:autoSpaceDN w:val="0"/>
              <w:adjustRightInd w:val="0"/>
              <w:rPr>
                <w:lang w:val="en-US"/>
              </w:rPr>
            </w:pPr>
            <w:r w:rsidRPr="00C334D1">
              <w:rPr>
                <w:rFonts w:ascii="Arial" w:hAnsi="Arial" w:cs="Arial"/>
                <w:color w:val="000000"/>
                <w:sz w:val="16"/>
                <w:szCs w:val="16"/>
                <w:lang w:val="en-US"/>
              </w:rPr>
              <w:t>1,6 mg/l/96h Oncorhynchus mykiss (Trota iridea)</w:t>
            </w:r>
          </w:p>
        </w:tc>
      </w:tr>
      <w:tr w:rsidR="00C1642C" w14:paraId="21F509F1" w14:textId="77777777">
        <w:tblPrEx>
          <w:tblCellMar>
            <w:top w:w="0" w:type="dxa"/>
            <w:bottom w:w="0" w:type="dxa"/>
          </w:tblCellMar>
        </w:tblPrEx>
        <w:tc>
          <w:tcPr>
            <w:tcW w:w="3402" w:type="dxa"/>
            <w:shd w:val="clear" w:color="auto" w:fill="FFFFFF"/>
          </w:tcPr>
          <w:p w14:paraId="128C00EE" w14:textId="77777777" w:rsidR="00C1642C" w:rsidRDefault="00C1642C">
            <w:pPr>
              <w:widowControl w:val="0"/>
              <w:autoSpaceDE w:val="0"/>
              <w:autoSpaceDN w:val="0"/>
              <w:adjustRightInd w:val="0"/>
            </w:pPr>
            <w:r w:rsidRPr="00C334D1">
              <w:rPr>
                <w:lang w:val="en-US"/>
              </w:rPr>
              <w:t xml:space="preserve"> </w:t>
            </w:r>
            <w:r>
              <w:rPr>
                <w:rFonts w:ascii="Arial" w:hAnsi="Arial" w:cs="Arial"/>
                <w:color w:val="000000"/>
                <w:sz w:val="16"/>
                <w:szCs w:val="16"/>
              </w:rPr>
              <w:t>EC50 - Crostacei</w:t>
            </w:r>
          </w:p>
        </w:tc>
        <w:tc>
          <w:tcPr>
            <w:tcW w:w="1134" w:type="dxa"/>
            <w:shd w:val="clear" w:color="auto" w:fill="FFFFFF"/>
          </w:tcPr>
          <w:p w14:paraId="200C60F0" w14:textId="77777777" w:rsidR="00C1642C" w:rsidRDefault="00C1642C">
            <w:pPr>
              <w:widowControl w:val="0"/>
              <w:autoSpaceDE w:val="0"/>
              <w:autoSpaceDN w:val="0"/>
              <w:adjustRightInd w:val="0"/>
            </w:pPr>
          </w:p>
        </w:tc>
        <w:tc>
          <w:tcPr>
            <w:tcW w:w="5670" w:type="dxa"/>
            <w:shd w:val="clear" w:color="auto" w:fill="FFFFFF"/>
          </w:tcPr>
          <w:p w14:paraId="15EF8CB0" w14:textId="77777777" w:rsidR="00C1642C" w:rsidRDefault="00C1642C">
            <w:pPr>
              <w:widowControl w:val="0"/>
              <w:autoSpaceDE w:val="0"/>
              <w:autoSpaceDN w:val="0"/>
              <w:adjustRightInd w:val="0"/>
            </w:pPr>
            <w:r>
              <w:rPr>
                <w:rFonts w:ascii="Arial" w:hAnsi="Arial" w:cs="Arial"/>
                <w:color w:val="000000"/>
                <w:sz w:val="16"/>
                <w:szCs w:val="16"/>
              </w:rPr>
              <w:t>3,28 mg/l/48h Daphnia magna</w:t>
            </w:r>
          </w:p>
        </w:tc>
      </w:tr>
      <w:tr w:rsidR="00C1642C" w14:paraId="22493ADD" w14:textId="77777777">
        <w:tblPrEx>
          <w:tblCellMar>
            <w:top w:w="0" w:type="dxa"/>
            <w:bottom w:w="0" w:type="dxa"/>
          </w:tblCellMar>
        </w:tblPrEx>
        <w:tc>
          <w:tcPr>
            <w:tcW w:w="3402" w:type="dxa"/>
            <w:shd w:val="clear" w:color="auto" w:fill="FFFFFF"/>
          </w:tcPr>
          <w:p w14:paraId="508B1966" w14:textId="77777777" w:rsidR="00C1642C" w:rsidRDefault="00C1642C">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035A3666" w14:textId="77777777" w:rsidR="00C1642C" w:rsidRDefault="00C1642C">
            <w:pPr>
              <w:widowControl w:val="0"/>
              <w:autoSpaceDE w:val="0"/>
              <w:autoSpaceDN w:val="0"/>
              <w:adjustRightInd w:val="0"/>
            </w:pPr>
          </w:p>
        </w:tc>
        <w:tc>
          <w:tcPr>
            <w:tcW w:w="5670" w:type="dxa"/>
            <w:shd w:val="clear" w:color="auto" w:fill="FFFFFF"/>
          </w:tcPr>
          <w:p w14:paraId="36E5A073" w14:textId="77777777" w:rsidR="00C1642C" w:rsidRDefault="00C1642C">
            <w:pPr>
              <w:widowControl w:val="0"/>
              <w:autoSpaceDE w:val="0"/>
              <w:autoSpaceDN w:val="0"/>
              <w:adjustRightInd w:val="0"/>
            </w:pPr>
            <w:r>
              <w:rPr>
                <w:rFonts w:ascii="Arial" w:hAnsi="Arial" w:cs="Arial"/>
                <w:color w:val="000000"/>
                <w:sz w:val="16"/>
                <w:szCs w:val="16"/>
              </w:rPr>
              <w:t>0,11 mg/l/72h PSeudokirchneriella subcapitata</w:t>
            </w:r>
          </w:p>
        </w:tc>
      </w:tr>
      <w:tr w:rsidR="00C1642C" w14:paraId="35696A64" w14:textId="77777777">
        <w:tblPrEx>
          <w:tblCellMar>
            <w:top w:w="0" w:type="dxa"/>
            <w:bottom w:w="0" w:type="dxa"/>
          </w:tblCellMar>
        </w:tblPrEx>
        <w:tc>
          <w:tcPr>
            <w:tcW w:w="3402" w:type="dxa"/>
            <w:shd w:val="clear" w:color="auto" w:fill="FFFFFF"/>
          </w:tcPr>
          <w:p w14:paraId="6E63F704" w14:textId="77777777" w:rsidR="00C1642C" w:rsidRDefault="00C1642C">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0C084047" w14:textId="77777777" w:rsidR="00C1642C" w:rsidRDefault="00C1642C">
            <w:pPr>
              <w:widowControl w:val="0"/>
              <w:autoSpaceDE w:val="0"/>
              <w:autoSpaceDN w:val="0"/>
              <w:adjustRightInd w:val="0"/>
            </w:pPr>
          </w:p>
        </w:tc>
        <w:tc>
          <w:tcPr>
            <w:tcW w:w="5670" w:type="dxa"/>
            <w:shd w:val="clear" w:color="auto" w:fill="FFFFFF"/>
          </w:tcPr>
          <w:p w14:paraId="3396A5F5" w14:textId="77777777" w:rsidR="00C1642C" w:rsidRDefault="00C1642C">
            <w:pPr>
              <w:widowControl w:val="0"/>
              <w:autoSpaceDE w:val="0"/>
              <w:autoSpaceDN w:val="0"/>
              <w:adjustRightInd w:val="0"/>
            </w:pPr>
            <w:r>
              <w:rPr>
                <w:rFonts w:ascii="Arial" w:hAnsi="Arial" w:cs="Arial"/>
                <w:color w:val="000000"/>
                <w:sz w:val="16"/>
                <w:szCs w:val="16"/>
              </w:rPr>
              <w:t>0,04 mg/l/72h Pseudokirchneriella subcapitata</w:t>
            </w:r>
          </w:p>
        </w:tc>
      </w:tr>
      <w:tr w:rsidR="00C1642C" w14:paraId="7B0DE59E" w14:textId="77777777">
        <w:tblPrEx>
          <w:tblCellMar>
            <w:top w:w="0" w:type="dxa"/>
            <w:bottom w:w="0" w:type="dxa"/>
          </w:tblCellMar>
        </w:tblPrEx>
        <w:tc>
          <w:tcPr>
            <w:tcW w:w="3402" w:type="dxa"/>
            <w:shd w:val="clear" w:color="auto" w:fill="FFFFFF"/>
          </w:tcPr>
          <w:p w14:paraId="2823559F" w14:textId="77777777" w:rsidR="00C1642C" w:rsidRDefault="00C1642C">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6E987FB0" w14:textId="77777777" w:rsidR="00C1642C" w:rsidRDefault="00C1642C">
            <w:pPr>
              <w:widowControl w:val="0"/>
              <w:autoSpaceDE w:val="0"/>
              <w:autoSpaceDN w:val="0"/>
              <w:adjustRightInd w:val="0"/>
            </w:pPr>
          </w:p>
        </w:tc>
        <w:tc>
          <w:tcPr>
            <w:tcW w:w="5670" w:type="dxa"/>
            <w:shd w:val="clear" w:color="auto" w:fill="FFFFFF"/>
          </w:tcPr>
          <w:p w14:paraId="6B67755A" w14:textId="77777777" w:rsidR="00C1642C" w:rsidRDefault="00C1642C">
            <w:pPr>
              <w:widowControl w:val="0"/>
              <w:autoSpaceDE w:val="0"/>
              <w:autoSpaceDN w:val="0"/>
              <w:adjustRightInd w:val="0"/>
            </w:pPr>
            <w:r>
              <w:rPr>
                <w:rFonts w:ascii="Arial" w:hAnsi="Arial" w:cs="Arial"/>
                <w:color w:val="000000"/>
                <w:sz w:val="16"/>
                <w:szCs w:val="16"/>
              </w:rPr>
              <w:t>0,21 mg/l Oncorhynchus mykiss</w:t>
            </w:r>
          </w:p>
        </w:tc>
      </w:tr>
      <w:tr w:rsidR="00C1642C" w14:paraId="05AA4804" w14:textId="77777777">
        <w:tblPrEx>
          <w:tblCellMar>
            <w:top w:w="0" w:type="dxa"/>
            <w:bottom w:w="0" w:type="dxa"/>
          </w:tblCellMar>
        </w:tblPrEx>
        <w:tc>
          <w:tcPr>
            <w:tcW w:w="3402" w:type="dxa"/>
            <w:shd w:val="clear" w:color="auto" w:fill="FFFFFF"/>
          </w:tcPr>
          <w:p w14:paraId="5F2EDC34" w14:textId="77777777" w:rsidR="00C1642C" w:rsidRDefault="00C1642C">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23C28FD5" w14:textId="77777777" w:rsidR="00C1642C" w:rsidRDefault="00C1642C">
            <w:pPr>
              <w:widowControl w:val="0"/>
              <w:autoSpaceDE w:val="0"/>
              <w:autoSpaceDN w:val="0"/>
              <w:adjustRightInd w:val="0"/>
            </w:pPr>
          </w:p>
        </w:tc>
        <w:tc>
          <w:tcPr>
            <w:tcW w:w="5670" w:type="dxa"/>
            <w:shd w:val="clear" w:color="auto" w:fill="FFFFFF"/>
          </w:tcPr>
          <w:p w14:paraId="7A14A927" w14:textId="77777777" w:rsidR="00C1642C" w:rsidRDefault="00C1642C">
            <w:pPr>
              <w:widowControl w:val="0"/>
              <w:autoSpaceDE w:val="0"/>
              <w:autoSpaceDN w:val="0"/>
              <w:adjustRightInd w:val="0"/>
            </w:pPr>
            <w:r>
              <w:rPr>
                <w:rFonts w:ascii="Arial" w:hAnsi="Arial" w:cs="Arial"/>
                <w:color w:val="000000"/>
                <w:sz w:val="16"/>
                <w:szCs w:val="16"/>
              </w:rPr>
              <w:t>1,2 mg/l Daphnia magna</w:t>
            </w:r>
          </w:p>
        </w:tc>
      </w:tr>
    </w:tbl>
    <w:p w14:paraId="709964E4"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1642C" w14:paraId="25F47E0A" w14:textId="77777777">
        <w:tblPrEx>
          <w:tblCellMar>
            <w:top w:w="0" w:type="dxa"/>
            <w:bottom w:w="0" w:type="dxa"/>
          </w:tblCellMar>
        </w:tblPrEx>
        <w:tc>
          <w:tcPr>
            <w:tcW w:w="3402" w:type="dxa"/>
            <w:shd w:val="clear" w:color="auto" w:fill="FFFFFF"/>
          </w:tcPr>
          <w:p w14:paraId="47C07BCF" w14:textId="77777777" w:rsidR="00C1642C" w:rsidRDefault="00C1642C">
            <w:pPr>
              <w:widowControl w:val="0"/>
              <w:autoSpaceDE w:val="0"/>
              <w:autoSpaceDN w:val="0"/>
              <w:adjustRightInd w:val="0"/>
            </w:pPr>
            <w: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3E5A8D24" w14:textId="77777777" w:rsidR="00C1642C" w:rsidRDefault="00C1642C">
            <w:pPr>
              <w:widowControl w:val="0"/>
              <w:autoSpaceDE w:val="0"/>
              <w:autoSpaceDN w:val="0"/>
              <w:adjustRightInd w:val="0"/>
            </w:pPr>
          </w:p>
        </w:tc>
        <w:tc>
          <w:tcPr>
            <w:tcW w:w="5670" w:type="dxa"/>
            <w:shd w:val="clear" w:color="auto" w:fill="FFFFFF"/>
          </w:tcPr>
          <w:p w14:paraId="32E568DC" w14:textId="77777777" w:rsidR="00C1642C" w:rsidRDefault="00C1642C">
            <w:pPr>
              <w:widowControl w:val="0"/>
              <w:autoSpaceDE w:val="0"/>
              <w:autoSpaceDN w:val="0"/>
              <w:adjustRightInd w:val="0"/>
            </w:pPr>
          </w:p>
        </w:tc>
      </w:tr>
      <w:tr w:rsidR="00C1642C" w14:paraId="544C055E" w14:textId="77777777">
        <w:tblPrEx>
          <w:tblCellMar>
            <w:top w:w="0" w:type="dxa"/>
            <w:bottom w:w="0" w:type="dxa"/>
          </w:tblCellMar>
        </w:tblPrEx>
        <w:tc>
          <w:tcPr>
            <w:tcW w:w="3402" w:type="dxa"/>
            <w:shd w:val="clear" w:color="auto" w:fill="FFFFFF"/>
          </w:tcPr>
          <w:p w14:paraId="2F940F5D" w14:textId="77777777" w:rsidR="00C1642C" w:rsidRDefault="00C1642C">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E1E326F" w14:textId="77777777" w:rsidR="00C1642C" w:rsidRDefault="00C1642C">
            <w:pPr>
              <w:widowControl w:val="0"/>
              <w:autoSpaceDE w:val="0"/>
              <w:autoSpaceDN w:val="0"/>
              <w:adjustRightInd w:val="0"/>
            </w:pPr>
          </w:p>
        </w:tc>
        <w:tc>
          <w:tcPr>
            <w:tcW w:w="5670" w:type="dxa"/>
            <w:shd w:val="clear" w:color="auto" w:fill="FFFFFF"/>
          </w:tcPr>
          <w:p w14:paraId="4781A963" w14:textId="77777777" w:rsidR="00C1642C" w:rsidRDefault="00C1642C">
            <w:pPr>
              <w:widowControl w:val="0"/>
              <w:autoSpaceDE w:val="0"/>
              <w:autoSpaceDN w:val="0"/>
              <w:adjustRightInd w:val="0"/>
            </w:pPr>
            <w:r>
              <w:rPr>
                <w:rFonts w:ascii="Arial" w:hAnsi="Arial" w:cs="Arial"/>
                <w:color w:val="000000"/>
                <w:sz w:val="16"/>
                <w:szCs w:val="16"/>
              </w:rPr>
              <w:t>0,58 mg/l/96h Danio rerio</w:t>
            </w:r>
          </w:p>
        </w:tc>
      </w:tr>
      <w:tr w:rsidR="00C1642C" w14:paraId="0A22DF05" w14:textId="77777777">
        <w:tblPrEx>
          <w:tblCellMar>
            <w:top w:w="0" w:type="dxa"/>
            <w:bottom w:w="0" w:type="dxa"/>
          </w:tblCellMar>
        </w:tblPrEx>
        <w:tc>
          <w:tcPr>
            <w:tcW w:w="3402" w:type="dxa"/>
            <w:shd w:val="clear" w:color="auto" w:fill="FFFFFF"/>
          </w:tcPr>
          <w:p w14:paraId="0376CF27" w14:textId="77777777" w:rsidR="00C1642C" w:rsidRDefault="00C1642C">
            <w:pPr>
              <w:widowControl w:val="0"/>
              <w:autoSpaceDE w:val="0"/>
              <w:autoSpaceDN w:val="0"/>
              <w:adjustRightInd w:val="0"/>
            </w:pPr>
            <w:r>
              <w:lastRenderedPageBreak/>
              <w:t xml:space="preserve"> </w:t>
            </w:r>
            <w:r>
              <w:rPr>
                <w:rFonts w:ascii="Arial" w:hAnsi="Arial" w:cs="Arial"/>
                <w:color w:val="000000"/>
                <w:sz w:val="16"/>
                <w:szCs w:val="16"/>
              </w:rPr>
              <w:t>EC50 - Crostacei</w:t>
            </w:r>
          </w:p>
        </w:tc>
        <w:tc>
          <w:tcPr>
            <w:tcW w:w="1134" w:type="dxa"/>
            <w:shd w:val="clear" w:color="auto" w:fill="FFFFFF"/>
          </w:tcPr>
          <w:p w14:paraId="7FF5C323" w14:textId="77777777" w:rsidR="00C1642C" w:rsidRDefault="00C1642C">
            <w:pPr>
              <w:widowControl w:val="0"/>
              <w:autoSpaceDE w:val="0"/>
              <w:autoSpaceDN w:val="0"/>
              <w:adjustRightInd w:val="0"/>
            </w:pPr>
          </w:p>
        </w:tc>
        <w:tc>
          <w:tcPr>
            <w:tcW w:w="5670" w:type="dxa"/>
            <w:shd w:val="clear" w:color="auto" w:fill="FFFFFF"/>
          </w:tcPr>
          <w:p w14:paraId="124C09DB" w14:textId="77777777" w:rsidR="00C1642C" w:rsidRDefault="00C1642C">
            <w:pPr>
              <w:widowControl w:val="0"/>
              <w:autoSpaceDE w:val="0"/>
              <w:autoSpaceDN w:val="0"/>
              <w:adjustRightInd w:val="0"/>
            </w:pPr>
            <w:r>
              <w:rPr>
                <w:rFonts w:ascii="Arial" w:hAnsi="Arial" w:cs="Arial"/>
                <w:color w:val="000000"/>
                <w:sz w:val="16"/>
                <w:szCs w:val="16"/>
              </w:rPr>
              <w:t>1,02 mg/l/48h Daphnia magna</w:t>
            </w:r>
          </w:p>
        </w:tc>
      </w:tr>
      <w:tr w:rsidR="00C1642C" w14:paraId="43934E3C" w14:textId="77777777">
        <w:tblPrEx>
          <w:tblCellMar>
            <w:top w:w="0" w:type="dxa"/>
            <w:bottom w:w="0" w:type="dxa"/>
          </w:tblCellMar>
        </w:tblPrEx>
        <w:tc>
          <w:tcPr>
            <w:tcW w:w="3402" w:type="dxa"/>
            <w:shd w:val="clear" w:color="auto" w:fill="FFFFFF"/>
          </w:tcPr>
          <w:p w14:paraId="76D268BA" w14:textId="77777777" w:rsidR="00C1642C" w:rsidRDefault="00C1642C">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0108A455" w14:textId="77777777" w:rsidR="00C1642C" w:rsidRDefault="00C1642C">
            <w:pPr>
              <w:widowControl w:val="0"/>
              <w:autoSpaceDE w:val="0"/>
              <w:autoSpaceDN w:val="0"/>
              <w:adjustRightInd w:val="0"/>
            </w:pPr>
          </w:p>
        </w:tc>
        <w:tc>
          <w:tcPr>
            <w:tcW w:w="5670" w:type="dxa"/>
            <w:shd w:val="clear" w:color="auto" w:fill="FFFFFF"/>
          </w:tcPr>
          <w:p w14:paraId="4394EEA0" w14:textId="77777777" w:rsidR="00C1642C" w:rsidRDefault="00C1642C">
            <w:pPr>
              <w:widowControl w:val="0"/>
              <w:autoSpaceDE w:val="0"/>
              <w:autoSpaceDN w:val="0"/>
              <w:adjustRightInd w:val="0"/>
            </w:pPr>
            <w:r>
              <w:rPr>
                <w:rFonts w:ascii="Arial" w:hAnsi="Arial" w:cs="Arial"/>
                <w:color w:val="000000"/>
                <w:sz w:val="16"/>
                <w:szCs w:val="16"/>
              </w:rPr>
              <w:t xml:space="preserve">0,188 mg/l/72h Pseudokirchneriella subcapitata </w:t>
            </w:r>
          </w:p>
        </w:tc>
      </w:tr>
      <w:tr w:rsidR="00C1642C" w14:paraId="6321F568" w14:textId="77777777">
        <w:tblPrEx>
          <w:tblCellMar>
            <w:top w:w="0" w:type="dxa"/>
            <w:bottom w:w="0" w:type="dxa"/>
          </w:tblCellMar>
        </w:tblPrEx>
        <w:tc>
          <w:tcPr>
            <w:tcW w:w="3402" w:type="dxa"/>
            <w:shd w:val="clear" w:color="auto" w:fill="FFFFFF"/>
          </w:tcPr>
          <w:p w14:paraId="052D3E80" w14:textId="77777777" w:rsidR="00C1642C" w:rsidRDefault="00C1642C">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33C35ACA" w14:textId="77777777" w:rsidR="00C1642C" w:rsidRDefault="00C1642C">
            <w:pPr>
              <w:widowControl w:val="0"/>
              <w:autoSpaceDE w:val="0"/>
              <w:autoSpaceDN w:val="0"/>
              <w:adjustRightInd w:val="0"/>
            </w:pPr>
          </w:p>
        </w:tc>
        <w:tc>
          <w:tcPr>
            <w:tcW w:w="5670" w:type="dxa"/>
            <w:shd w:val="clear" w:color="auto" w:fill="FFFFFF"/>
          </w:tcPr>
          <w:p w14:paraId="687ECA40" w14:textId="77777777" w:rsidR="00C1642C" w:rsidRDefault="00C1642C">
            <w:pPr>
              <w:widowControl w:val="0"/>
              <w:autoSpaceDE w:val="0"/>
              <w:autoSpaceDN w:val="0"/>
              <w:adjustRightInd w:val="0"/>
            </w:pPr>
            <w:r>
              <w:rPr>
                <w:rFonts w:ascii="Arial" w:hAnsi="Arial" w:cs="Arial"/>
                <w:color w:val="000000"/>
                <w:sz w:val="16"/>
                <w:szCs w:val="16"/>
              </w:rPr>
              <w:t>0,098 mg/l Oncorhynchius mykiss (Trota iridea)</w:t>
            </w:r>
          </w:p>
        </w:tc>
      </w:tr>
      <w:tr w:rsidR="00C1642C" w14:paraId="1D01347A" w14:textId="77777777">
        <w:tblPrEx>
          <w:tblCellMar>
            <w:top w:w="0" w:type="dxa"/>
            <w:bottom w:w="0" w:type="dxa"/>
          </w:tblCellMar>
        </w:tblPrEx>
        <w:tc>
          <w:tcPr>
            <w:tcW w:w="3402" w:type="dxa"/>
            <w:shd w:val="clear" w:color="auto" w:fill="FFFFFF"/>
          </w:tcPr>
          <w:p w14:paraId="28D06FCC" w14:textId="77777777" w:rsidR="00C1642C" w:rsidRDefault="00C1642C">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5F5DB6DB" w14:textId="77777777" w:rsidR="00C1642C" w:rsidRDefault="00C1642C">
            <w:pPr>
              <w:widowControl w:val="0"/>
              <w:autoSpaceDE w:val="0"/>
              <w:autoSpaceDN w:val="0"/>
              <w:adjustRightInd w:val="0"/>
            </w:pPr>
          </w:p>
        </w:tc>
        <w:tc>
          <w:tcPr>
            <w:tcW w:w="5670" w:type="dxa"/>
            <w:shd w:val="clear" w:color="auto" w:fill="FFFFFF"/>
          </w:tcPr>
          <w:p w14:paraId="293CCFEB" w14:textId="77777777" w:rsidR="00C1642C" w:rsidRDefault="00C1642C">
            <w:pPr>
              <w:widowControl w:val="0"/>
              <w:autoSpaceDE w:val="0"/>
              <w:autoSpaceDN w:val="0"/>
              <w:adjustRightInd w:val="0"/>
            </w:pPr>
            <w:r>
              <w:rPr>
                <w:rFonts w:ascii="Arial" w:hAnsi="Arial" w:cs="Arial"/>
                <w:color w:val="000000"/>
                <w:sz w:val="16"/>
                <w:szCs w:val="16"/>
              </w:rPr>
              <w:t>0,004 mg/l Daphnia magna</w:t>
            </w:r>
          </w:p>
        </w:tc>
      </w:tr>
      <w:tr w:rsidR="00C1642C" w14:paraId="129E0D4C" w14:textId="77777777">
        <w:tblPrEx>
          <w:tblCellMar>
            <w:top w:w="0" w:type="dxa"/>
            <w:bottom w:w="0" w:type="dxa"/>
          </w:tblCellMar>
        </w:tblPrEx>
        <w:tc>
          <w:tcPr>
            <w:tcW w:w="3402" w:type="dxa"/>
            <w:shd w:val="clear" w:color="auto" w:fill="FFFFFF"/>
          </w:tcPr>
          <w:p w14:paraId="5246F872" w14:textId="77777777" w:rsidR="00C1642C" w:rsidRDefault="00C1642C">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07B61C3D" w14:textId="77777777" w:rsidR="00C1642C" w:rsidRDefault="00C1642C">
            <w:pPr>
              <w:widowControl w:val="0"/>
              <w:autoSpaceDE w:val="0"/>
              <w:autoSpaceDN w:val="0"/>
              <w:adjustRightInd w:val="0"/>
            </w:pPr>
          </w:p>
        </w:tc>
        <w:tc>
          <w:tcPr>
            <w:tcW w:w="5670" w:type="dxa"/>
            <w:shd w:val="clear" w:color="auto" w:fill="FFFFFF"/>
          </w:tcPr>
          <w:p w14:paraId="7065F612" w14:textId="77777777" w:rsidR="00C1642C" w:rsidRDefault="00C1642C">
            <w:pPr>
              <w:widowControl w:val="0"/>
              <w:autoSpaceDE w:val="0"/>
              <w:autoSpaceDN w:val="0"/>
              <w:adjustRightInd w:val="0"/>
            </w:pPr>
            <w:r>
              <w:rPr>
                <w:rFonts w:ascii="Arial" w:hAnsi="Arial" w:cs="Arial"/>
                <w:color w:val="000000"/>
                <w:sz w:val="16"/>
                <w:szCs w:val="16"/>
              </w:rPr>
              <w:t>0,0012 mg/l Pseudokirchneriella subcapitata</w:t>
            </w:r>
          </w:p>
        </w:tc>
      </w:tr>
    </w:tbl>
    <w:p w14:paraId="5470E0B8"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1642C" w14:paraId="5161CE93" w14:textId="77777777">
        <w:tblPrEx>
          <w:tblCellMar>
            <w:top w:w="0" w:type="dxa"/>
            <w:bottom w:w="0" w:type="dxa"/>
          </w:tblCellMar>
        </w:tblPrEx>
        <w:tc>
          <w:tcPr>
            <w:tcW w:w="3402" w:type="dxa"/>
            <w:shd w:val="clear" w:color="auto" w:fill="FFFFFF"/>
          </w:tcPr>
          <w:p w14:paraId="0969D0F5" w14:textId="77777777" w:rsidR="00C1642C" w:rsidRDefault="00C1642C">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3B81FFE0" w14:textId="77777777" w:rsidR="00C1642C" w:rsidRDefault="00C1642C">
            <w:pPr>
              <w:widowControl w:val="0"/>
              <w:autoSpaceDE w:val="0"/>
              <w:autoSpaceDN w:val="0"/>
              <w:adjustRightInd w:val="0"/>
            </w:pPr>
          </w:p>
        </w:tc>
        <w:tc>
          <w:tcPr>
            <w:tcW w:w="5670" w:type="dxa"/>
            <w:shd w:val="clear" w:color="auto" w:fill="FFFFFF"/>
          </w:tcPr>
          <w:p w14:paraId="0542090C" w14:textId="77777777" w:rsidR="00C1642C" w:rsidRDefault="00C1642C">
            <w:pPr>
              <w:widowControl w:val="0"/>
              <w:autoSpaceDE w:val="0"/>
              <w:autoSpaceDN w:val="0"/>
              <w:adjustRightInd w:val="0"/>
            </w:pPr>
          </w:p>
        </w:tc>
      </w:tr>
      <w:tr w:rsidR="00C1642C" w14:paraId="5AC57987" w14:textId="77777777">
        <w:tblPrEx>
          <w:tblCellMar>
            <w:top w:w="0" w:type="dxa"/>
            <w:bottom w:w="0" w:type="dxa"/>
          </w:tblCellMar>
        </w:tblPrEx>
        <w:tc>
          <w:tcPr>
            <w:tcW w:w="3402" w:type="dxa"/>
            <w:shd w:val="clear" w:color="auto" w:fill="FFFFFF"/>
          </w:tcPr>
          <w:p w14:paraId="303EC69A" w14:textId="77777777" w:rsidR="00C1642C" w:rsidRDefault="00C1642C">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355DCAE" w14:textId="77777777" w:rsidR="00C1642C" w:rsidRDefault="00C1642C">
            <w:pPr>
              <w:widowControl w:val="0"/>
              <w:autoSpaceDE w:val="0"/>
              <w:autoSpaceDN w:val="0"/>
              <w:adjustRightInd w:val="0"/>
            </w:pPr>
          </w:p>
        </w:tc>
        <w:tc>
          <w:tcPr>
            <w:tcW w:w="5670" w:type="dxa"/>
            <w:shd w:val="clear" w:color="auto" w:fill="FFFFFF"/>
          </w:tcPr>
          <w:p w14:paraId="3FFFFE24" w14:textId="77777777" w:rsidR="00C1642C" w:rsidRDefault="00C1642C">
            <w:pPr>
              <w:widowControl w:val="0"/>
              <w:autoSpaceDE w:val="0"/>
              <w:autoSpaceDN w:val="0"/>
              <w:adjustRightInd w:val="0"/>
            </w:pPr>
            <w:r>
              <w:rPr>
                <w:rFonts w:ascii="Arial" w:hAnsi="Arial" w:cs="Arial"/>
                <w:color w:val="000000"/>
                <w:sz w:val="16"/>
                <w:szCs w:val="16"/>
              </w:rPr>
              <w:t>&gt; 100 mg/l/96h</w:t>
            </w:r>
          </w:p>
        </w:tc>
      </w:tr>
      <w:tr w:rsidR="00C1642C" w14:paraId="5F707F77" w14:textId="77777777">
        <w:tblPrEx>
          <w:tblCellMar>
            <w:top w:w="0" w:type="dxa"/>
            <w:bottom w:w="0" w:type="dxa"/>
          </w:tblCellMar>
        </w:tblPrEx>
        <w:tc>
          <w:tcPr>
            <w:tcW w:w="3402" w:type="dxa"/>
            <w:shd w:val="clear" w:color="auto" w:fill="FFFFFF"/>
          </w:tcPr>
          <w:p w14:paraId="64D410B3" w14:textId="77777777" w:rsidR="00C1642C" w:rsidRDefault="00C1642C">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36918901" w14:textId="77777777" w:rsidR="00C1642C" w:rsidRDefault="00C1642C">
            <w:pPr>
              <w:widowControl w:val="0"/>
              <w:autoSpaceDE w:val="0"/>
              <w:autoSpaceDN w:val="0"/>
              <w:adjustRightInd w:val="0"/>
            </w:pPr>
          </w:p>
        </w:tc>
        <w:tc>
          <w:tcPr>
            <w:tcW w:w="5670" w:type="dxa"/>
            <w:shd w:val="clear" w:color="auto" w:fill="FFFFFF"/>
          </w:tcPr>
          <w:p w14:paraId="0841CD60" w14:textId="77777777" w:rsidR="00C1642C" w:rsidRDefault="00C1642C">
            <w:pPr>
              <w:widowControl w:val="0"/>
              <w:autoSpaceDE w:val="0"/>
              <w:autoSpaceDN w:val="0"/>
              <w:adjustRightInd w:val="0"/>
            </w:pPr>
            <w:r>
              <w:rPr>
                <w:rFonts w:ascii="Arial" w:hAnsi="Arial" w:cs="Arial"/>
                <w:color w:val="000000"/>
                <w:sz w:val="16"/>
                <w:szCs w:val="16"/>
              </w:rPr>
              <w:t>&gt; 100 mg/l/48h Dafnia</w:t>
            </w:r>
          </w:p>
        </w:tc>
      </w:tr>
    </w:tbl>
    <w:p w14:paraId="79D6DCC8"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1642C" w14:paraId="2499C50D" w14:textId="77777777">
        <w:tblPrEx>
          <w:tblCellMar>
            <w:top w:w="0" w:type="dxa"/>
            <w:bottom w:w="0" w:type="dxa"/>
          </w:tblCellMar>
        </w:tblPrEx>
        <w:tc>
          <w:tcPr>
            <w:tcW w:w="3402" w:type="dxa"/>
            <w:shd w:val="clear" w:color="auto" w:fill="FFFFFF"/>
          </w:tcPr>
          <w:p w14:paraId="42E0DBB8" w14:textId="77777777" w:rsidR="00C1642C" w:rsidRDefault="00C1642C">
            <w:pPr>
              <w:widowControl w:val="0"/>
              <w:autoSpaceDE w:val="0"/>
              <w:autoSpaceDN w:val="0"/>
              <w:adjustRightInd w:val="0"/>
            </w:pPr>
            <w:r>
              <w:t xml:space="preserve"> </w:t>
            </w:r>
            <w:r>
              <w:rPr>
                <w:rFonts w:ascii="Arial" w:hAnsi="Arial" w:cs="Arial"/>
                <w:color w:val="000000"/>
                <w:sz w:val="16"/>
                <w:szCs w:val="16"/>
              </w:rPr>
              <w:t>3-iodo-2-propinilbutilxarbammato</w:t>
            </w:r>
          </w:p>
        </w:tc>
        <w:tc>
          <w:tcPr>
            <w:tcW w:w="1134" w:type="dxa"/>
            <w:shd w:val="clear" w:color="auto" w:fill="FFFFFF"/>
          </w:tcPr>
          <w:p w14:paraId="4759ED72" w14:textId="77777777" w:rsidR="00C1642C" w:rsidRDefault="00C1642C">
            <w:pPr>
              <w:widowControl w:val="0"/>
              <w:autoSpaceDE w:val="0"/>
              <w:autoSpaceDN w:val="0"/>
              <w:adjustRightInd w:val="0"/>
            </w:pPr>
          </w:p>
        </w:tc>
        <w:tc>
          <w:tcPr>
            <w:tcW w:w="5670" w:type="dxa"/>
            <w:shd w:val="clear" w:color="auto" w:fill="FFFFFF"/>
          </w:tcPr>
          <w:p w14:paraId="5FF712D1" w14:textId="77777777" w:rsidR="00C1642C" w:rsidRDefault="00C1642C">
            <w:pPr>
              <w:widowControl w:val="0"/>
              <w:autoSpaceDE w:val="0"/>
              <w:autoSpaceDN w:val="0"/>
              <w:adjustRightInd w:val="0"/>
            </w:pPr>
          </w:p>
        </w:tc>
      </w:tr>
      <w:tr w:rsidR="00C1642C" w:rsidRPr="00C334D1" w14:paraId="1C9F2EFE" w14:textId="77777777">
        <w:tblPrEx>
          <w:tblCellMar>
            <w:top w:w="0" w:type="dxa"/>
            <w:bottom w:w="0" w:type="dxa"/>
          </w:tblCellMar>
        </w:tblPrEx>
        <w:tc>
          <w:tcPr>
            <w:tcW w:w="3402" w:type="dxa"/>
            <w:shd w:val="clear" w:color="auto" w:fill="FFFFFF"/>
          </w:tcPr>
          <w:p w14:paraId="3A29577E" w14:textId="77777777" w:rsidR="00C1642C" w:rsidRDefault="00C1642C">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5F0E5975" w14:textId="77777777" w:rsidR="00C1642C" w:rsidRDefault="00C1642C">
            <w:pPr>
              <w:widowControl w:val="0"/>
              <w:autoSpaceDE w:val="0"/>
              <w:autoSpaceDN w:val="0"/>
              <w:adjustRightInd w:val="0"/>
            </w:pPr>
          </w:p>
        </w:tc>
        <w:tc>
          <w:tcPr>
            <w:tcW w:w="5670" w:type="dxa"/>
            <w:shd w:val="clear" w:color="auto" w:fill="FFFFFF"/>
          </w:tcPr>
          <w:p w14:paraId="448AD1CB" w14:textId="77777777" w:rsidR="00C1642C" w:rsidRPr="00C334D1" w:rsidRDefault="00C1642C">
            <w:pPr>
              <w:widowControl w:val="0"/>
              <w:autoSpaceDE w:val="0"/>
              <w:autoSpaceDN w:val="0"/>
              <w:adjustRightInd w:val="0"/>
              <w:rPr>
                <w:lang w:val="en-US"/>
              </w:rPr>
            </w:pPr>
            <w:r w:rsidRPr="00C334D1">
              <w:rPr>
                <w:rFonts w:ascii="Arial" w:hAnsi="Arial" w:cs="Arial"/>
                <w:color w:val="000000"/>
                <w:sz w:val="16"/>
                <w:szCs w:val="16"/>
                <w:lang w:val="en-US"/>
              </w:rPr>
              <w:t>0,192 mg/l/96h oncorhynchus mykiss</w:t>
            </w:r>
          </w:p>
        </w:tc>
      </w:tr>
      <w:tr w:rsidR="00C1642C" w14:paraId="7B3E9372" w14:textId="77777777">
        <w:tblPrEx>
          <w:tblCellMar>
            <w:top w:w="0" w:type="dxa"/>
            <w:bottom w:w="0" w:type="dxa"/>
          </w:tblCellMar>
        </w:tblPrEx>
        <w:tc>
          <w:tcPr>
            <w:tcW w:w="3402" w:type="dxa"/>
            <w:shd w:val="clear" w:color="auto" w:fill="FFFFFF"/>
          </w:tcPr>
          <w:p w14:paraId="21DA7C60" w14:textId="77777777" w:rsidR="00C1642C" w:rsidRDefault="00C1642C">
            <w:pPr>
              <w:widowControl w:val="0"/>
              <w:autoSpaceDE w:val="0"/>
              <w:autoSpaceDN w:val="0"/>
              <w:adjustRightInd w:val="0"/>
            </w:pPr>
            <w:r w:rsidRPr="00C334D1">
              <w:rPr>
                <w:lang w:val="en-US"/>
              </w:rPr>
              <w:t xml:space="preserve"> </w:t>
            </w:r>
            <w:r>
              <w:rPr>
                <w:rFonts w:ascii="Arial" w:hAnsi="Arial" w:cs="Arial"/>
                <w:color w:val="000000"/>
                <w:sz w:val="16"/>
                <w:szCs w:val="16"/>
              </w:rPr>
              <w:t>EC50 - Crostacei</w:t>
            </w:r>
          </w:p>
        </w:tc>
        <w:tc>
          <w:tcPr>
            <w:tcW w:w="1134" w:type="dxa"/>
            <w:shd w:val="clear" w:color="auto" w:fill="FFFFFF"/>
          </w:tcPr>
          <w:p w14:paraId="55E227E5" w14:textId="77777777" w:rsidR="00C1642C" w:rsidRDefault="00C1642C">
            <w:pPr>
              <w:widowControl w:val="0"/>
              <w:autoSpaceDE w:val="0"/>
              <w:autoSpaceDN w:val="0"/>
              <w:adjustRightInd w:val="0"/>
            </w:pPr>
          </w:p>
        </w:tc>
        <w:tc>
          <w:tcPr>
            <w:tcW w:w="5670" w:type="dxa"/>
            <w:shd w:val="clear" w:color="auto" w:fill="FFFFFF"/>
          </w:tcPr>
          <w:p w14:paraId="60215ECC" w14:textId="77777777" w:rsidR="00C1642C" w:rsidRDefault="00C1642C">
            <w:pPr>
              <w:widowControl w:val="0"/>
              <w:autoSpaceDE w:val="0"/>
              <w:autoSpaceDN w:val="0"/>
              <w:adjustRightInd w:val="0"/>
            </w:pPr>
            <w:r>
              <w:rPr>
                <w:rFonts w:ascii="Arial" w:hAnsi="Arial" w:cs="Arial"/>
                <w:color w:val="000000"/>
                <w:sz w:val="16"/>
                <w:szCs w:val="16"/>
              </w:rPr>
              <w:t>0,47 mg/l/48h Daphnia magna</w:t>
            </w:r>
          </w:p>
        </w:tc>
      </w:tr>
      <w:tr w:rsidR="00C1642C" w14:paraId="4C1FE23F" w14:textId="77777777">
        <w:tblPrEx>
          <w:tblCellMar>
            <w:top w:w="0" w:type="dxa"/>
            <w:bottom w:w="0" w:type="dxa"/>
          </w:tblCellMar>
        </w:tblPrEx>
        <w:tc>
          <w:tcPr>
            <w:tcW w:w="3402" w:type="dxa"/>
            <w:shd w:val="clear" w:color="auto" w:fill="FFFFFF"/>
          </w:tcPr>
          <w:p w14:paraId="2AAB665D" w14:textId="77777777" w:rsidR="00C1642C" w:rsidRDefault="00C1642C">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0C82D1A2" w14:textId="77777777" w:rsidR="00C1642C" w:rsidRDefault="00C1642C">
            <w:pPr>
              <w:widowControl w:val="0"/>
              <w:autoSpaceDE w:val="0"/>
              <w:autoSpaceDN w:val="0"/>
              <w:adjustRightInd w:val="0"/>
            </w:pPr>
          </w:p>
        </w:tc>
        <w:tc>
          <w:tcPr>
            <w:tcW w:w="5670" w:type="dxa"/>
            <w:shd w:val="clear" w:color="auto" w:fill="FFFFFF"/>
          </w:tcPr>
          <w:p w14:paraId="11B0F125" w14:textId="77777777" w:rsidR="00C1642C" w:rsidRDefault="00C1642C">
            <w:pPr>
              <w:widowControl w:val="0"/>
              <w:autoSpaceDE w:val="0"/>
              <w:autoSpaceDN w:val="0"/>
              <w:adjustRightInd w:val="0"/>
            </w:pPr>
            <w:r>
              <w:rPr>
                <w:rFonts w:ascii="Arial" w:hAnsi="Arial" w:cs="Arial"/>
                <w:color w:val="000000"/>
                <w:sz w:val="16"/>
                <w:szCs w:val="16"/>
              </w:rPr>
              <w:t>0,097 mg/l/72h pseudokirchneriella subcapitata</w:t>
            </w:r>
          </w:p>
        </w:tc>
      </w:tr>
    </w:tbl>
    <w:p w14:paraId="7E376180" w14:textId="77777777" w:rsidR="00C1642C" w:rsidRDefault="00C1642C">
      <w:pPr>
        <w:widowControl w:val="0"/>
        <w:autoSpaceDE w:val="0"/>
        <w:autoSpaceDN w:val="0"/>
        <w:adjustRightInd w:val="0"/>
        <w:jc w:val="both"/>
      </w:pPr>
    </w:p>
    <w:p w14:paraId="2DA46ACE"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17A22BB1" w14:textId="77777777" w:rsidR="00C1642C" w:rsidRDefault="00C1642C">
      <w:pPr>
        <w:widowControl w:val="0"/>
        <w:autoSpaceDE w:val="0"/>
        <w:autoSpaceDN w:val="0"/>
        <w:adjustRightInd w:val="0"/>
        <w:jc w:val="both"/>
      </w:pPr>
    </w:p>
    <w:p w14:paraId="4372EA63"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C1642C" w14:paraId="20550DF4" w14:textId="77777777">
        <w:tblPrEx>
          <w:tblCellMar>
            <w:top w:w="0" w:type="dxa"/>
            <w:bottom w:w="0" w:type="dxa"/>
          </w:tblCellMar>
        </w:tblPrEx>
        <w:tc>
          <w:tcPr>
            <w:tcW w:w="3402" w:type="dxa"/>
            <w:shd w:val="clear" w:color="auto" w:fill="FFFFFF"/>
          </w:tcPr>
          <w:p w14:paraId="2A969D93" w14:textId="77777777" w:rsidR="00C1642C" w:rsidRDefault="00C1642C">
            <w:pPr>
              <w:widowControl w:val="0"/>
              <w:autoSpaceDE w:val="0"/>
              <w:autoSpaceDN w:val="0"/>
              <w:adjustRightInd w:val="0"/>
            </w:pPr>
            <w:r>
              <w:t xml:space="preserve"> </w:t>
            </w:r>
            <w:r>
              <w:rPr>
                <w:rFonts w:ascii="Arial" w:hAnsi="Arial" w:cs="Arial"/>
                <w:color w:val="000000"/>
                <w:sz w:val="16"/>
                <w:szCs w:val="16"/>
              </w:rPr>
              <w:t xml:space="preserve">1,2-benzisotiazol-3(2H)-one </w:t>
            </w:r>
          </w:p>
        </w:tc>
        <w:tc>
          <w:tcPr>
            <w:tcW w:w="1134" w:type="dxa"/>
            <w:shd w:val="clear" w:color="auto" w:fill="FFFFFF"/>
          </w:tcPr>
          <w:p w14:paraId="6F27E06C" w14:textId="77777777" w:rsidR="00C1642C" w:rsidRDefault="00C1642C">
            <w:pPr>
              <w:widowControl w:val="0"/>
              <w:autoSpaceDE w:val="0"/>
              <w:autoSpaceDN w:val="0"/>
              <w:adjustRightInd w:val="0"/>
            </w:pPr>
          </w:p>
        </w:tc>
        <w:tc>
          <w:tcPr>
            <w:tcW w:w="5670" w:type="dxa"/>
            <w:shd w:val="clear" w:color="auto" w:fill="FFFFFF"/>
          </w:tcPr>
          <w:p w14:paraId="67D98F23" w14:textId="77777777" w:rsidR="00C1642C" w:rsidRDefault="00C1642C">
            <w:pPr>
              <w:widowControl w:val="0"/>
              <w:autoSpaceDE w:val="0"/>
              <w:autoSpaceDN w:val="0"/>
              <w:adjustRightInd w:val="0"/>
            </w:pPr>
          </w:p>
        </w:tc>
      </w:tr>
    </w:tbl>
    <w:p w14:paraId="7A05141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Rapidamente degradabile</w:t>
      </w:r>
    </w:p>
    <w:p w14:paraId="2FE1B1D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&gt; 70 (Dissolved organic carbon) </w:t>
      </w:r>
    </w:p>
    <w:p w14:paraId="00716BF1"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1A46AB4F" w14:textId="77777777" w:rsidR="00C1642C" w:rsidRDefault="00C1642C">
      <w:pPr>
        <w:widowControl w:val="0"/>
        <w:autoSpaceDE w:val="0"/>
        <w:autoSpaceDN w:val="0"/>
        <w:adjustRightInd w:val="0"/>
        <w:jc w:val="both"/>
      </w:pPr>
    </w:p>
    <w:p w14:paraId="2426B65E" w14:textId="77777777" w:rsidR="00C1642C" w:rsidRDefault="00C1642C">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7C2EE9C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ECAA31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2EE0537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6EEFFF4F"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0822612E" w14:textId="77777777" w:rsidR="00C1642C" w:rsidRDefault="00C1642C">
      <w:pPr>
        <w:widowControl w:val="0"/>
        <w:autoSpaceDE w:val="0"/>
        <w:autoSpaceDN w:val="0"/>
        <w:adjustRightInd w:val="0"/>
        <w:jc w:val="both"/>
      </w:pPr>
    </w:p>
    <w:p w14:paraId="29F6CF5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C7D2E32" w14:textId="77777777" w:rsidR="00C1642C" w:rsidRDefault="00C1642C">
      <w:pPr>
        <w:widowControl w:val="0"/>
        <w:autoSpaceDE w:val="0"/>
        <w:autoSpaceDN w:val="0"/>
        <w:adjustRightInd w:val="0"/>
        <w:jc w:val="both"/>
      </w:pPr>
    </w:p>
    <w:p w14:paraId="69621C16"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73DC75CB" w14:textId="77777777" w:rsidR="00C1642C" w:rsidRDefault="00C1642C">
      <w:pPr>
        <w:widowControl w:val="0"/>
        <w:autoSpaceDE w:val="0"/>
        <w:autoSpaceDN w:val="0"/>
        <w:adjustRightInd w:val="0"/>
        <w:jc w:val="both"/>
      </w:pPr>
    </w:p>
    <w:p w14:paraId="6B9FEBF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712C99C7" w14:textId="77777777" w:rsidR="00C1642C" w:rsidRDefault="00C1642C">
      <w:pPr>
        <w:widowControl w:val="0"/>
        <w:autoSpaceDE w:val="0"/>
        <w:autoSpaceDN w:val="0"/>
        <w:adjustRightInd w:val="0"/>
        <w:jc w:val="both"/>
      </w:pPr>
    </w:p>
    <w:p w14:paraId="57145DE7"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43635570" w14:textId="77777777" w:rsidR="00C1642C" w:rsidRDefault="00C1642C">
      <w:pPr>
        <w:widowControl w:val="0"/>
        <w:autoSpaceDE w:val="0"/>
        <w:autoSpaceDN w:val="0"/>
        <w:adjustRightInd w:val="0"/>
        <w:jc w:val="both"/>
      </w:pPr>
    </w:p>
    <w:p w14:paraId="54D1807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439C905" w14:textId="77777777" w:rsidR="00C1642C" w:rsidRDefault="00C1642C">
      <w:pPr>
        <w:widowControl w:val="0"/>
        <w:autoSpaceDE w:val="0"/>
        <w:autoSpaceDN w:val="0"/>
        <w:adjustRightInd w:val="0"/>
        <w:jc w:val="both"/>
      </w:pPr>
    </w:p>
    <w:p w14:paraId="37E1875B"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77E982C8" w14:textId="77777777">
        <w:tblPrEx>
          <w:tblCellMar>
            <w:top w:w="0" w:type="dxa"/>
            <w:bottom w:w="0" w:type="dxa"/>
          </w:tblCellMar>
        </w:tblPrEx>
        <w:tc>
          <w:tcPr>
            <w:tcW w:w="10773" w:type="dxa"/>
            <w:shd w:val="clear" w:color="auto" w:fill="A8FFFF"/>
          </w:tcPr>
          <w:p w14:paraId="62126CEC"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544B25D2" w14:textId="77777777" w:rsidR="00C1642C" w:rsidRDefault="00C1642C">
      <w:pPr>
        <w:widowControl w:val="0"/>
        <w:autoSpaceDE w:val="0"/>
        <w:autoSpaceDN w:val="0"/>
        <w:adjustRightInd w:val="0"/>
        <w:jc w:val="both"/>
      </w:pPr>
    </w:p>
    <w:p w14:paraId="61F6CA2B"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53B6CE81" w14:textId="77777777" w:rsidR="00C1642C" w:rsidRDefault="00C1642C">
      <w:pPr>
        <w:widowControl w:val="0"/>
        <w:autoSpaceDE w:val="0"/>
        <w:autoSpaceDN w:val="0"/>
        <w:adjustRightInd w:val="0"/>
        <w:jc w:val="both"/>
      </w:pPr>
    </w:p>
    <w:p w14:paraId="271D0082" w14:textId="77777777" w:rsidR="00C1642C" w:rsidRDefault="00C1642C">
      <w:pPr>
        <w:widowControl w:val="0"/>
        <w:autoSpaceDE w:val="0"/>
        <w:autoSpaceDN w:val="0"/>
        <w:adjustRightInd w:val="0"/>
        <w:jc w:val="both"/>
      </w:pPr>
    </w:p>
    <w:p w14:paraId="1EA9464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5EFAF85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5D1567C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193A74F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72A6DCE2" w14:textId="77777777" w:rsidR="00C1642C" w:rsidRDefault="00C1642C">
      <w:pPr>
        <w:widowControl w:val="0"/>
        <w:autoSpaceDE w:val="0"/>
        <w:autoSpaceDN w:val="0"/>
        <w:adjustRightInd w:val="0"/>
        <w:jc w:val="both"/>
      </w:pPr>
    </w:p>
    <w:p w14:paraId="0674B52E"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1D8734D2" w14:textId="77777777">
        <w:tblPrEx>
          <w:tblCellMar>
            <w:top w:w="0" w:type="dxa"/>
            <w:bottom w:w="0" w:type="dxa"/>
          </w:tblCellMar>
        </w:tblPrEx>
        <w:tc>
          <w:tcPr>
            <w:tcW w:w="10773" w:type="dxa"/>
            <w:shd w:val="clear" w:color="auto" w:fill="A8FFFF"/>
          </w:tcPr>
          <w:p w14:paraId="4657488D" w14:textId="77777777" w:rsidR="00C1642C" w:rsidRDefault="00C1642C">
            <w:pPr>
              <w:widowControl w:val="0"/>
              <w:autoSpaceDE w:val="0"/>
              <w:autoSpaceDN w:val="0"/>
              <w:adjustRightInd w:val="0"/>
            </w:pPr>
            <w:r>
              <w:lastRenderedPageBreak/>
              <w:t xml:space="preserve"> </w:t>
            </w:r>
            <w:r>
              <w:rPr>
                <w:rFonts w:ascii="Arial" w:hAnsi="Arial" w:cs="Arial"/>
                <w:b/>
                <w:bCs/>
                <w:color w:val="000000"/>
                <w:sz w:val="22"/>
                <w:szCs w:val="22"/>
              </w:rPr>
              <w:t>SEZIONE 14. Informazioni sul trasporto</w:t>
            </w:r>
          </w:p>
        </w:tc>
      </w:tr>
    </w:tbl>
    <w:p w14:paraId="67022FD5" w14:textId="77777777" w:rsidR="00C1642C" w:rsidRDefault="00C1642C">
      <w:pPr>
        <w:widowControl w:val="0"/>
        <w:autoSpaceDE w:val="0"/>
        <w:autoSpaceDN w:val="0"/>
        <w:adjustRightInd w:val="0"/>
        <w:jc w:val="both"/>
      </w:pPr>
    </w:p>
    <w:p w14:paraId="59F1EC86" w14:textId="77777777" w:rsidR="00C1642C" w:rsidRDefault="00C1642C">
      <w:pPr>
        <w:widowControl w:val="0"/>
        <w:autoSpaceDE w:val="0"/>
        <w:autoSpaceDN w:val="0"/>
        <w:adjustRightInd w:val="0"/>
        <w:jc w:val="both"/>
      </w:pPr>
    </w:p>
    <w:p w14:paraId="310BAAF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7AAC137" w14:textId="77777777" w:rsidR="00C1642C" w:rsidRDefault="00C1642C">
      <w:pPr>
        <w:widowControl w:val="0"/>
        <w:autoSpaceDE w:val="0"/>
        <w:autoSpaceDN w:val="0"/>
        <w:adjustRightInd w:val="0"/>
        <w:jc w:val="both"/>
      </w:pPr>
    </w:p>
    <w:p w14:paraId="5CC31BA4"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4408596A" w14:textId="77777777" w:rsidR="00C1642C" w:rsidRDefault="00C1642C">
      <w:pPr>
        <w:widowControl w:val="0"/>
        <w:autoSpaceDE w:val="0"/>
        <w:autoSpaceDN w:val="0"/>
        <w:adjustRightInd w:val="0"/>
        <w:jc w:val="both"/>
      </w:pPr>
    </w:p>
    <w:p w14:paraId="0F5B147F" w14:textId="77777777" w:rsidR="00C1642C" w:rsidRDefault="00C1642C">
      <w:pPr>
        <w:widowControl w:val="0"/>
        <w:autoSpaceDE w:val="0"/>
        <w:autoSpaceDN w:val="0"/>
        <w:adjustRightInd w:val="0"/>
        <w:jc w:val="both"/>
      </w:pPr>
    </w:p>
    <w:p w14:paraId="342E0F9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6184029" w14:textId="77777777" w:rsidR="00C1642C" w:rsidRDefault="00C1642C">
      <w:pPr>
        <w:widowControl w:val="0"/>
        <w:autoSpaceDE w:val="0"/>
        <w:autoSpaceDN w:val="0"/>
        <w:adjustRightInd w:val="0"/>
        <w:jc w:val="both"/>
      </w:pPr>
    </w:p>
    <w:p w14:paraId="4B6242DB" w14:textId="77777777" w:rsidR="00C1642C" w:rsidRDefault="00C1642C">
      <w:pPr>
        <w:widowControl w:val="0"/>
        <w:autoSpaceDE w:val="0"/>
        <w:autoSpaceDN w:val="0"/>
        <w:adjustRightInd w:val="0"/>
        <w:jc w:val="both"/>
      </w:pPr>
    </w:p>
    <w:p w14:paraId="13AB9CDC"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39AD5A78" w14:textId="77777777" w:rsidR="00C1642C" w:rsidRDefault="00C1642C">
      <w:pPr>
        <w:widowControl w:val="0"/>
        <w:autoSpaceDE w:val="0"/>
        <w:autoSpaceDN w:val="0"/>
        <w:adjustRightInd w:val="0"/>
        <w:jc w:val="both"/>
      </w:pPr>
    </w:p>
    <w:p w14:paraId="4A74906D" w14:textId="77777777" w:rsidR="00C1642C" w:rsidRDefault="00C1642C">
      <w:pPr>
        <w:widowControl w:val="0"/>
        <w:autoSpaceDE w:val="0"/>
        <w:autoSpaceDN w:val="0"/>
        <w:adjustRightInd w:val="0"/>
        <w:jc w:val="both"/>
      </w:pPr>
    </w:p>
    <w:p w14:paraId="74D56F7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B2278E8" w14:textId="77777777" w:rsidR="00C1642C" w:rsidRDefault="00C1642C">
      <w:pPr>
        <w:widowControl w:val="0"/>
        <w:autoSpaceDE w:val="0"/>
        <w:autoSpaceDN w:val="0"/>
        <w:adjustRightInd w:val="0"/>
        <w:jc w:val="both"/>
      </w:pPr>
    </w:p>
    <w:p w14:paraId="3485312D" w14:textId="77777777" w:rsidR="00C1642C" w:rsidRDefault="00C1642C">
      <w:pPr>
        <w:widowControl w:val="0"/>
        <w:autoSpaceDE w:val="0"/>
        <w:autoSpaceDN w:val="0"/>
        <w:adjustRightInd w:val="0"/>
        <w:jc w:val="both"/>
      </w:pPr>
    </w:p>
    <w:p w14:paraId="74BC5D77"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795AA16D" w14:textId="77777777" w:rsidR="00C1642C" w:rsidRDefault="00C1642C">
      <w:pPr>
        <w:widowControl w:val="0"/>
        <w:autoSpaceDE w:val="0"/>
        <w:autoSpaceDN w:val="0"/>
        <w:adjustRightInd w:val="0"/>
        <w:jc w:val="both"/>
      </w:pPr>
    </w:p>
    <w:p w14:paraId="24EFD4E6" w14:textId="77777777" w:rsidR="00C1642C" w:rsidRDefault="00C1642C">
      <w:pPr>
        <w:widowControl w:val="0"/>
        <w:autoSpaceDE w:val="0"/>
        <w:autoSpaceDN w:val="0"/>
        <w:adjustRightInd w:val="0"/>
        <w:jc w:val="both"/>
      </w:pPr>
    </w:p>
    <w:p w14:paraId="1FC7509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C6BDDA4" w14:textId="77777777" w:rsidR="00C1642C" w:rsidRDefault="00C1642C">
      <w:pPr>
        <w:widowControl w:val="0"/>
        <w:autoSpaceDE w:val="0"/>
        <w:autoSpaceDN w:val="0"/>
        <w:adjustRightInd w:val="0"/>
        <w:jc w:val="both"/>
      </w:pPr>
    </w:p>
    <w:p w14:paraId="1122B12D" w14:textId="77777777" w:rsidR="00C1642C" w:rsidRDefault="00C1642C">
      <w:pPr>
        <w:widowControl w:val="0"/>
        <w:autoSpaceDE w:val="0"/>
        <w:autoSpaceDN w:val="0"/>
        <w:adjustRightInd w:val="0"/>
        <w:jc w:val="both"/>
      </w:pPr>
    </w:p>
    <w:p w14:paraId="7AF3C198"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7456D189" w14:textId="77777777" w:rsidR="00C1642C" w:rsidRDefault="00C1642C">
      <w:pPr>
        <w:widowControl w:val="0"/>
        <w:autoSpaceDE w:val="0"/>
        <w:autoSpaceDN w:val="0"/>
        <w:adjustRightInd w:val="0"/>
        <w:jc w:val="both"/>
      </w:pPr>
    </w:p>
    <w:p w14:paraId="41B17592" w14:textId="77777777" w:rsidR="00C1642C" w:rsidRDefault="00C1642C">
      <w:pPr>
        <w:widowControl w:val="0"/>
        <w:autoSpaceDE w:val="0"/>
        <w:autoSpaceDN w:val="0"/>
        <w:adjustRightInd w:val="0"/>
        <w:jc w:val="both"/>
      </w:pPr>
    </w:p>
    <w:p w14:paraId="4FF8452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2826861" w14:textId="77777777" w:rsidR="00C1642C" w:rsidRDefault="00C1642C">
      <w:pPr>
        <w:widowControl w:val="0"/>
        <w:autoSpaceDE w:val="0"/>
        <w:autoSpaceDN w:val="0"/>
        <w:adjustRightInd w:val="0"/>
        <w:jc w:val="both"/>
      </w:pPr>
    </w:p>
    <w:p w14:paraId="5FEAF7F9" w14:textId="77777777" w:rsidR="00C1642C" w:rsidRDefault="00C1642C">
      <w:pPr>
        <w:widowControl w:val="0"/>
        <w:autoSpaceDE w:val="0"/>
        <w:autoSpaceDN w:val="0"/>
        <w:adjustRightInd w:val="0"/>
        <w:jc w:val="both"/>
      </w:pPr>
    </w:p>
    <w:p w14:paraId="54380824"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049D2127" w14:textId="77777777" w:rsidR="00C1642C" w:rsidRDefault="00C1642C">
      <w:pPr>
        <w:widowControl w:val="0"/>
        <w:autoSpaceDE w:val="0"/>
        <w:autoSpaceDN w:val="0"/>
        <w:adjustRightInd w:val="0"/>
        <w:jc w:val="both"/>
      </w:pPr>
    </w:p>
    <w:p w14:paraId="1B0D8101" w14:textId="77777777" w:rsidR="00C1642C" w:rsidRDefault="00C1642C">
      <w:pPr>
        <w:widowControl w:val="0"/>
        <w:autoSpaceDE w:val="0"/>
        <w:autoSpaceDN w:val="0"/>
        <w:adjustRightInd w:val="0"/>
        <w:jc w:val="both"/>
      </w:pPr>
    </w:p>
    <w:p w14:paraId="701AC0C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4D637694" w14:textId="77777777" w:rsidR="00C1642C" w:rsidRDefault="00C1642C">
      <w:pPr>
        <w:widowControl w:val="0"/>
        <w:autoSpaceDE w:val="0"/>
        <w:autoSpaceDN w:val="0"/>
        <w:adjustRightInd w:val="0"/>
        <w:jc w:val="both"/>
      </w:pPr>
    </w:p>
    <w:p w14:paraId="7BC8DA36" w14:textId="77777777" w:rsidR="00C1642C" w:rsidRDefault="00C1642C">
      <w:pPr>
        <w:widowControl w:val="0"/>
        <w:autoSpaceDE w:val="0"/>
        <w:autoSpaceDN w:val="0"/>
        <w:adjustRightInd w:val="0"/>
        <w:jc w:val="both"/>
      </w:pPr>
    </w:p>
    <w:p w14:paraId="636850A3"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33EA6358" w14:textId="77777777" w:rsidR="00C1642C" w:rsidRDefault="00C1642C">
      <w:pPr>
        <w:widowControl w:val="0"/>
        <w:autoSpaceDE w:val="0"/>
        <w:autoSpaceDN w:val="0"/>
        <w:adjustRightInd w:val="0"/>
        <w:jc w:val="both"/>
      </w:pPr>
    </w:p>
    <w:p w14:paraId="41F1F08C" w14:textId="77777777" w:rsidR="00C1642C" w:rsidRDefault="00C1642C">
      <w:pPr>
        <w:widowControl w:val="0"/>
        <w:autoSpaceDE w:val="0"/>
        <w:autoSpaceDN w:val="0"/>
        <w:adjustRightInd w:val="0"/>
        <w:jc w:val="both"/>
      </w:pPr>
    </w:p>
    <w:p w14:paraId="79A612E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3314020" w14:textId="77777777" w:rsidR="00C1642C" w:rsidRDefault="00C1642C">
      <w:pPr>
        <w:widowControl w:val="0"/>
        <w:autoSpaceDE w:val="0"/>
        <w:autoSpaceDN w:val="0"/>
        <w:adjustRightInd w:val="0"/>
        <w:jc w:val="both"/>
      </w:pPr>
    </w:p>
    <w:p w14:paraId="4375FBA5" w14:textId="77777777" w:rsidR="00C1642C" w:rsidRDefault="00C1642C">
      <w:pPr>
        <w:widowControl w:val="0"/>
        <w:autoSpaceDE w:val="0"/>
        <w:autoSpaceDN w:val="0"/>
        <w:adjustRightInd w:val="0"/>
        <w:jc w:val="both"/>
      </w:pPr>
    </w:p>
    <w:p w14:paraId="2043B1B3" w14:textId="77777777" w:rsidR="00C1642C" w:rsidRDefault="00C1642C">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6004E1D0" w14:textId="77777777" w:rsidR="00C1642C" w:rsidRDefault="00C1642C">
      <w:pPr>
        <w:widowControl w:val="0"/>
        <w:autoSpaceDE w:val="0"/>
        <w:autoSpaceDN w:val="0"/>
        <w:adjustRightInd w:val="0"/>
        <w:jc w:val="both"/>
      </w:pPr>
    </w:p>
    <w:p w14:paraId="3657D4D6" w14:textId="77777777" w:rsidR="00C1642C" w:rsidRDefault="00C1642C">
      <w:pPr>
        <w:widowControl w:val="0"/>
        <w:autoSpaceDE w:val="0"/>
        <w:autoSpaceDN w:val="0"/>
        <w:adjustRightInd w:val="0"/>
        <w:jc w:val="both"/>
      </w:pPr>
    </w:p>
    <w:p w14:paraId="628CDB4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50C4FBD9"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54206A8F" w14:textId="77777777">
        <w:tblPrEx>
          <w:tblCellMar>
            <w:top w:w="0" w:type="dxa"/>
            <w:bottom w:w="0" w:type="dxa"/>
          </w:tblCellMar>
        </w:tblPrEx>
        <w:tc>
          <w:tcPr>
            <w:tcW w:w="10773" w:type="dxa"/>
            <w:shd w:val="clear" w:color="auto" w:fill="A8FFFF"/>
          </w:tcPr>
          <w:p w14:paraId="2FFE917E"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7AA4DD57"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37B11404" w14:textId="77777777">
        <w:tblPrEx>
          <w:tblCellMar>
            <w:top w:w="0" w:type="dxa"/>
            <w:bottom w:w="0" w:type="dxa"/>
          </w:tblCellMar>
        </w:tblPrEx>
        <w:tc>
          <w:tcPr>
            <w:tcW w:w="10773" w:type="dxa"/>
            <w:shd w:val="clear" w:color="auto" w:fill="FFFFFF"/>
          </w:tcPr>
          <w:p w14:paraId="21CC5A4E"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1F59A157" w14:textId="77777777" w:rsidR="00C1642C" w:rsidRDefault="00C1642C">
      <w:pPr>
        <w:widowControl w:val="0"/>
        <w:autoSpaceDE w:val="0"/>
        <w:autoSpaceDN w:val="0"/>
        <w:adjustRightInd w:val="0"/>
        <w:jc w:val="both"/>
      </w:pPr>
    </w:p>
    <w:p w14:paraId="4C8F4FC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30F5A3CC" w14:textId="77777777" w:rsidR="00C1642C" w:rsidRDefault="00C1642C">
      <w:pPr>
        <w:widowControl w:val="0"/>
        <w:autoSpaceDE w:val="0"/>
        <w:autoSpaceDN w:val="0"/>
        <w:adjustRightInd w:val="0"/>
        <w:jc w:val="both"/>
      </w:pPr>
    </w:p>
    <w:p w14:paraId="5A999CA7" w14:textId="77777777" w:rsidR="00C1642C" w:rsidRDefault="00C1642C">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21BA0D0" w14:textId="77777777" w:rsidR="00C1642C" w:rsidRDefault="00C1642C">
      <w:pPr>
        <w:widowControl w:val="0"/>
        <w:autoSpaceDE w:val="0"/>
        <w:autoSpaceDN w:val="0"/>
        <w:adjustRightInd w:val="0"/>
        <w:jc w:val="both"/>
      </w:pPr>
    </w:p>
    <w:p w14:paraId="08F525D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FB9F150" w14:textId="77777777" w:rsidR="00C1642C" w:rsidRDefault="00C1642C">
      <w:pPr>
        <w:widowControl w:val="0"/>
        <w:autoSpaceDE w:val="0"/>
        <w:autoSpaceDN w:val="0"/>
        <w:adjustRightInd w:val="0"/>
        <w:jc w:val="both"/>
      </w:pPr>
    </w:p>
    <w:p w14:paraId="5B6B7116" w14:textId="77777777" w:rsidR="00C1642C" w:rsidRDefault="00C1642C">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43DE4FD4" w14:textId="77777777" w:rsidR="00C1642C" w:rsidRDefault="00C1642C">
      <w:pPr>
        <w:widowControl w:val="0"/>
        <w:autoSpaceDE w:val="0"/>
        <w:autoSpaceDN w:val="0"/>
        <w:adjustRightInd w:val="0"/>
        <w:jc w:val="both"/>
      </w:pPr>
    </w:p>
    <w:p w14:paraId="42A9550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752ECACC" w14:textId="77777777" w:rsidR="00C1642C" w:rsidRDefault="00C1642C">
      <w:pPr>
        <w:widowControl w:val="0"/>
        <w:autoSpaceDE w:val="0"/>
        <w:autoSpaceDN w:val="0"/>
        <w:adjustRightInd w:val="0"/>
        <w:jc w:val="both"/>
      </w:pPr>
    </w:p>
    <w:p w14:paraId="1F26E03C" w14:textId="77777777" w:rsidR="00C1642C" w:rsidRDefault="00C1642C">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31751578" w14:textId="77777777" w:rsidR="00C1642C" w:rsidRDefault="00C1642C">
      <w:pPr>
        <w:widowControl w:val="0"/>
        <w:autoSpaceDE w:val="0"/>
        <w:autoSpaceDN w:val="0"/>
        <w:adjustRightInd w:val="0"/>
        <w:jc w:val="both"/>
      </w:pPr>
    </w:p>
    <w:p w14:paraId="73C574D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920F4B5" w14:textId="77777777" w:rsidR="00C1642C" w:rsidRDefault="00C1642C">
      <w:pPr>
        <w:widowControl w:val="0"/>
        <w:autoSpaceDE w:val="0"/>
        <w:autoSpaceDN w:val="0"/>
        <w:adjustRightInd w:val="0"/>
        <w:jc w:val="both"/>
      </w:pPr>
    </w:p>
    <w:p w14:paraId="0058CD67" w14:textId="77777777" w:rsidR="00C1642C" w:rsidRDefault="00C1642C">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69CC8F74" w14:textId="77777777" w:rsidR="00C1642C" w:rsidRDefault="00C1642C">
      <w:pPr>
        <w:widowControl w:val="0"/>
        <w:autoSpaceDE w:val="0"/>
        <w:autoSpaceDN w:val="0"/>
        <w:adjustRightInd w:val="0"/>
        <w:jc w:val="both"/>
      </w:pPr>
    </w:p>
    <w:p w14:paraId="67A8475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DC56936" w14:textId="77777777" w:rsidR="00C1642C" w:rsidRDefault="00C1642C">
      <w:pPr>
        <w:widowControl w:val="0"/>
        <w:autoSpaceDE w:val="0"/>
        <w:autoSpaceDN w:val="0"/>
        <w:adjustRightInd w:val="0"/>
        <w:jc w:val="both"/>
      </w:pPr>
    </w:p>
    <w:p w14:paraId="59621495" w14:textId="77777777" w:rsidR="00C1642C" w:rsidRDefault="00C1642C">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22BC7B69" w14:textId="77777777" w:rsidR="00C1642C" w:rsidRDefault="00C1642C">
      <w:pPr>
        <w:widowControl w:val="0"/>
        <w:autoSpaceDE w:val="0"/>
        <w:autoSpaceDN w:val="0"/>
        <w:adjustRightInd w:val="0"/>
        <w:jc w:val="both"/>
      </w:pPr>
    </w:p>
    <w:p w14:paraId="33D7387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629E3ED0" w14:textId="77777777" w:rsidR="00C1642C" w:rsidRDefault="00C1642C">
      <w:pPr>
        <w:widowControl w:val="0"/>
        <w:autoSpaceDE w:val="0"/>
        <w:autoSpaceDN w:val="0"/>
        <w:adjustRightInd w:val="0"/>
        <w:jc w:val="both"/>
      </w:pPr>
    </w:p>
    <w:p w14:paraId="6BDCAEFD" w14:textId="77777777" w:rsidR="00C1642C" w:rsidRDefault="00C1642C">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0C3222AA" w14:textId="77777777" w:rsidR="00C1642C" w:rsidRDefault="00C1642C">
      <w:pPr>
        <w:widowControl w:val="0"/>
        <w:autoSpaceDE w:val="0"/>
        <w:autoSpaceDN w:val="0"/>
        <w:adjustRightInd w:val="0"/>
        <w:jc w:val="both"/>
      </w:pPr>
    </w:p>
    <w:p w14:paraId="7A6885E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6E51CCD" w14:textId="77777777" w:rsidR="00C1642C" w:rsidRDefault="00C1642C">
      <w:pPr>
        <w:widowControl w:val="0"/>
        <w:autoSpaceDE w:val="0"/>
        <w:autoSpaceDN w:val="0"/>
        <w:adjustRightInd w:val="0"/>
        <w:jc w:val="both"/>
      </w:pPr>
    </w:p>
    <w:p w14:paraId="6E8E94F3" w14:textId="77777777" w:rsidR="00C1642C" w:rsidRDefault="00C1642C">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6EF51C1F" w14:textId="77777777" w:rsidR="00C1642C" w:rsidRDefault="00C1642C">
      <w:pPr>
        <w:widowControl w:val="0"/>
        <w:autoSpaceDE w:val="0"/>
        <w:autoSpaceDN w:val="0"/>
        <w:adjustRightInd w:val="0"/>
        <w:jc w:val="both"/>
      </w:pPr>
    </w:p>
    <w:p w14:paraId="4C44B631"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30E430E" w14:textId="77777777" w:rsidR="00C1642C" w:rsidRDefault="00C1642C">
      <w:pPr>
        <w:widowControl w:val="0"/>
        <w:autoSpaceDE w:val="0"/>
        <w:autoSpaceDN w:val="0"/>
        <w:adjustRightInd w:val="0"/>
        <w:jc w:val="both"/>
      </w:pPr>
    </w:p>
    <w:p w14:paraId="552F2DFA"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3DC45EBE" w14:textId="77777777">
        <w:tblPrEx>
          <w:tblCellMar>
            <w:top w:w="0" w:type="dxa"/>
            <w:bottom w:w="0" w:type="dxa"/>
          </w:tblCellMar>
        </w:tblPrEx>
        <w:tc>
          <w:tcPr>
            <w:tcW w:w="10773" w:type="dxa"/>
            <w:shd w:val="clear" w:color="auto" w:fill="FFFFFF"/>
          </w:tcPr>
          <w:p w14:paraId="0E03AB04" w14:textId="77777777" w:rsidR="00C1642C" w:rsidRDefault="00C1642C">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17371E5" w14:textId="77777777" w:rsidR="00C1642C" w:rsidRDefault="00C1642C">
      <w:pPr>
        <w:widowControl w:val="0"/>
        <w:autoSpaceDE w:val="0"/>
        <w:autoSpaceDN w:val="0"/>
        <w:adjustRightInd w:val="0"/>
        <w:jc w:val="both"/>
      </w:pPr>
    </w:p>
    <w:p w14:paraId="34E533F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5808238F"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C1642C" w14:paraId="4EECA8CE" w14:textId="77777777">
        <w:tblPrEx>
          <w:tblCellMar>
            <w:top w:w="0" w:type="dxa"/>
            <w:bottom w:w="0" w:type="dxa"/>
          </w:tblCellMar>
        </w:tblPrEx>
        <w:tc>
          <w:tcPr>
            <w:tcW w:w="10773" w:type="dxa"/>
            <w:shd w:val="clear" w:color="auto" w:fill="A8FFFF"/>
          </w:tcPr>
          <w:p w14:paraId="4B491D0F" w14:textId="77777777" w:rsidR="00C1642C" w:rsidRDefault="00C1642C">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6814D74D" w14:textId="77777777" w:rsidR="00C1642C" w:rsidRDefault="00C1642C">
      <w:pPr>
        <w:widowControl w:val="0"/>
        <w:autoSpaceDE w:val="0"/>
        <w:autoSpaceDN w:val="0"/>
        <w:adjustRightInd w:val="0"/>
        <w:jc w:val="both"/>
      </w:pPr>
    </w:p>
    <w:p w14:paraId="0294977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198378B0" w14:textId="77777777" w:rsidR="00C1642C" w:rsidRDefault="00C1642C">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C1642C" w14:paraId="19331439" w14:textId="77777777">
        <w:tblPrEx>
          <w:tblCellMar>
            <w:top w:w="0" w:type="dxa"/>
            <w:bottom w:w="0" w:type="dxa"/>
          </w:tblCellMar>
        </w:tblPrEx>
        <w:tc>
          <w:tcPr>
            <w:tcW w:w="1984" w:type="dxa"/>
            <w:shd w:val="clear" w:color="auto" w:fill="FFFFFF"/>
          </w:tcPr>
          <w:p w14:paraId="63B9C437"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Acute Tox. 2</w:t>
            </w:r>
          </w:p>
        </w:tc>
        <w:tc>
          <w:tcPr>
            <w:tcW w:w="6237" w:type="dxa"/>
            <w:shd w:val="clear" w:color="auto" w:fill="FFFFFF"/>
          </w:tcPr>
          <w:p w14:paraId="68A95F60" w14:textId="77777777" w:rsidR="00C1642C" w:rsidRDefault="00C1642C">
            <w:pPr>
              <w:widowControl w:val="0"/>
              <w:autoSpaceDE w:val="0"/>
              <w:autoSpaceDN w:val="0"/>
              <w:adjustRightInd w:val="0"/>
            </w:pPr>
            <w:r>
              <w:rPr>
                <w:rFonts w:ascii="Arial" w:hAnsi="Arial" w:cs="Arial"/>
                <w:color w:val="000000"/>
                <w:sz w:val="16"/>
                <w:szCs w:val="16"/>
              </w:rPr>
              <w:t>Tossicità acuta, categoria 2</w:t>
            </w:r>
          </w:p>
        </w:tc>
        <w:tc>
          <w:tcPr>
            <w:tcW w:w="850" w:type="dxa"/>
            <w:shd w:val="clear" w:color="auto" w:fill="FFFFFF"/>
          </w:tcPr>
          <w:p w14:paraId="44BCC735" w14:textId="77777777" w:rsidR="00C1642C" w:rsidRDefault="00C1642C">
            <w:pPr>
              <w:widowControl w:val="0"/>
              <w:autoSpaceDE w:val="0"/>
              <w:autoSpaceDN w:val="0"/>
              <w:adjustRightInd w:val="0"/>
            </w:pPr>
          </w:p>
        </w:tc>
      </w:tr>
      <w:tr w:rsidR="00C1642C" w14:paraId="2A37F811" w14:textId="77777777">
        <w:tblPrEx>
          <w:tblCellMar>
            <w:top w:w="0" w:type="dxa"/>
            <w:bottom w:w="0" w:type="dxa"/>
          </w:tblCellMar>
        </w:tblPrEx>
        <w:tc>
          <w:tcPr>
            <w:tcW w:w="1984" w:type="dxa"/>
            <w:shd w:val="clear" w:color="auto" w:fill="FFFFFF"/>
          </w:tcPr>
          <w:p w14:paraId="579B8B9F"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05484674" w14:textId="77777777" w:rsidR="00C1642C" w:rsidRDefault="00C1642C">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40C39500" w14:textId="77777777" w:rsidR="00C1642C" w:rsidRDefault="00C1642C">
            <w:pPr>
              <w:widowControl w:val="0"/>
              <w:autoSpaceDE w:val="0"/>
              <w:autoSpaceDN w:val="0"/>
              <w:adjustRightInd w:val="0"/>
            </w:pPr>
          </w:p>
        </w:tc>
      </w:tr>
      <w:tr w:rsidR="00C1642C" w14:paraId="17157893" w14:textId="77777777">
        <w:tblPrEx>
          <w:tblCellMar>
            <w:top w:w="0" w:type="dxa"/>
            <w:bottom w:w="0" w:type="dxa"/>
          </w:tblCellMar>
        </w:tblPrEx>
        <w:tc>
          <w:tcPr>
            <w:tcW w:w="1984" w:type="dxa"/>
            <w:shd w:val="clear" w:color="auto" w:fill="FFFFFF"/>
          </w:tcPr>
          <w:p w14:paraId="40348090"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Acute Tox. 4</w:t>
            </w:r>
          </w:p>
        </w:tc>
        <w:tc>
          <w:tcPr>
            <w:tcW w:w="6237" w:type="dxa"/>
            <w:shd w:val="clear" w:color="auto" w:fill="FFFFFF"/>
          </w:tcPr>
          <w:p w14:paraId="3934ECBB" w14:textId="77777777" w:rsidR="00C1642C" w:rsidRDefault="00C1642C">
            <w:pPr>
              <w:widowControl w:val="0"/>
              <w:autoSpaceDE w:val="0"/>
              <w:autoSpaceDN w:val="0"/>
              <w:adjustRightInd w:val="0"/>
            </w:pPr>
            <w:r>
              <w:rPr>
                <w:rFonts w:ascii="Arial" w:hAnsi="Arial" w:cs="Arial"/>
                <w:color w:val="000000"/>
                <w:sz w:val="16"/>
                <w:szCs w:val="16"/>
              </w:rPr>
              <w:t>Tossicità acuta, categoria 4</w:t>
            </w:r>
          </w:p>
        </w:tc>
        <w:tc>
          <w:tcPr>
            <w:tcW w:w="850" w:type="dxa"/>
            <w:shd w:val="clear" w:color="auto" w:fill="FFFFFF"/>
          </w:tcPr>
          <w:p w14:paraId="3E6A824C" w14:textId="77777777" w:rsidR="00C1642C" w:rsidRDefault="00C1642C">
            <w:pPr>
              <w:widowControl w:val="0"/>
              <w:autoSpaceDE w:val="0"/>
              <w:autoSpaceDN w:val="0"/>
              <w:adjustRightInd w:val="0"/>
            </w:pPr>
          </w:p>
        </w:tc>
      </w:tr>
      <w:tr w:rsidR="00C1642C" w14:paraId="6F36B71E" w14:textId="77777777">
        <w:tblPrEx>
          <w:tblCellMar>
            <w:top w:w="0" w:type="dxa"/>
            <w:bottom w:w="0" w:type="dxa"/>
          </w:tblCellMar>
        </w:tblPrEx>
        <w:tc>
          <w:tcPr>
            <w:tcW w:w="1984" w:type="dxa"/>
            <w:shd w:val="clear" w:color="auto" w:fill="FFFFFF"/>
          </w:tcPr>
          <w:p w14:paraId="2DBF6683"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STOT RE 1</w:t>
            </w:r>
          </w:p>
        </w:tc>
        <w:tc>
          <w:tcPr>
            <w:tcW w:w="6237" w:type="dxa"/>
            <w:shd w:val="clear" w:color="auto" w:fill="FFFFFF"/>
          </w:tcPr>
          <w:p w14:paraId="22CC7187" w14:textId="77777777" w:rsidR="00C1642C" w:rsidRDefault="00C1642C">
            <w:pPr>
              <w:widowControl w:val="0"/>
              <w:autoSpaceDE w:val="0"/>
              <w:autoSpaceDN w:val="0"/>
              <w:adjustRightInd w:val="0"/>
            </w:pPr>
            <w:r>
              <w:rPr>
                <w:rFonts w:ascii="Arial" w:hAnsi="Arial" w:cs="Arial"/>
                <w:color w:val="000000"/>
                <w:sz w:val="16"/>
                <w:szCs w:val="16"/>
              </w:rPr>
              <w:t>Tossicità specifica per organi bersaglio - esposizione ripetuta, categoria 1</w:t>
            </w:r>
          </w:p>
        </w:tc>
        <w:tc>
          <w:tcPr>
            <w:tcW w:w="850" w:type="dxa"/>
            <w:shd w:val="clear" w:color="auto" w:fill="FFFFFF"/>
          </w:tcPr>
          <w:p w14:paraId="182C1BE4" w14:textId="77777777" w:rsidR="00C1642C" w:rsidRDefault="00C1642C">
            <w:pPr>
              <w:widowControl w:val="0"/>
              <w:autoSpaceDE w:val="0"/>
              <w:autoSpaceDN w:val="0"/>
              <w:adjustRightInd w:val="0"/>
            </w:pPr>
          </w:p>
        </w:tc>
      </w:tr>
      <w:tr w:rsidR="00C1642C" w14:paraId="5F06CC9B" w14:textId="77777777">
        <w:tblPrEx>
          <w:tblCellMar>
            <w:top w:w="0" w:type="dxa"/>
            <w:bottom w:w="0" w:type="dxa"/>
          </w:tblCellMar>
        </w:tblPrEx>
        <w:tc>
          <w:tcPr>
            <w:tcW w:w="1984" w:type="dxa"/>
            <w:shd w:val="clear" w:color="auto" w:fill="FFFFFF"/>
          </w:tcPr>
          <w:p w14:paraId="211BEA11"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46EF64DE" w14:textId="77777777" w:rsidR="00C1642C" w:rsidRDefault="00C1642C">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68FD788E" w14:textId="77777777" w:rsidR="00C1642C" w:rsidRDefault="00C1642C">
            <w:pPr>
              <w:widowControl w:val="0"/>
              <w:autoSpaceDE w:val="0"/>
              <w:autoSpaceDN w:val="0"/>
              <w:adjustRightInd w:val="0"/>
            </w:pPr>
          </w:p>
        </w:tc>
      </w:tr>
      <w:tr w:rsidR="00C1642C" w14:paraId="2663EA27" w14:textId="77777777">
        <w:tblPrEx>
          <w:tblCellMar>
            <w:top w:w="0" w:type="dxa"/>
            <w:bottom w:w="0" w:type="dxa"/>
          </w:tblCellMar>
        </w:tblPrEx>
        <w:tc>
          <w:tcPr>
            <w:tcW w:w="1984" w:type="dxa"/>
            <w:shd w:val="clear" w:color="auto" w:fill="FFFFFF"/>
          </w:tcPr>
          <w:p w14:paraId="22E43B2A"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Eye Dam. 1</w:t>
            </w:r>
          </w:p>
        </w:tc>
        <w:tc>
          <w:tcPr>
            <w:tcW w:w="6237" w:type="dxa"/>
            <w:shd w:val="clear" w:color="auto" w:fill="FFFFFF"/>
          </w:tcPr>
          <w:p w14:paraId="28BE8078" w14:textId="77777777" w:rsidR="00C1642C" w:rsidRDefault="00C1642C">
            <w:pPr>
              <w:widowControl w:val="0"/>
              <w:autoSpaceDE w:val="0"/>
              <w:autoSpaceDN w:val="0"/>
              <w:adjustRightInd w:val="0"/>
            </w:pPr>
            <w:r>
              <w:rPr>
                <w:rFonts w:ascii="Arial" w:hAnsi="Arial" w:cs="Arial"/>
                <w:color w:val="000000"/>
                <w:sz w:val="16"/>
                <w:szCs w:val="16"/>
              </w:rPr>
              <w:t>Lesioni oculari gravi, categoria 1</w:t>
            </w:r>
          </w:p>
        </w:tc>
        <w:tc>
          <w:tcPr>
            <w:tcW w:w="850" w:type="dxa"/>
            <w:shd w:val="clear" w:color="auto" w:fill="FFFFFF"/>
          </w:tcPr>
          <w:p w14:paraId="2F5336A3" w14:textId="77777777" w:rsidR="00C1642C" w:rsidRDefault="00C1642C">
            <w:pPr>
              <w:widowControl w:val="0"/>
              <w:autoSpaceDE w:val="0"/>
              <w:autoSpaceDN w:val="0"/>
              <w:adjustRightInd w:val="0"/>
            </w:pPr>
          </w:p>
        </w:tc>
      </w:tr>
      <w:tr w:rsidR="00C1642C" w14:paraId="64842638" w14:textId="77777777">
        <w:tblPrEx>
          <w:tblCellMar>
            <w:top w:w="0" w:type="dxa"/>
            <w:bottom w:w="0" w:type="dxa"/>
          </w:tblCellMar>
        </w:tblPrEx>
        <w:tc>
          <w:tcPr>
            <w:tcW w:w="1984" w:type="dxa"/>
            <w:shd w:val="clear" w:color="auto" w:fill="FFFFFF"/>
          </w:tcPr>
          <w:p w14:paraId="621A92F6"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Skin Irrit. 2</w:t>
            </w:r>
          </w:p>
        </w:tc>
        <w:tc>
          <w:tcPr>
            <w:tcW w:w="6237" w:type="dxa"/>
            <w:shd w:val="clear" w:color="auto" w:fill="FFFFFF"/>
          </w:tcPr>
          <w:p w14:paraId="3084DB6F" w14:textId="77777777" w:rsidR="00C1642C" w:rsidRDefault="00C1642C">
            <w:pPr>
              <w:widowControl w:val="0"/>
              <w:autoSpaceDE w:val="0"/>
              <w:autoSpaceDN w:val="0"/>
              <w:adjustRightInd w:val="0"/>
            </w:pPr>
            <w:r>
              <w:rPr>
                <w:rFonts w:ascii="Arial" w:hAnsi="Arial" w:cs="Arial"/>
                <w:color w:val="000000"/>
                <w:sz w:val="16"/>
                <w:szCs w:val="16"/>
              </w:rPr>
              <w:t>Irritazione cutanea, categoria 2</w:t>
            </w:r>
          </w:p>
        </w:tc>
        <w:tc>
          <w:tcPr>
            <w:tcW w:w="850" w:type="dxa"/>
            <w:shd w:val="clear" w:color="auto" w:fill="FFFFFF"/>
          </w:tcPr>
          <w:p w14:paraId="73E2F2A9" w14:textId="77777777" w:rsidR="00C1642C" w:rsidRDefault="00C1642C">
            <w:pPr>
              <w:widowControl w:val="0"/>
              <w:autoSpaceDE w:val="0"/>
              <w:autoSpaceDN w:val="0"/>
              <w:adjustRightInd w:val="0"/>
            </w:pPr>
          </w:p>
        </w:tc>
      </w:tr>
      <w:tr w:rsidR="00C1642C" w14:paraId="2BF8FCC3" w14:textId="77777777">
        <w:tblPrEx>
          <w:tblCellMar>
            <w:top w:w="0" w:type="dxa"/>
            <w:bottom w:w="0" w:type="dxa"/>
          </w:tblCellMar>
        </w:tblPrEx>
        <w:tc>
          <w:tcPr>
            <w:tcW w:w="1984" w:type="dxa"/>
            <w:shd w:val="clear" w:color="auto" w:fill="FFFFFF"/>
          </w:tcPr>
          <w:p w14:paraId="3CBB10AE"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6F7BB0FC" w14:textId="77777777" w:rsidR="00C1642C" w:rsidRDefault="00C1642C">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7741A237" w14:textId="77777777" w:rsidR="00C1642C" w:rsidRDefault="00C1642C">
            <w:pPr>
              <w:widowControl w:val="0"/>
              <w:autoSpaceDE w:val="0"/>
              <w:autoSpaceDN w:val="0"/>
              <w:adjustRightInd w:val="0"/>
            </w:pPr>
          </w:p>
        </w:tc>
      </w:tr>
      <w:tr w:rsidR="00C1642C" w14:paraId="4E245D38" w14:textId="77777777">
        <w:tblPrEx>
          <w:tblCellMar>
            <w:top w:w="0" w:type="dxa"/>
            <w:bottom w:w="0" w:type="dxa"/>
          </w:tblCellMar>
        </w:tblPrEx>
        <w:tc>
          <w:tcPr>
            <w:tcW w:w="1984" w:type="dxa"/>
            <w:shd w:val="clear" w:color="auto" w:fill="FFFFFF"/>
          </w:tcPr>
          <w:p w14:paraId="0A058428"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10ABB8AB" w14:textId="77777777" w:rsidR="00C1642C" w:rsidRDefault="00C1642C">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26D82C33" w14:textId="77777777" w:rsidR="00C1642C" w:rsidRDefault="00C1642C">
            <w:pPr>
              <w:widowControl w:val="0"/>
              <w:autoSpaceDE w:val="0"/>
              <w:autoSpaceDN w:val="0"/>
              <w:adjustRightInd w:val="0"/>
            </w:pPr>
          </w:p>
        </w:tc>
      </w:tr>
      <w:tr w:rsidR="00C1642C" w14:paraId="51B0C4E6" w14:textId="77777777">
        <w:tblPrEx>
          <w:tblCellMar>
            <w:top w:w="0" w:type="dxa"/>
            <w:bottom w:w="0" w:type="dxa"/>
          </w:tblCellMar>
        </w:tblPrEx>
        <w:tc>
          <w:tcPr>
            <w:tcW w:w="1984" w:type="dxa"/>
            <w:shd w:val="clear" w:color="auto" w:fill="FFFFFF"/>
          </w:tcPr>
          <w:p w14:paraId="64190C20"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2FF31F36" w14:textId="77777777" w:rsidR="00C1642C" w:rsidRDefault="00C1642C">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1D013090" w14:textId="77777777" w:rsidR="00C1642C" w:rsidRDefault="00C1642C">
            <w:pPr>
              <w:widowControl w:val="0"/>
              <w:autoSpaceDE w:val="0"/>
              <w:autoSpaceDN w:val="0"/>
              <w:adjustRightInd w:val="0"/>
            </w:pPr>
          </w:p>
        </w:tc>
      </w:tr>
      <w:tr w:rsidR="00C1642C" w14:paraId="41BFDA30" w14:textId="77777777">
        <w:tblPrEx>
          <w:tblCellMar>
            <w:top w:w="0" w:type="dxa"/>
            <w:bottom w:w="0" w:type="dxa"/>
          </w:tblCellMar>
        </w:tblPrEx>
        <w:tc>
          <w:tcPr>
            <w:tcW w:w="1984" w:type="dxa"/>
            <w:shd w:val="clear" w:color="auto" w:fill="FFFFFF"/>
          </w:tcPr>
          <w:p w14:paraId="057E9B6D" w14:textId="77777777" w:rsidR="00C1642C" w:rsidRDefault="00C1642C">
            <w:pPr>
              <w:widowControl w:val="0"/>
              <w:autoSpaceDE w:val="0"/>
              <w:autoSpaceDN w:val="0"/>
              <w:adjustRightInd w:val="0"/>
            </w:pPr>
            <w:r>
              <w:lastRenderedPageBreak/>
              <w:t xml:space="preserve"> </w:t>
            </w:r>
            <w:r>
              <w:rPr>
                <w:rFonts w:ascii="Arial" w:hAnsi="Arial" w:cs="Arial"/>
                <w:b/>
                <w:bCs/>
                <w:color w:val="000000"/>
                <w:sz w:val="14"/>
                <w:szCs w:val="14"/>
              </w:rPr>
              <w:t>Aquatic Chronic 2</w:t>
            </w:r>
          </w:p>
        </w:tc>
        <w:tc>
          <w:tcPr>
            <w:tcW w:w="6237" w:type="dxa"/>
            <w:shd w:val="clear" w:color="auto" w:fill="FFFFFF"/>
          </w:tcPr>
          <w:p w14:paraId="651D5F57" w14:textId="77777777" w:rsidR="00C1642C" w:rsidRDefault="00C1642C">
            <w:pPr>
              <w:widowControl w:val="0"/>
              <w:autoSpaceDE w:val="0"/>
              <w:autoSpaceDN w:val="0"/>
              <w:adjustRightInd w:val="0"/>
            </w:pPr>
            <w:r>
              <w:rPr>
                <w:rFonts w:ascii="Arial" w:hAnsi="Arial" w:cs="Arial"/>
                <w:color w:val="000000"/>
                <w:sz w:val="16"/>
                <w:szCs w:val="16"/>
              </w:rPr>
              <w:t>Pericoloso per l`ambiente acquatico, tossicità cronica, categoria 2</w:t>
            </w:r>
          </w:p>
        </w:tc>
        <w:tc>
          <w:tcPr>
            <w:tcW w:w="850" w:type="dxa"/>
            <w:shd w:val="clear" w:color="auto" w:fill="FFFFFF"/>
          </w:tcPr>
          <w:p w14:paraId="32DF7608" w14:textId="77777777" w:rsidR="00C1642C" w:rsidRDefault="00C1642C">
            <w:pPr>
              <w:widowControl w:val="0"/>
              <w:autoSpaceDE w:val="0"/>
              <w:autoSpaceDN w:val="0"/>
              <w:adjustRightInd w:val="0"/>
            </w:pPr>
          </w:p>
        </w:tc>
      </w:tr>
      <w:tr w:rsidR="00C1642C" w14:paraId="6BFBE115" w14:textId="77777777">
        <w:tblPrEx>
          <w:tblCellMar>
            <w:top w:w="0" w:type="dxa"/>
            <w:bottom w:w="0" w:type="dxa"/>
          </w:tblCellMar>
        </w:tblPrEx>
        <w:tc>
          <w:tcPr>
            <w:tcW w:w="1984" w:type="dxa"/>
            <w:shd w:val="clear" w:color="auto" w:fill="FFFFFF"/>
          </w:tcPr>
          <w:p w14:paraId="78222FA3"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H330</w:t>
            </w:r>
          </w:p>
        </w:tc>
        <w:tc>
          <w:tcPr>
            <w:tcW w:w="6237" w:type="dxa"/>
            <w:shd w:val="clear" w:color="auto" w:fill="FFFFFF"/>
          </w:tcPr>
          <w:p w14:paraId="528A7600" w14:textId="77777777" w:rsidR="00C1642C" w:rsidRDefault="00C1642C">
            <w:pPr>
              <w:widowControl w:val="0"/>
              <w:autoSpaceDE w:val="0"/>
              <w:autoSpaceDN w:val="0"/>
              <w:adjustRightInd w:val="0"/>
            </w:pPr>
            <w:r>
              <w:rPr>
                <w:rFonts w:ascii="Arial" w:hAnsi="Arial" w:cs="Arial"/>
                <w:color w:val="000000"/>
                <w:sz w:val="16"/>
                <w:szCs w:val="16"/>
              </w:rPr>
              <w:t>Letale se inalato.</w:t>
            </w:r>
          </w:p>
        </w:tc>
        <w:tc>
          <w:tcPr>
            <w:tcW w:w="850" w:type="dxa"/>
            <w:shd w:val="clear" w:color="auto" w:fill="FFFFFF"/>
          </w:tcPr>
          <w:p w14:paraId="24DDCC85" w14:textId="77777777" w:rsidR="00C1642C" w:rsidRDefault="00C1642C">
            <w:pPr>
              <w:widowControl w:val="0"/>
              <w:autoSpaceDE w:val="0"/>
              <w:autoSpaceDN w:val="0"/>
              <w:adjustRightInd w:val="0"/>
            </w:pPr>
          </w:p>
        </w:tc>
      </w:tr>
      <w:tr w:rsidR="00C1642C" w14:paraId="5949971D" w14:textId="77777777">
        <w:tblPrEx>
          <w:tblCellMar>
            <w:top w:w="0" w:type="dxa"/>
            <w:bottom w:w="0" w:type="dxa"/>
          </w:tblCellMar>
        </w:tblPrEx>
        <w:tc>
          <w:tcPr>
            <w:tcW w:w="1984" w:type="dxa"/>
            <w:shd w:val="clear" w:color="auto" w:fill="FFFFFF"/>
          </w:tcPr>
          <w:p w14:paraId="38F6C982"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6E9D42D6" w14:textId="77777777" w:rsidR="00C1642C" w:rsidRDefault="00C1642C">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2219F7F1" w14:textId="77777777" w:rsidR="00C1642C" w:rsidRDefault="00C1642C">
            <w:pPr>
              <w:widowControl w:val="0"/>
              <w:autoSpaceDE w:val="0"/>
              <w:autoSpaceDN w:val="0"/>
              <w:adjustRightInd w:val="0"/>
            </w:pPr>
          </w:p>
        </w:tc>
      </w:tr>
      <w:tr w:rsidR="00C1642C" w14:paraId="1E15D3E6" w14:textId="77777777">
        <w:tblPrEx>
          <w:tblCellMar>
            <w:top w:w="0" w:type="dxa"/>
            <w:bottom w:w="0" w:type="dxa"/>
          </w:tblCellMar>
        </w:tblPrEx>
        <w:tc>
          <w:tcPr>
            <w:tcW w:w="1984" w:type="dxa"/>
            <w:shd w:val="clear" w:color="auto" w:fill="FFFFFF"/>
          </w:tcPr>
          <w:p w14:paraId="77372712"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19E2E131" w14:textId="77777777" w:rsidR="00C1642C" w:rsidRDefault="00C1642C">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2FE5CDD3" w14:textId="77777777" w:rsidR="00C1642C" w:rsidRDefault="00C1642C">
            <w:pPr>
              <w:widowControl w:val="0"/>
              <w:autoSpaceDE w:val="0"/>
              <w:autoSpaceDN w:val="0"/>
              <w:adjustRightInd w:val="0"/>
            </w:pPr>
          </w:p>
        </w:tc>
      </w:tr>
      <w:tr w:rsidR="00C1642C" w14:paraId="08FBD9D1" w14:textId="77777777">
        <w:tblPrEx>
          <w:tblCellMar>
            <w:top w:w="0" w:type="dxa"/>
            <w:bottom w:w="0" w:type="dxa"/>
          </w:tblCellMar>
        </w:tblPrEx>
        <w:tc>
          <w:tcPr>
            <w:tcW w:w="1984" w:type="dxa"/>
            <w:shd w:val="clear" w:color="auto" w:fill="FFFFFF"/>
          </w:tcPr>
          <w:p w14:paraId="466ED387"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24B5CBFE" w14:textId="77777777" w:rsidR="00C1642C" w:rsidRDefault="00C1642C">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6D5FA2F7" w14:textId="77777777" w:rsidR="00C1642C" w:rsidRDefault="00C1642C">
            <w:pPr>
              <w:widowControl w:val="0"/>
              <w:autoSpaceDE w:val="0"/>
              <w:autoSpaceDN w:val="0"/>
              <w:adjustRightInd w:val="0"/>
            </w:pPr>
          </w:p>
        </w:tc>
      </w:tr>
      <w:tr w:rsidR="00C1642C" w14:paraId="7D116285" w14:textId="77777777">
        <w:tblPrEx>
          <w:tblCellMar>
            <w:top w:w="0" w:type="dxa"/>
            <w:bottom w:w="0" w:type="dxa"/>
          </w:tblCellMar>
        </w:tblPrEx>
        <w:tc>
          <w:tcPr>
            <w:tcW w:w="1984" w:type="dxa"/>
            <w:shd w:val="clear" w:color="auto" w:fill="FFFFFF"/>
          </w:tcPr>
          <w:p w14:paraId="40DFD29C"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H302</w:t>
            </w:r>
          </w:p>
        </w:tc>
        <w:tc>
          <w:tcPr>
            <w:tcW w:w="6237" w:type="dxa"/>
            <w:shd w:val="clear" w:color="auto" w:fill="FFFFFF"/>
          </w:tcPr>
          <w:p w14:paraId="659F808A" w14:textId="77777777" w:rsidR="00C1642C" w:rsidRDefault="00C1642C">
            <w:pPr>
              <w:widowControl w:val="0"/>
              <w:autoSpaceDE w:val="0"/>
              <w:autoSpaceDN w:val="0"/>
              <w:adjustRightInd w:val="0"/>
            </w:pPr>
            <w:r>
              <w:rPr>
                <w:rFonts w:ascii="Arial" w:hAnsi="Arial" w:cs="Arial"/>
                <w:color w:val="000000"/>
                <w:sz w:val="16"/>
                <w:szCs w:val="16"/>
              </w:rPr>
              <w:t>Nocivo se ingerito.</w:t>
            </w:r>
          </w:p>
        </w:tc>
        <w:tc>
          <w:tcPr>
            <w:tcW w:w="850" w:type="dxa"/>
            <w:shd w:val="clear" w:color="auto" w:fill="FFFFFF"/>
          </w:tcPr>
          <w:p w14:paraId="33130E1E" w14:textId="77777777" w:rsidR="00C1642C" w:rsidRDefault="00C1642C">
            <w:pPr>
              <w:widowControl w:val="0"/>
              <w:autoSpaceDE w:val="0"/>
              <w:autoSpaceDN w:val="0"/>
              <w:adjustRightInd w:val="0"/>
            </w:pPr>
          </w:p>
        </w:tc>
      </w:tr>
      <w:tr w:rsidR="00C1642C" w14:paraId="631B0ABE" w14:textId="77777777">
        <w:tblPrEx>
          <w:tblCellMar>
            <w:top w:w="0" w:type="dxa"/>
            <w:bottom w:w="0" w:type="dxa"/>
          </w:tblCellMar>
        </w:tblPrEx>
        <w:tc>
          <w:tcPr>
            <w:tcW w:w="1984" w:type="dxa"/>
            <w:shd w:val="clear" w:color="auto" w:fill="FFFFFF"/>
          </w:tcPr>
          <w:p w14:paraId="1EFD8F6A"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H372</w:t>
            </w:r>
          </w:p>
        </w:tc>
        <w:tc>
          <w:tcPr>
            <w:tcW w:w="6237" w:type="dxa"/>
            <w:shd w:val="clear" w:color="auto" w:fill="FFFFFF"/>
          </w:tcPr>
          <w:p w14:paraId="00739C2B" w14:textId="77777777" w:rsidR="00C1642C" w:rsidRDefault="00C1642C">
            <w:pPr>
              <w:widowControl w:val="0"/>
              <w:autoSpaceDE w:val="0"/>
              <w:autoSpaceDN w:val="0"/>
              <w:adjustRightInd w:val="0"/>
            </w:pPr>
            <w:r>
              <w:rPr>
                <w:rFonts w:ascii="Arial" w:hAnsi="Arial" w:cs="Arial"/>
                <w:color w:val="000000"/>
                <w:sz w:val="16"/>
                <w:szCs w:val="16"/>
              </w:rPr>
              <w:t>Provoca danni agli organi in caso di esposizione prolungata o ripetuta.</w:t>
            </w:r>
          </w:p>
        </w:tc>
        <w:tc>
          <w:tcPr>
            <w:tcW w:w="850" w:type="dxa"/>
            <w:shd w:val="clear" w:color="auto" w:fill="FFFFFF"/>
          </w:tcPr>
          <w:p w14:paraId="6E3ADC1C" w14:textId="77777777" w:rsidR="00C1642C" w:rsidRDefault="00C1642C">
            <w:pPr>
              <w:widowControl w:val="0"/>
              <w:autoSpaceDE w:val="0"/>
              <w:autoSpaceDN w:val="0"/>
              <w:adjustRightInd w:val="0"/>
            </w:pPr>
          </w:p>
        </w:tc>
      </w:tr>
      <w:tr w:rsidR="00C1642C" w14:paraId="2548DFD4" w14:textId="77777777">
        <w:tblPrEx>
          <w:tblCellMar>
            <w:top w:w="0" w:type="dxa"/>
            <w:bottom w:w="0" w:type="dxa"/>
          </w:tblCellMar>
        </w:tblPrEx>
        <w:tc>
          <w:tcPr>
            <w:tcW w:w="1984" w:type="dxa"/>
            <w:shd w:val="clear" w:color="auto" w:fill="FFFFFF"/>
          </w:tcPr>
          <w:p w14:paraId="1F78080C"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5AD972D9" w14:textId="77777777" w:rsidR="00C1642C" w:rsidRDefault="00C1642C">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6317DB67" w14:textId="77777777" w:rsidR="00C1642C" w:rsidRDefault="00C1642C">
            <w:pPr>
              <w:widowControl w:val="0"/>
              <w:autoSpaceDE w:val="0"/>
              <w:autoSpaceDN w:val="0"/>
              <w:adjustRightInd w:val="0"/>
            </w:pPr>
          </w:p>
        </w:tc>
      </w:tr>
      <w:tr w:rsidR="00C1642C" w14:paraId="568A2297" w14:textId="77777777">
        <w:tblPrEx>
          <w:tblCellMar>
            <w:top w:w="0" w:type="dxa"/>
            <w:bottom w:w="0" w:type="dxa"/>
          </w:tblCellMar>
        </w:tblPrEx>
        <w:tc>
          <w:tcPr>
            <w:tcW w:w="1984" w:type="dxa"/>
            <w:shd w:val="clear" w:color="auto" w:fill="FFFFFF"/>
          </w:tcPr>
          <w:p w14:paraId="77BF8095"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H318</w:t>
            </w:r>
          </w:p>
        </w:tc>
        <w:tc>
          <w:tcPr>
            <w:tcW w:w="6237" w:type="dxa"/>
            <w:shd w:val="clear" w:color="auto" w:fill="FFFFFF"/>
          </w:tcPr>
          <w:p w14:paraId="08B4D9A8" w14:textId="77777777" w:rsidR="00C1642C" w:rsidRDefault="00C1642C">
            <w:pPr>
              <w:widowControl w:val="0"/>
              <w:autoSpaceDE w:val="0"/>
              <w:autoSpaceDN w:val="0"/>
              <w:adjustRightInd w:val="0"/>
            </w:pPr>
            <w:r>
              <w:rPr>
                <w:rFonts w:ascii="Arial" w:hAnsi="Arial" w:cs="Arial"/>
                <w:color w:val="000000"/>
                <w:sz w:val="16"/>
                <w:szCs w:val="16"/>
              </w:rPr>
              <w:t>Provoca gravi lesioni oculari.</w:t>
            </w:r>
          </w:p>
        </w:tc>
        <w:tc>
          <w:tcPr>
            <w:tcW w:w="850" w:type="dxa"/>
            <w:shd w:val="clear" w:color="auto" w:fill="FFFFFF"/>
          </w:tcPr>
          <w:p w14:paraId="1D0EA985" w14:textId="77777777" w:rsidR="00C1642C" w:rsidRDefault="00C1642C">
            <w:pPr>
              <w:widowControl w:val="0"/>
              <w:autoSpaceDE w:val="0"/>
              <w:autoSpaceDN w:val="0"/>
              <w:adjustRightInd w:val="0"/>
            </w:pPr>
          </w:p>
        </w:tc>
      </w:tr>
      <w:tr w:rsidR="00C1642C" w14:paraId="31B7A554" w14:textId="77777777">
        <w:tblPrEx>
          <w:tblCellMar>
            <w:top w:w="0" w:type="dxa"/>
            <w:bottom w:w="0" w:type="dxa"/>
          </w:tblCellMar>
        </w:tblPrEx>
        <w:tc>
          <w:tcPr>
            <w:tcW w:w="1984" w:type="dxa"/>
            <w:shd w:val="clear" w:color="auto" w:fill="FFFFFF"/>
          </w:tcPr>
          <w:p w14:paraId="0C5DDB71"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H315</w:t>
            </w:r>
          </w:p>
        </w:tc>
        <w:tc>
          <w:tcPr>
            <w:tcW w:w="6237" w:type="dxa"/>
            <w:shd w:val="clear" w:color="auto" w:fill="FFFFFF"/>
          </w:tcPr>
          <w:p w14:paraId="07B836B3" w14:textId="77777777" w:rsidR="00C1642C" w:rsidRDefault="00C1642C">
            <w:pPr>
              <w:widowControl w:val="0"/>
              <w:autoSpaceDE w:val="0"/>
              <w:autoSpaceDN w:val="0"/>
              <w:adjustRightInd w:val="0"/>
            </w:pPr>
            <w:r>
              <w:rPr>
                <w:rFonts w:ascii="Arial" w:hAnsi="Arial" w:cs="Arial"/>
                <w:color w:val="000000"/>
                <w:sz w:val="16"/>
                <w:szCs w:val="16"/>
              </w:rPr>
              <w:t>Provoca irritazione cutanea.</w:t>
            </w:r>
          </w:p>
        </w:tc>
        <w:tc>
          <w:tcPr>
            <w:tcW w:w="850" w:type="dxa"/>
            <w:shd w:val="clear" w:color="auto" w:fill="FFFFFF"/>
          </w:tcPr>
          <w:p w14:paraId="411730CB" w14:textId="77777777" w:rsidR="00C1642C" w:rsidRDefault="00C1642C">
            <w:pPr>
              <w:widowControl w:val="0"/>
              <w:autoSpaceDE w:val="0"/>
              <w:autoSpaceDN w:val="0"/>
              <w:adjustRightInd w:val="0"/>
            </w:pPr>
          </w:p>
        </w:tc>
      </w:tr>
      <w:tr w:rsidR="00C1642C" w14:paraId="10C8592A" w14:textId="77777777">
        <w:tblPrEx>
          <w:tblCellMar>
            <w:top w:w="0" w:type="dxa"/>
            <w:bottom w:w="0" w:type="dxa"/>
          </w:tblCellMar>
        </w:tblPrEx>
        <w:tc>
          <w:tcPr>
            <w:tcW w:w="1984" w:type="dxa"/>
            <w:shd w:val="clear" w:color="auto" w:fill="FFFFFF"/>
          </w:tcPr>
          <w:p w14:paraId="6D4E493A"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6F5C1B5F" w14:textId="77777777" w:rsidR="00C1642C" w:rsidRDefault="00C1642C">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3B92FB88" w14:textId="77777777" w:rsidR="00C1642C" w:rsidRDefault="00C1642C">
            <w:pPr>
              <w:widowControl w:val="0"/>
              <w:autoSpaceDE w:val="0"/>
              <w:autoSpaceDN w:val="0"/>
              <w:adjustRightInd w:val="0"/>
            </w:pPr>
          </w:p>
        </w:tc>
      </w:tr>
      <w:tr w:rsidR="00C1642C" w14:paraId="5ED574DF" w14:textId="77777777">
        <w:tblPrEx>
          <w:tblCellMar>
            <w:top w:w="0" w:type="dxa"/>
            <w:bottom w:w="0" w:type="dxa"/>
          </w:tblCellMar>
        </w:tblPrEx>
        <w:tc>
          <w:tcPr>
            <w:tcW w:w="1984" w:type="dxa"/>
            <w:shd w:val="clear" w:color="auto" w:fill="FFFFFF"/>
          </w:tcPr>
          <w:p w14:paraId="7111620B"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42EB2C45" w14:textId="77777777" w:rsidR="00C1642C" w:rsidRDefault="00C1642C">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530E18AD" w14:textId="77777777" w:rsidR="00C1642C" w:rsidRDefault="00C1642C">
            <w:pPr>
              <w:widowControl w:val="0"/>
              <w:autoSpaceDE w:val="0"/>
              <w:autoSpaceDN w:val="0"/>
              <w:adjustRightInd w:val="0"/>
            </w:pPr>
          </w:p>
        </w:tc>
      </w:tr>
      <w:tr w:rsidR="00C1642C" w14:paraId="3C4B571F" w14:textId="77777777">
        <w:tblPrEx>
          <w:tblCellMar>
            <w:top w:w="0" w:type="dxa"/>
            <w:bottom w:w="0" w:type="dxa"/>
          </w:tblCellMar>
        </w:tblPrEx>
        <w:tc>
          <w:tcPr>
            <w:tcW w:w="1984" w:type="dxa"/>
            <w:shd w:val="clear" w:color="auto" w:fill="FFFFFF"/>
          </w:tcPr>
          <w:p w14:paraId="3DF1688D"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7144C562" w14:textId="77777777" w:rsidR="00C1642C" w:rsidRDefault="00C1642C">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76552A79" w14:textId="77777777" w:rsidR="00C1642C" w:rsidRDefault="00C1642C">
            <w:pPr>
              <w:widowControl w:val="0"/>
              <w:autoSpaceDE w:val="0"/>
              <w:autoSpaceDN w:val="0"/>
              <w:adjustRightInd w:val="0"/>
            </w:pPr>
          </w:p>
        </w:tc>
      </w:tr>
      <w:tr w:rsidR="00C1642C" w14:paraId="22C7812C" w14:textId="77777777">
        <w:tblPrEx>
          <w:tblCellMar>
            <w:top w:w="0" w:type="dxa"/>
            <w:bottom w:w="0" w:type="dxa"/>
          </w:tblCellMar>
        </w:tblPrEx>
        <w:tc>
          <w:tcPr>
            <w:tcW w:w="1984" w:type="dxa"/>
            <w:shd w:val="clear" w:color="auto" w:fill="FFFFFF"/>
          </w:tcPr>
          <w:p w14:paraId="315A2125"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H411</w:t>
            </w:r>
          </w:p>
        </w:tc>
        <w:tc>
          <w:tcPr>
            <w:tcW w:w="6237" w:type="dxa"/>
            <w:shd w:val="clear" w:color="auto" w:fill="FFFFFF"/>
          </w:tcPr>
          <w:p w14:paraId="69B65CF5" w14:textId="77777777" w:rsidR="00C1642C" w:rsidRDefault="00C1642C">
            <w:pPr>
              <w:widowControl w:val="0"/>
              <w:autoSpaceDE w:val="0"/>
              <w:autoSpaceDN w:val="0"/>
              <w:adjustRightInd w:val="0"/>
            </w:pPr>
            <w:r>
              <w:rPr>
                <w:rFonts w:ascii="Arial" w:hAnsi="Arial" w:cs="Arial"/>
                <w:color w:val="000000"/>
                <w:sz w:val="16"/>
                <w:szCs w:val="16"/>
              </w:rPr>
              <w:t>Tossico per gli organismi acquatici con effetti di lunga durata.</w:t>
            </w:r>
          </w:p>
        </w:tc>
        <w:tc>
          <w:tcPr>
            <w:tcW w:w="850" w:type="dxa"/>
            <w:shd w:val="clear" w:color="auto" w:fill="FFFFFF"/>
          </w:tcPr>
          <w:p w14:paraId="14191F03" w14:textId="77777777" w:rsidR="00C1642C" w:rsidRDefault="00C1642C">
            <w:pPr>
              <w:widowControl w:val="0"/>
              <w:autoSpaceDE w:val="0"/>
              <w:autoSpaceDN w:val="0"/>
              <w:adjustRightInd w:val="0"/>
            </w:pPr>
          </w:p>
        </w:tc>
      </w:tr>
      <w:tr w:rsidR="00C1642C" w14:paraId="7B23D64F" w14:textId="77777777">
        <w:tblPrEx>
          <w:tblCellMar>
            <w:top w:w="0" w:type="dxa"/>
            <w:bottom w:w="0" w:type="dxa"/>
          </w:tblCellMar>
        </w:tblPrEx>
        <w:tc>
          <w:tcPr>
            <w:tcW w:w="1984" w:type="dxa"/>
            <w:shd w:val="clear" w:color="auto" w:fill="FFFFFF"/>
          </w:tcPr>
          <w:p w14:paraId="5AB3289C" w14:textId="77777777" w:rsidR="00C1642C" w:rsidRDefault="00C1642C">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2629C848" w14:textId="77777777" w:rsidR="00C1642C" w:rsidRDefault="00C1642C">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2BF5434E" w14:textId="77777777" w:rsidR="00C1642C" w:rsidRDefault="00C1642C">
            <w:pPr>
              <w:widowControl w:val="0"/>
              <w:autoSpaceDE w:val="0"/>
              <w:autoSpaceDN w:val="0"/>
              <w:adjustRightInd w:val="0"/>
            </w:pPr>
          </w:p>
        </w:tc>
      </w:tr>
    </w:tbl>
    <w:p w14:paraId="28E17FC6" w14:textId="77777777" w:rsidR="00C1642C" w:rsidRDefault="00C1642C">
      <w:pPr>
        <w:widowControl w:val="0"/>
        <w:autoSpaceDE w:val="0"/>
        <w:autoSpaceDN w:val="0"/>
        <w:adjustRightInd w:val="0"/>
        <w:jc w:val="both"/>
      </w:pPr>
    </w:p>
    <w:p w14:paraId="6DEF982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1BAC3BF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3984ACD3"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sidRPr="00C334D1">
        <w:rPr>
          <w:rFonts w:ascii="Arial" w:hAnsi="Arial" w:cs="Arial"/>
          <w:color w:val="000000"/>
          <w:sz w:val="16"/>
          <w:szCs w:val="16"/>
          <w:lang w:val="en-US"/>
        </w:rPr>
        <w:t xml:space="preserve">- CAS NUMBER: Numero del Chemical Abstract Service </w:t>
      </w:r>
    </w:p>
    <w:p w14:paraId="31E6E26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0189969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1663DA28"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0FB4F13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2B95E72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30D1155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602CE18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34D56A6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7A5FA591"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425F95B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67FECEC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354F0DC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34D00CD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C8A735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5678CB5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731EB667"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7C4884C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051AADC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6B89328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0965898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175A5B1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006425D2"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1D0B94D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0592A9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57C38CBD"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03FB1D1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5398649B"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1858794F" w14:textId="77777777" w:rsidR="00C1642C" w:rsidRDefault="00C1642C">
      <w:pPr>
        <w:widowControl w:val="0"/>
        <w:autoSpaceDE w:val="0"/>
        <w:autoSpaceDN w:val="0"/>
        <w:adjustRightInd w:val="0"/>
        <w:jc w:val="both"/>
      </w:pPr>
    </w:p>
    <w:p w14:paraId="15328DDD" w14:textId="77777777" w:rsidR="00C1642C" w:rsidRDefault="00C1642C">
      <w:pPr>
        <w:widowControl w:val="0"/>
        <w:autoSpaceDE w:val="0"/>
        <w:autoSpaceDN w:val="0"/>
        <w:adjustRightInd w:val="0"/>
        <w:jc w:val="both"/>
      </w:pPr>
    </w:p>
    <w:p w14:paraId="4F7919AC"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73DAB2C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2809473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06FE21C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5E61F75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6F5A21E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6FD3E40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2EDFA81A"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5540B2E7"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2E1C305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0A7867EF"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10. Regolamento (UE) 2015/1221 del Parlamento Europeo (VII Atp. CLP)</w:t>
      </w:r>
    </w:p>
    <w:p w14:paraId="4837F0E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25208BE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6CA4F908"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C334D1">
        <w:rPr>
          <w:rFonts w:ascii="Arial" w:hAnsi="Arial" w:cs="Arial"/>
          <w:color w:val="000000"/>
          <w:sz w:val="16"/>
          <w:szCs w:val="16"/>
          <w:lang w:val="en-US"/>
        </w:rPr>
        <w:t>CLP)</w:t>
      </w:r>
    </w:p>
    <w:p w14:paraId="0FF2A45E"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sidRPr="00C334D1">
        <w:rPr>
          <w:rFonts w:ascii="Arial" w:hAnsi="Arial" w:cs="Arial"/>
          <w:color w:val="000000"/>
          <w:sz w:val="16"/>
          <w:szCs w:val="16"/>
          <w:lang w:val="en-US"/>
        </w:rPr>
        <w:t>- The Merck Index. - 10th Edition</w:t>
      </w:r>
    </w:p>
    <w:p w14:paraId="6A985262"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sidRPr="00C334D1">
        <w:rPr>
          <w:rFonts w:ascii="Arial" w:hAnsi="Arial" w:cs="Arial"/>
          <w:color w:val="000000"/>
          <w:sz w:val="16"/>
          <w:szCs w:val="16"/>
          <w:lang w:val="en-US"/>
        </w:rPr>
        <w:t>- Handling Chemical Safety</w:t>
      </w:r>
    </w:p>
    <w:p w14:paraId="709D6831"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sidRPr="00C334D1">
        <w:rPr>
          <w:rFonts w:ascii="Arial" w:hAnsi="Arial" w:cs="Arial"/>
          <w:color w:val="000000"/>
          <w:sz w:val="16"/>
          <w:szCs w:val="16"/>
          <w:lang w:val="en-US"/>
        </w:rPr>
        <w:t>- INRS - Fiche Toxicologique (toxicological sheet)</w:t>
      </w:r>
    </w:p>
    <w:p w14:paraId="61B323E6"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sidRPr="00C334D1">
        <w:rPr>
          <w:rFonts w:ascii="Arial" w:hAnsi="Arial" w:cs="Arial"/>
          <w:color w:val="000000"/>
          <w:sz w:val="16"/>
          <w:szCs w:val="16"/>
          <w:lang w:val="en-US"/>
        </w:rPr>
        <w:t>- Patty - Industrial Hygiene and Toxicology</w:t>
      </w:r>
    </w:p>
    <w:p w14:paraId="30751163" w14:textId="77777777" w:rsidR="00C1642C" w:rsidRPr="00C334D1" w:rsidRDefault="00C1642C">
      <w:pPr>
        <w:widowControl w:val="0"/>
        <w:autoSpaceDE w:val="0"/>
        <w:autoSpaceDN w:val="0"/>
        <w:adjustRightInd w:val="0"/>
        <w:jc w:val="both"/>
        <w:rPr>
          <w:rFonts w:ascii="Arial" w:hAnsi="Arial" w:cs="Arial"/>
          <w:color w:val="000000"/>
          <w:sz w:val="16"/>
          <w:szCs w:val="16"/>
          <w:lang w:val="en-US"/>
        </w:rPr>
      </w:pPr>
      <w:r w:rsidRPr="00C334D1">
        <w:rPr>
          <w:rFonts w:ascii="Arial" w:hAnsi="Arial" w:cs="Arial"/>
          <w:color w:val="000000"/>
          <w:sz w:val="16"/>
          <w:szCs w:val="16"/>
          <w:lang w:val="en-US"/>
        </w:rPr>
        <w:t>- N.I. Sax - Dangerous properties of Industrial Materials-7, 1989 Edition</w:t>
      </w:r>
    </w:p>
    <w:p w14:paraId="1628CCD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3647580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6A09E5E7"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18C5C070"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75744347"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0845FCA6"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7FFA1789"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3865DB8E"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36A4A8EF" w14:textId="77777777" w:rsidR="00C1642C" w:rsidRDefault="00C1642C">
      <w:pPr>
        <w:widowControl w:val="0"/>
        <w:autoSpaceDE w:val="0"/>
        <w:autoSpaceDN w:val="0"/>
        <w:adjustRightInd w:val="0"/>
        <w:jc w:val="both"/>
      </w:pPr>
    </w:p>
    <w:p w14:paraId="65F1A433"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Modifiche rispetto alla revisione precedente</w:t>
      </w:r>
    </w:p>
    <w:p w14:paraId="02352E65"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Sono state apportate variazioni alle seguenti sezioni:</w:t>
      </w:r>
    </w:p>
    <w:p w14:paraId="4D418174" w14:textId="77777777" w:rsidR="00C1642C" w:rsidRDefault="00C1642C">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01 / 02 / 03 / 04 / 06 / 07 / 08 / 11 / 12 / 16.</w:t>
      </w:r>
    </w:p>
    <w:sectPr w:rsidR="00C1642C">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11365" w14:textId="77777777" w:rsidR="00036A5B" w:rsidRDefault="00036A5B">
      <w:r>
        <w:separator/>
      </w:r>
    </w:p>
  </w:endnote>
  <w:endnote w:type="continuationSeparator" w:id="0">
    <w:p w14:paraId="027EFB37" w14:textId="77777777" w:rsidR="00036A5B" w:rsidRDefault="00036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E827" w14:textId="37578EEE" w:rsidR="00C1642C" w:rsidRDefault="00FF1288">
    <w:r>
      <w:rPr>
        <w:noProof/>
      </w:rPr>
      <mc:AlternateContent>
        <mc:Choice Requires="wps">
          <w:drawing>
            <wp:anchor distT="0" distB="0" distL="114300" distR="114300" simplePos="0" relativeHeight="251663360" behindDoc="0" locked="0" layoutInCell="0" allowOverlap="1" wp14:anchorId="1CE5FAF7" wp14:editId="5FDCDEAD">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73137"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2F5C" w14:textId="77777777" w:rsidR="00036A5B" w:rsidRDefault="00036A5B">
      <w:r>
        <w:separator/>
      </w:r>
    </w:p>
  </w:footnote>
  <w:footnote w:type="continuationSeparator" w:id="0">
    <w:p w14:paraId="4B8178A6" w14:textId="77777777" w:rsidR="00036A5B" w:rsidRDefault="00036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C1642C" w14:paraId="5B1C9F0E" w14:textId="77777777">
      <w:tblPrEx>
        <w:tblCellMar>
          <w:top w:w="0" w:type="dxa"/>
          <w:bottom w:w="0" w:type="dxa"/>
        </w:tblCellMar>
      </w:tblPrEx>
      <w:tc>
        <w:tcPr>
          <w:tcW w:w="2721" w:type="dxa"/>
          <w:tcBorders>
            <w:top w:val="single" w:sz="6" w:space="0" w:color="auto"/>
            <w:left w:val="single" w:sz="6" w:space="0" w:color="auto"/>
          </w:tcBorders>
          <w:shd w:val="clear" w:color="auto" w:fill="FFFFFF"/>
        </w:tcPr>
        <w:p w14:paraId="07777516" w14:textId="080F1EB0" w:rsidR="00C334D1" w:rsidRDefault="00C1642C">
          <w:pPr>
            <w:autoSpaceDE w:val="0"/>
            <w:autoSpaceDN w:val="0"/>
            <w:adjustRightInd w:val="0"/>
          </w:pPr>
          <w:r>
            <w:t xml:space="preserve"> </w:t>
          </w:r>
          <w:r w:rsidR="00FF1288">
            <w:rPr>
              <w:noProof/>
            </w:rPr>
            <mc:AlternateContent>
              <mc:Choice Requires="wps">
                <w:drawing>
                  <wp:anchor distT="0" distB="0" distL="114300" distR="114300" simplePos="0" relativeHeight="251659264" behindDoc="0" locked="0" layoutInCell="0" allowOverlap="1" wp14:anchorId="2D2C7311" wp14:editId="4CD7A62E">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5986C"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0CD37588" w14:textId="77777777" w:rsidR="00C1642C" w:rsidRDefault="00C334D1">
          <w:pPr>
            <w:autoSpaceDE w:val="0"/>
            <w:autoSpaceDN w:val="0"/>
            <w:adjustRightInd w:val="0"/>
            <w:jc w:val="center"/>
          </w:pPr>
          <w:r>
            <w:rPr>
              <w:rFonts w:ascii="Arial" w:hAnsi="Arial" w:cs="Arial"/>
              <w:b/>
              <w:bCs/>
              <w:color w:val="000000"/>
            </w:rPr>
            <w:t>ITALMONT</w:t>
          </w:r>
          <w:r w:rsidR="00C1642C">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2750A026" w14:textId="77777777" w:rsidR="00C1642C" w:rsidRDefault="00C1642C">
          <w:pPr>
            <w:autoSpaceDE w:val="0"/>
            <w:autoSpaceDN w:val="0"/>
            <w:adjustRightInd w:val="0"/>
          </w:pPr>
          <w:r>
            <w:rPr>
              <w:rFonts w:ascii="Arial" w:hAnsi="Arial" w:cs="Arial"/>
              <w:color w:val="000000"/>
              <w:sz w:val="12"/>
              <w:szCs w:val="12"/>
            </w:rPr>
            <w:t xml:space="preserve">Revisione n. </w:t>
          </w:r>
          <w:r w:rsidR="00C334D1">
            <w:rPr>
              <w:rFonts w:ascii="Arial" w:hAnsi="Arial" w:cs="Arial"/>
              <w:color w:val="000000"/>
              <w:sz w:val="12"/>
              <w:szCs w:val="12"/>
            </w:rPr>
            <w:t>1</w:t>
          </w:r>
        </w:p>
      </w:tc>
    </w:tr>
    <w:tr w:rsidR="00C1642C" w14:paraId="71615D5B" w14:textId="77777777">
      <w:tblPrEx>
        <w:tblCellMar>
          <w:top w:w="0" w:type="dxa"/>
          <w:bottom w:w="0" w:type="dxa"/>
        </w:tblCellMar>
      </w:tblPrEx>
      <w:tc>
        <w:tcPr>
          <w:tcW w:w="2721" w:type="dxa"/>
          <w:vMerge/>
          <w:tcBorders>
            <w:left w:val="single" w:sz="6" w:space="0" w:color="auto"/>
          </w:tcBorders>
          <w:shd w:val="clear" w:color="auto" w:fill="FFFFFF"/>
        </w:tcPr>
        <w:p w14:paraId="740EC056" w14:textId="22E4D1A9" w:rsidR="00C1642C" w:rsidRDefault="00FF1288" w:rsidP="00C334D1">
          <w:pPr>
            <w:autoSpaceDE w:val="0"/>
            <w:autoSpaceDN w:val="0"/>
            <w:adjustRightInd w:val="0"/>
            <w:jc w:val="center"/>
          </w:pPr>
          <w:r>
            <w:rPr>
              <w:noProof/>
            </w:rPr>
            <w:drawing>
              <wp:inline distT="0" distB="0" distL="0" distR="0" wp14:anchorId="1D470ED2" wp14:editId="0F574AFF">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74F5A4CA" w14:textId="77777777" w:rsidR="00C1642C" w:rsidRDefault="00C1642C">
          <w:pPr>
            <w:autoSpaceDE w:val="0"/>
            <w:autoSpaceDN w:val="0"/>
            <w:adjustRightInd w:val="0"/>
          </w:pPr>
        </w:p>
      </w:tc>
      <w:tc>
        <w:tcPr>
          <w:tcW w:w="2721" w:type="dxa"/>
          <w:tcBorders>
            <w:left w:val="single" w:sz="6" w:space="0" w:color="auto"/>
            <w:right w:val="single" w:sz="6" w:space="0" w:color="auto"/>
          </w:tcBorders>
          <w:shd w:val="clear" w:color="auto" w:fill="FFFFFF"/>
        </w:tcPr>
        <w:p w14:paraId="0EBFDBD6" w14:textId="77777777" w:rsidR="00C1642C" w:rsidRDefault="00C1642C">
          <w:pPr>
            <w:autoSpaceDE w:val="0"/>
            <w:autoSpaceDN w:val="0"/>
            <w:adjustRightInd w:val="0"/>
          </w:pPr>
          <w:r>
            <w:rPr>
              <w:rFonts w:ascii="Arial" w:hAnsi="Arial" w:cs="Arial"/>
              <w:color w:val="000000"/>
              <w:sz w:val="12"/>
              <w:szCs w:val="12"/>
            </w:rPr>
            <w:t>Data revisione 11/07/2018</w:t>
          </w:r>
        </w:p>
      </w:tc>
    </w:tr>
    <w:tr w:rsidR="00C1642C" w14:paraId="65533B6F" w14:textId="77777777">
      <w:tblPrEx>
        <w:tblCellMar>
          <w:top w:w="0" w:type="dxa"/>
          <w:bottom w:w="0" w:type="dxa"/>
        </w:tblCellMar>
      </w:tblPrEx>
      <w:tc>
        <w:tcPr>
          <w:tcW w:w="2721" w:type="dxa"/>
          <w:vMerge/>
          <w:tcBorders>
            <w:left w:val="single" w:sz="6" w:space="0" w:color="auto"/>
          </w:tcBorders>
          <w:shd w:val="clear" w:color="auto" w:fill="FFFFFF"/>
        </w:tcPr>
        <w:p w14:paraId="3F476A3D" w14:textId="77777777" w:rsidR="00C1642C" w:rsidRDefault="00C1642C">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31C37B81" w14:textId="77777777" w:rsidR="00C1642C" w:rsidRPr="00C334D1" w:rsidRDefault="00C1642C" w:rsidP="00C334D1">
          <w:pPr>
            <w:autoSpaceDE w:val="0"/>
            <w:autoSpaceDN w:val="0"/>
            <w:adjustRightInd w:val="0"/>
            <w:jc w:val="center"/>
            <w:rPr>
              <w:rFonts w:ascii="Arial" w:hAnsi="Arial" w:cs="Arial"/>
              <w:b/>
              <w:bCs/>
              <w:color w:val="000000"/>
            </w:rPr>
          </w:pPr>
          <w:r>
            <w:rPr>
              <w:rFonts w:ascii="Arial" w:hAnsi="Arial" w:cs="Arial"/>
              <w:b/>
              <w:bCs/>
              <w:color w:val="000000"/>
            </w:rPr>
            <w:t>R-0</w:t>
          </w:r>
          <w:r w:rsidR="009015E4">
            <w:rPr>
              <w:rFonts w:ascii="Arial" w:hAnsi="Arial" w:cs="Arial"/>
              <w:b/>
              <w:bCs/>
              <w:color w:val="000000"/>
            </w:rPr>
            <w:t>12</w:t>
          </w:r>
          <w:r>
            <w:rPr>
              <w:rFonts w:ascii="Arial" w:hAnsi="Arial" w:cs="Arial"/>
              <w:b/>
              <w:bCs/>
              <w:color w:val="000000"/>
            </w:rPr>
            <w:t xml:space="preserve"> - ONYX ANTIMUFFA LAVABILE</w:t>
          </w:r>
        </w:p>
      </w:tc>
      <w:tc>
        <w:tcPr>
          <w:tcW w:w="2721" w:type="dxa"/>
          <w:tcBorders>
            <w:left w:val="single" w:sz="6" w:space="0" w:color="auto"/>
            <w:right w:val="single" w:sz="6" w:space="0" w:color="auto"/>
          </w:tcBorders>
          <w:shd w:val="clear" w:color="auto" w:fill="FFFFFF"/>
        </w:tcPr>
        <w:p w14:paraId="3365D96F" w14:textId="77777777" w:rsidR="00C1642C" w:rsidRDefault="00C1642C">
          <w:pPr>
            <w:autoSpaceDE w:val="0"/>
            <w:autoSpaceDN w:val="0"/>
            <w:adjustRightInd w:val="0"/>
          </w:pPr>
          <w:r>
            <w:rPr>
              <w:rFonts w:ascii="Arial" w:hAnsi="Arial" w:cs="Arial"/>
              <w:color w:val="000000"/>
              <w:sz w:val="12"/>
              <w:szCs w:val="12"/>
            </w:rPr>
            <w:t>Stampata il 11/07/2018</w:t>
          </w:r>
        </w:p>
      </w:tc>
    </w:tr>
    <w:tr w:rsidR="00C1642C" w14:paraId="070D7EFB" w14:textId="77777777">
      <w:tblPrEx>
        <w:tblCellMar>
          <w:top w:w="0" w:type="dxa"/>
          <w:bottom w:w="0" w:type="dxa"/>
        </w:tblCellMar>
      </w:tblPrEx>
      <w:tc>
        <w:tcPr>
          <w:tcW w:w="2721" w:type="dxa"/>
          <w:tcBorders>
            <w:left w:val="single" w:sz="6" w:space="0" w:color="auto"/>
            <w:bottom w:val="single" w:sz="6" w:space="0" w:color="auto"/>
          </w:tcBorders>
          <w:shd w:val="clear" w:color="auto" w:fill="FFFFFF"/>
        </w:tcPr>
        <w:p w14:paraId="451BEF6F" w14:textId="77777777" w:rsidR="00C1642C" w:rsidRDefault="00C1642C">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BBD548F" w14:textId="77777777" w:rsidR="00C1642C" w:rsidRDefault="00C1642C">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961C69F" w14:textId="77777777" w:rsidR="00C1642C" w:rsidRDefault="00C1642C">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C334D1">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C334D1">
            <w:rPr>
              <w:rFonts w:ascii="Arial" w:hAnsi="Arial" w:cs="Arial"/>
              <w:noProof/>
              <w:color w:val="000000"/>
              <w:sz w:val="12"/>
              <w:szCs w:val="12"/>
            </w:rPr>
            <w:t>1</w:t>
          </w:r>
          <w:r>
            <w:rPr>
              <w:rFonts w:ascii="Arial" w:hAnsi="Arial" w:cs="Arial"/>
              <w:color w:val="000000"/>
              <w:sz w:val="12"/>
              <w:szCs w:val="12"/>
            </w:rPr>
            <w:fldChar w:fldCharType="end"/>
          </w:r>
        </w:p>
      </w:tc>
    </w:tr>
  </w:tbl>
  <w:p w14:paraId="2BCD2605" w14:textId="5ED3D2D4" w:rsidR="00C1642C" w:rsidRDefault="00FF1288">
    <w:r>
      <w:rPr>
        <w:noProof/>
      </w:rPr>
      <mc:AlternateContent>
        <mc:Choice Requires="wps">
          <w:drawing>
            <wp:anchor distT="0" distB="0" distL="114300" distR="114300" simplePos="0" relativeHeight="251660288" behindDoc="0" locked="0" layoutInCell="0" allowOverlap="1" wp14:anchorId="4A10583E" wp14:editId="7F46EBDF">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B3D3D"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70162713" wp14:editId="3E8F5204">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B7688"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D1"/>
    <w:rsid w:val="00036A5B"/>
    <w:rsid w:val="00171DD7"/>
    <w:rsid w:val="002000E3"/>
    <w:rsid w:val="002B4F1F"/>
    <w:rsid w:val="0039723C"/>
    <w:rsid w:val="007422CA"/>
    <w:rsid w:val="007F2EBE"/>
    <w:rsid w:val="00884218"/>
    <w:rsid w:val="008D6CBD"/>
    <w:rsid w:val="009015E4"/>
    <w:rsid w:val="00912134"/>
    <w:rsid w:val="00B36F51"/>
    <w:rsid w:val="00C1642C"/>
    <w:rsid w:val="00C164B5"/>
    <w:rsid w:val="00C17118"/>
    <w:rsid w:val="00C334D1"/>
    <w:rsid w:val="00D229B5"/>
    <w:rsid w:val="00FF12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0F1E48"/>
  <w14:defaultImageDpi w14:val="0"/>
  <w15:docId w15:val="{1B756486-8C0A-4753-ABC8-0210A77F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99"/>
    <w:semiHidden/>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334D1"/>
    <w:pPr>
      <w:tabs>
        <w:tab w:val="center" w:pos="4819"/>
        <w:tab w:val="right" w:pos="9638"/>
      </w:tabs>
    </w:pPr>
  </w:style>
  <w:style w:type="character" w:customStyle="1" w:styleId="IntestazioneCarattere">
    <w:name w:val="Intestazione Carattere"/>
    <w:basedOn w:val="Carpredefinitoparagrafo"/>
    <w:link w:val="Intestazione"/>
    <w:uiPriority w:val="99"/>
    <w:locked/>
    <w:rsid w:val="00C334D1"/>
    <w:rPr>
      <w:rFonts w:ascii="Times New Roman" w:hAnsi="Times New Roman" w:cs="Times New Roman"/>
    </w:rPr>
  </w:style>
  <w:style w:type="paragraph" w:styleId="Pidipagina">
    <w:name w:val="footer"/>
    <w:basedOn w:val="Normale"/>
    <w:link w:val="PidipaginaCarattere"/>
    <w:uiPriority w:val="99"/>
    <w:unhideWhenUsed/>
    <w:rsid w:val="00C334D1"/>
    <w:pPr>
      <w:tabs>
        <w:tab w:val="center" w:pos="4819"/>
        <w:tab w:val="right" w:pos="9638"/>
      </w:tabs>
    </w:pPr>
  </w:style>
  <w:style w:type="character" w:customStyle="1" w:styleId="PidipaginaCarattere">
    <w:name w:val="Piè di pagina Carattere"/>
    <w:basedOn w:val="Carpredefinitoparagrafo"/>
    <w:link w:val="Pidipagina"/>
    <w:uiPriority w:val="99"/>
    <w:locked/>
    <w:rsid w:val="00C334D1"/>
    <w:rPr>
      <w:rFonts w:ascii="Times New Roman" w:hAnsi="Times New Roman" w:cs="Times New Roman"/>
    </w:rPr>
  </w:style>
  <w:style w:type="paragraph" w:styleId="NormaleWeb">
    <w:name w:val="Normal (Web)"/>
    <w:basedOn w:val="Normale"/>
    <w:uiPriority w:val="99"/>
    <w:unhideWhenUsed/>
    <w:rsid w:val="00C334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3779</Words>
  <Characters>21543</Characters>
  <Application>Microsoft Office Word</Application>
  <DocSecurity>0</DocSecurity>
  <Lines>179</Lines>
  <Paragraphs>50</Paragraphs>
  <ScaleCrop>false</ScaleCrop>
  <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2</cp:revision>
  <cp:lastPrinted>2022-03-12T07:45:00Z</cp:lastPrinted>
  <dcterms:created xsi:type="dcterms:W3CDTF">2023-01-13T10:17:00Z</dcterms:created>
  <dcterms:modified xsi:type="dcterms:W3CDTF">2023-01-13T10:17:00Z</dcterms:modified>
</cp:coreProperties>
</file>