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33D36" w14:textId="77777777" w:rsidR="00B0421C" w:rsidRDefault="00B0421C">
      <w:pPr>
        <w:pStyle w:val="Reportheader"/>
        <w:widowControl/>
      </w:pPr>
      <w:bookmarkStart w:id="0" w:name="_GoBack"/>
      <w:bookmarkEnd w:id="0"/>
    </w:p>
    <w:p w14:paraId="52D04457" w14:textId="77777777" w:rsidR="00B0421C" w:rsidRDefault="00B0421C">
      <w:pPr>
        <w:pStyle w:val="Reportheader"/>
        <w:widowControl/>
      </w:pPr>
    </w:p>
    <w:p w14:paraId="1ADAA409" w14:textId="77777777" w:rsidR="00B0421C" w:rsidRDefault="00B0421C">
      <w:pPr>
        <w:pStyle w:val="Sectiontitle"/>
        <w:widowControl/>
      </w:pPr>
      <w:r>
        <w:br/>
        <w:t>Scheda di sicurezza del 4/8/2021, revisione 1</w:t>
      </w:r>
    </w:p>
    <w:p w14:paraId="50D3AC5C" w14:textId="77777777" w:rsidR="00B0421C" w:rsidRDefault="00B0421C">
      <w:pPr>
        <w:pStyle w:val="Sectiontitle"/>
        <w:widowControl/>
      </w:pPr>
    </w:p>
    <w:p w14:paraId="63881D03" w14:textId="77777777" w:rsidR="00B0421C" w:rsidRDefault="004F4B79">
      <w:pPr>
        <w:pStyle w:val="Sectiontitle"/>
        <w:widowControl/>
      </w:pPr>
      <w: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1501DFE0" wp14:editId="03F64336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C65D7" id="Line 2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Q0giwIAAGQFAAAOAAAAZHJzL2Uyb0RvYy54bWysVN9vmzAQfp+0/8HinfIzJEUlVQtkL90W&#10;qZ327GATrIGNbCckmva/72wIa7qXaSpIls/2ff7uvjvf3Z+6Fh2pVEzwzAlufAdRXgnC+D5zvr1s&#10;3JWDlMac4FZwmjlnqpz79ccPd0Of0lA0oiVUIgDhKh36zGm07lPPU1VDO6xuRE85bNZCdliDKfce&#10;kXgA9K71Qt9PvEFI0ktRUaVgtRg3nbXFr2ta6a91rahGbeYAN21HacedGb31HU73EvcNqyYa+D9Y&#10;dJhxuHSGKrDG6CDZX1Adq6RQotY3leg8UdesojYGiCbw30Tz3OCe2lggOaqf06TeD7b6ctxKxAho&#10;lziI4w40emKcotCkZuhVCidyvpUmuOrEn/snUf1QiIu8wXxPLcWXcw9ugfHwrlyMoXq4YDd8FgTO&#10;4IMWNk+nWnYGEjKATlaO8ywHPWlUwWLiJ4tFCKpVsJdEC4uP04trL5X+REWHzCRzWmBtofHxSWlD&#10;BaeXI+YmLjasba3eLUdD5kTBcmEdlGgZMZvmmJL7Xd5KdMSmYuw33Xt1TIoDJxasoZiU01xj1o5z&#10;uLzlBo/aIhwZgXXSMLXrEKQtkJ+3/m25KlexG4dJ6cZ+UbgPmzx2kw0QLKIiz4vglyEaxGnDCKHc&#10;cL0UaxD/WzFMbTOW2Vyuc1K8a3SbPSB7zfRhs/CXcbRyl8tF5MZR6buPq03uPuRBkizLx/yxfMO0&#10;tNGr9yE7p9KwEgdN5XNDBkSYkT9a3IaBAwY0d7gcdUO43cOrVGnpICn0d6YbW6+m0gzGldYr3/yT&#10;1jP6mIiLhsaaVZhi+5Mq0Pyir20DU/ljD+0EOW/lpT2gla3T9OyYt+K1DfPXj+P6NwAAAP//AwBQ&#10;SwMEFAAGAAgAAAAhAIZZYEnbAAAABAEAAA8AAABkcnMvZG93bnJldi54bWxMj0FPwkAQhe8m/ofN&#10;mHiDrUYbKd0S2+iBAyaAiXBbukPb2J2t3S2Uf+9w0uPL+/Lmm3Qx2lacsPeNIwUP0wgEUulMQ5WC&#10;z+375AWED5qMbh2hggt6WGS3N6lOjDvTGk+bUAkeIZ9oBXUIXSKlL2u02k9dh8Td0fVWB459JU2v&#10;zzxuW/kYRbG0uiG+UOsOixrL781gFQT/tfsIw/Inj/NVgdt8X7zJpVL3d+PrHETAMfzBcNVndcjY&#10;6eAGMl60CibPMZMK+CFuZ08zjocrJrNU/pfPfgEAAP//AwBQSwECLQAUAAYACAAAACEAtoM4kv4A&#10;AADhAQAAEwAAAAAAAAAAAAAAAAAAAAAAW0NvbnRlbnRfVHlwZXNdLnhtbFBLAQItABQABgAIAAAA&#10;IQA4/SH/1gAAAJQBAAALAAAAAAAAAAAAAAAAAC8BAABfcmVscy8ucmVsc1BLAQItABQABgAIAAAA&#10;IQAx8Q0giwIAAGQFAAAOAAAAAAAAAAAAAAAAAC4CAABkcnMvZTJvRG9jLnhtbFBLAQItABQABgAI&#10;AAAAIQCGWWBJ2wAAAAQBAAAPAAAAAAAAAAAAAAAAAOUEAABkcnMvZG93bnJldi54bWxQSwUGAAAA&#10;AAQABADzAAAA7QUAAAAA&#10;" o:allowincell="f" strokeweight=".25pt"/>
            </w:pict>
          </mc:Fallback>
        </mc:AlternateContent>
      </w:r>
      <w:r w:rsidR="00B0421C">
        <w:t>SEZIONE 1: identificazione della sostanza/miscela e della società/impresa</w:t>
      </w:r>
    </w:p>
    <w:p w14:paraId="77CDE2E3" w14:textId="77777777" w:rsidR="00B0421C" w:rsidRDefault="00B0421C">
      <w:pPr>
        <w:pStyle w:val="SDStext"/>
        <w:widowControl/>
        <w:ind w:left="566"/>
      </w:pPr>
      <w:r>
        <w:t>1.1. Identificatore del prodotto</w:t>
      </w:r>
    </w:p>
    <w:p w14:paraId="308626C3" w14:textId="77777777" w:rsidR="00B0421C" w:rsidRDefault="00B0421C">
      <w:pPr>
        <w:pStyle w:val="SDStext"/>
        <w:widowControl/>
        <w:ind w:left="1133"/>
      </w:pPr>
      <w:r>
        <w:t>Identificazione della miscela:</w:t>
      </w:r>
    </w:p>
    <w:p w14:paraId="2589C9E7" w14:textId="77777777" w:rsidR="00B0421C" w:rsidRDefault="00B0421C">
      <w:pPr>
        <w:pStyle w:val="SDStext"/>
        <w:widowControl/>
        <w:ind w:left="3968" w:hanging="2834"/>
      </w:pPr>
      <w:r>
        <w:t xml:space="preserve">Nome commerciale: </w:t>
      </w:r>
      <w:r>
        <w:tab/>
      </w:r>
      <w:r w:rsidR="004F4B79">
        <w:t>PURA - ECO PITTURA ANTIMUFFA NATURALE BIANCA</w:t>
      </w:r>
    </w:p>
    <w:p w14:paraId="32136C33" w14:textId="77777777" w:rsidR="00B0421C" w:rsidRDefault="00D95755">
      <w:pPr>
        <w:pStyle w:val="SDStext"/>
        <w:widowControl/>
        <w:ind w:left="3968" w:hanging="2834"/>
      </w:pPr>
      <w:r>
        <w:t xml:space="preserve">Codice commerciale: </w:t>
      </w:r>
      <w:r>
        <w:tab/>
      </w:r>
      <w:r w:rsidR="004F4B79">
        <w:t>PURA1 – PURA2.5 – PURA5 – PURA12.5</w:t>
      </w:r>
    </w:p>
    <w:p w14:paraId="2E2AACBB" w14:textId="77777777" w:rsidR="00B0421C" w:rsidRDefault="00B0421C">
      <w:pPr>
        <w:pStyle w:val="SDStext"/>
        <w:widowControl/>
        <w:ind w:left="566"/>
      </w:pPr>
      <w:r>
        <w:t>1.2. Usi identificati pertinenti della sostanza o della miscela e usi sconsigliati</w:t>
      </w:r>
    </w:p>
    <w:p w14:paraId="3631515C" w14:textId="77777777" w:rsidR="00D95755" w:rsidRDefault="00D95755">
      <w:pPr>
        <w:pStyle w:val="SDStext"/>
        <w:widowControl/>
        <w:ind w:left="566"/>
      </w:pPr>
      <w:r>
        <w:t>Idropittura murale</w:t>
      </w:r>
    </w:p>
    <w:p w14:paraId="1D0AFE95" w14:textId="77777777" w:rsidR="00B0421C" w:rsidRDefault="00B0421C">
      <w:pPr>
        <w:pStyle w:val="SDStext"/>
        <w:widowControl/>
        <w:ind w:left="566"/>
      </w:pPr>
      <w:r>
        <w:t>1.3. Informazioni sul fornitore della scheda di dati di sicurezza</w:t>
      </w:r>
    </w:p>
    <w:p w14:paraId="49D54A88" w14:textId="77777777" w:rsidR="00B0421C" w:rsidRDefault="00B0421C">
      <w:pPr>
        <w:pStyle w:val="SDStext"/>
        <w:widowControl/>
        <w:ind w:left="1133"/>
      </w:pPr>
      <w:r>
        <w:t>Fornitore:</w:t>
      </w:r>
    </w:p>
    <w:p w14:paraId="16992A49" w14:textId="77777777" w:rsidR="00B0421C" w:rsidRDefault="001E34A4">
      <w:pPr>
        <w:pStyle w:val="SDStext"/>
        <w:widowControl/>
        <w:ind w:left="1133"/>
      </w:pPr>
      <w:r>
        <w:t xml:space="preserve">ITALMONT </w:t>
      </w:r>
      <w:r w:rsidR="00B0421C">
        <w:t xml:space="preserve">S.r.l </w:t>
      </w:r>
    </w:p>
    <w:p w14:paraId="0CF7F50F" w14:textId="77777777" w:rsidR="00B0421C" w:rsidRDefault="001E34A4">
      <w:pPr>
        <w:pStyle w:val="SDStext"/>
        <w:widowControl/>
        <w:ind w:left="1133"/>
      </w:pPr>
      <w:r>
        <w:t>via  IV Novembre 13</w:t>
      </w:r>
      <w:r w:rsidR="00B0421C">
        <w:t xml:space="preserve">  </w:t>
      </w:r>
    </w:p>
    <w:p w14:paraId="1F80FF51" w14:textId="77777777" w:rsidR="00B0421C" w:rsidRDefault="001E34A4">
      <w:pPr>
        <w:pStyle w:val="SDStext"/>
        <w:widowControl/>
        <w:ind w:left="1133"/>
      </w:pPr>
      <w:r>
        <w:t>6378 Pagliare del Tronto (AP</w:t>
      </w:r>
      <w:r w:rsidR="00B0421C">
        <w:t xml:space="preserve">)-ITALIA </w:t>
      </w:r>
    </w:p>
    <w:p w14:paraId="32CF891D" w14:textId="77777777" w:rsidR="00B0421C" w:rsidRDefault="001E34A4">
      <w:pPr>
        <w:pStyle w:val="SDStext"/>
        <w:widowControl/>
        <w:ind w:left="1133"/>
      </w:pPr>
      <w:r>
        <w:t>tel+390736899238</w:t>
      </w:r>
    </w:p>
    <w:p w14:paraId="5ECBEA56" w14:textId="77777777" w:rsidR="001E34A4" w:rsidRDefault="001E34A4" w:rsidP="001E34A4">
      <w:pPr>
        <w:pStyle w:val="SDStext"/>
        <w:widowControl/>
        <w:ind w:left="1133"/>
      </w:pPr>
      <w:r>
        <w:t xml:space="preserve">ITALMONT S.r.l </w:t>
      </w:r>
    </w:p>
    <w:p w14:paraId="4FE9C60D" w14:textId="77777777" w:rsidR="00B0421C" w:rsidRDefault="001E34A4">
      <w:pPr>
        <w:pStyle w:val="SDStext"/>
        <w:widowControl/>
        <w:ind w:left="1133"/>
      </w:pPr>
      <w:r>
        <w:t>tel. +39 0736899238 fax +39 0736899489</w:t>
      </w:r>
      <w:r w:rsidR="00B0421C">
        <w:t xml:space="preserve">  ore ufficio</w:t>
      </w:r>
    </w:p>
    <w:p w14:paraId="565FAE46" w14:textId="77777777" w:rsidR="00B0421C" w:rsidRDefault="00B0421C">
      <w:pPr>
        <w:pStyle w:val="SDStext"/>
        <w:widowControl/>
        <w:ind w:left="566"/>
      </w:pPr>
      <w:r>
        <w:t>Persona competente responsabile della scheda di dati di sicurezza:</w:t>
      </w:r>
    </w:p>
    <w:p w14:paraId="2FAD8D32" w14:textId="77777777" w:rsidR="001E34A4" w:rsidRDefault="001E34A4">
      <w:pPr>
        <w:pStyle w:val="SDStext"/>
        <w:widowControl/>
        <w:ind w:left="566"/>
      </w:pPr>
      <w:r w:rsidRPr="001E34A4">
        <w:t>sdsitalmont@gmail.com</w:t>
      </w:r>
    </w:p>
    <w:p w14:paraId="300E81DE" w14:textId="77777777" w:rsidR="00B0421C" w:rsidRDefault="00B0421C">
      <w:pPr>
        <w:pStyle w:val="SDStext"/>
        <w:widowControl/>
        <w:ind w:left="566"/>
      </w:pPr>
      <w:r>
        <w:t>1.4. Numero telefonico di emergenza</w:t>
      </w:r>
    </w:p>
    <w:p w14:paraId="3798FF29" w14:textId="77777777" w:rsidR="001E34A4" w:rsidRDefault="001E34A4" w:rsidP="001E34A4">
      <w:pPr>
        <w:pStyle w:val="SDStext"/>
        <w:widowControl/>
        <w:ind w:left="1133"/>
      </w:pPr>
      <w:r>
        <w:t xml:space="preserve">ITALMONT S.r.l </w:t>
      </w:r>
    </w:p>
    <w:p w14:paraId="038195C0" w14:textId="77777777" w:rsidR="001E34A4" w:rsidRDefault="001E34A4" w:rsidP="001E34A4">
      <w:pPr>
        <w:pStyle w:val="SDStext"/>
        <w:widowControl/>
        <w:ind w:left="1133"/>
      </w:pPr>
      <w:r>
        <w:t>tel. +39 0736899238 fax +39 0736899489  ore ufficio</w:t>
      </w:r>
    </w:p>
    <w:p w14:paraId="1D5A8FAA" w14:textId="77777777" w:rsidR="00B0421C" w:rsidRDefault="00B0421C">
      <w:pPr>
        <w:pStyle w:val="SDStext"/>
        <w:widowControl/>
        <w:ind w:left="1133"/>
      </w:pPr>
      <w:r>
        <w:t xml:space="preserve">Centro Antiveleni di Pavia  tel.0382 24444 (CAV IRCCS Fondazione Maugeri - Pavia) </w:t>
      </w:r>
    </w:p>
    <w:p w14:paraId="364626FA" w14:textId="77777777" w:rsidR="00B0421C" w:rsidRDefault="00B0421C">
      <w:pPr>
        <w:pStyle w:val="SDStext"/>
        <w:widowControl/>
        <w:ind w:left="1133"/>
      </w:pPr>
      <w:r>
        <w:t xml:space="preserve">Centro Antiveleni di Milano  tel.02 66101029 (CAV Ospedale Niguarda Ca’ Granda - Milano) </w:t>
      </w:r>
    </w:p>
    <w:p w14:paraId="3C5223D4" w14:textId="77777777" w:rsidR="00B0421C" w:rsidRDefault="00B0421C">
      <w:pPr>
        <w:pStyle w:val="SDStext"/>
        <w:widowControl/>
        <w:ind w:left="1133"/>
      </w:pPr>
      <w:r>
        <w:t xml:space="preserve">Centro Antiveleni di Bergamo  tel.  800 883300 (CAV Ospedali Riuniti - Bergamo) </w:t>
      </w:r>
    </w:p>
    <w:p w14:paraId="36356225" w14:textId="77777777" w:rsidR="00B0421C" w:rsidRDefault="00B0421C">
      <w:pPr>
        <w:pStyle w:val="SDStext"/>
        <w:widowControl/>
        <w:ind w:left="1133"/>
      </w:pPr>
      <w:r>
        <w:t xml:space="preserve">Centro Antiveleni di Firenze  tel. 055 7947819 (CAV Ospedale Careggi - Firenze) </w:t>
      </w:r>
    </w:p>
    <w:p w14:paraId="3902EF06" w14:textId="77777777" w:rsidR="00B0421C" w:rsidRDefault="00B0421C">
      <w:pPr>
        <w:pStyle w:val="SDStext"/>
        <w:widowControl/>
        <w:ind w:left="1133"/>
      </w:pPr>
      <w:r>
        <w:t xml:space="preserve">Centro Antiveleni di Roma tel.  06 3054343 (CAV Policlinico Gemelli - Roma) </w:t>
      </w:r>
    </w:p>
    <w:p w14:paraId="40987AE4" w14:textId="77777777" w:rsidR="00B0421C" w:rsidRDefault="00B0421C">
      <w:pPr>
        <w:pStyle w:val="SDStext"/>
        <w:widowControl/>
        <w:ind w:left="1133"/>
      </w:pPr>
      <w:r>
        <w:t xml:space="preserve">Centro Antiveleni di Roma  tel. 064997800 (CAV Policlinico  Umberto I - Roma) </w:t>
      </w:r>
    </w:p>
    <w:p w14:paraId="34AF6222" w14:textId="77777777" w:rsidR="00B0421C" w:rsidRDefault="00B0421C">
      <w:pPr>
        <w:pStyle w:val="SDStext"/>
        <w:widowControl/>
        <w:ind w:left="1133"/>
      </w:pPr>
      <w:r>
        <w:t xml:space="preserve">Centro Antiveleni di Roma  tel.0668593726 (CAV “Osp. Pediatrico Bambino Gesù “ D.E.A.- Roma) </w:t>
      </w:r>
    </w:p>
    <w:p w14:paraId="47547C02" w14:textId="77777777" w:rsidR="00B0421C" w:rsidRDefault="00B0421C">
      <w:pPr>
        <w:pStyle w:val="SDStext"/>
        <w:widowControl/>
        <w:ind w:left="1133"/>
      </w:pPr>
      <w:r>
        <w:t xml:space="preserve">Centro Antiveleni d Napoli tel. 0817472870(CAV ( Aa. Ospedaliera “A.Cardarelli “-Napoli)   </w:t>
      </w:r>
    </w:p>
    <w:p w14:paraId="0F262169" w14:textId="77777777" w:rsidR="00B0421C" w:rsidRDefault="00B0421C">
      <w:pPr>
        <w:pStyle w:val="SDStext"/>
        <w:widowControl/>
        <w:ind w:left="1133"/>
      </w:pPr>
      <w:r>
        <w:t>Centro Antiveleni di Foggia 800183459  (CAV  Az. Osped. Univ. Foggia-Foggia)</w:t>
      </w:r>
    </w:p>
    <w:p w14:paraId="44DC73F7" w14:textId="77777777" w:rsidR="00B0421C" w:rsidRDefault="00B0421C">
      <w:pPr>
        <w:pStyle w:val="SDStext"/>
        <w:widowControl/>
        <w:ind w:left="1133"/>
      </w:pPr>
    </w:p>
    <w:p w14:paraId="585994C2" w14:textId="77777777" w:rsidR="00B0421C" w:rsidRDefault="004F4B79">
      <w:pPr>
        <w:pStyle w:val="Sectiontitle"/>
        <w:widowControl/>
      </w:pPr>
      <w: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197D0FE3" wp14:editId="6DD743D0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B78D3" id="Line 3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4uyiwIAAGQFAAAOAAAAZHJzL2Uyb0RvYy54bWysVN9vmzAQfp+0/8HinQLhR1JUUrVA9tJt&#10;kdppzw42wRrYyHZComn/+86GsKZ7maaCZPls3+fv7rvz3f2pa9GRSsUEz5zgxncQ5ZUgjO8z59vL&#10;xl05SGnMCW4Fp5lzpsq5X3/8cDf0KV2IRrSESgQgXKVDnzmN1n3qeapqaIfVjegph81ayA5rMOXe&#10;IxIPgN613sL3E28QkvRSVFQpWC3GTWdt8euaVvprXSuqUZs5wE3bUdpxZ0ZvfYfTvcR9w6qJBv4P&#10;Fh1mHC6doQqsMTpI9hdUxyoplKj1TSU6T9Q1q6iNAaIJ/DfRPDe4pzYWSI7q5zSp94Otvhy3EjEC&#10;2sUO4rgDjZ4Ypyg0qRl6lcKJnG+lCa468ef+SVQ/FOIibzDfU0vx5dyDW2A8vCsXY6geLtgNnwWB&#10;M/ighc3TqZadgYQMoJOV4zzLQU8aVbCY+EkcL0C1CvaSMLb4OL249lLpT1R0yEwypwXWFhofn5Q2&#10;VHB6OWJu4mLD2tbq3XI0ZE4YLGProETLiNk0x5Tc7/JWoiM2FWO/6d6rY1IcOLFgDcWknOYas3ac&#10;w+UtN3jUFuHICKyThqldhyBtgfy89W/LVbmK3GiRlG7kF4X7sMkjN9kAwSIs8rwIfhmiQZQ2jBDK&#10;DddLsQbRvxXD1DZjmc3lOifFu0a32QOy10wfNrG/jMKVu1zGoRuFpe8+rja5+5AHSbIsH/PH8g3T&#10;0kav3ofsnErDShw0lc8NGRBhRv4wvl0EDhjQ3IvlqBvC7R5epUpLB0mhvzPd2Ho1lWYwrrRe+eaf&#10;tJ7Rx0RcNDTWrMIU259UgeYXfW0bmMofe2gnyHkrL+0BrWydpmfHvBWvbZi/fhzXvwEAAP//AwBQ&#10;SwMEFAAGAAgAAAAhAIZZYEnbAAAABAEAAA8AAABkcnMvZG93bnJldi54bWxMj0FPwkAQhe8m/ofN&#10;mHiDrUYbKd0S2+iBAyaAiXBbukPb2J2t3S2Uf+9w0uPL+/Lmm3Qx2lacsPeNIwUP0wgEUulMQ5WC&#10;z+375AWED5qMbh2hggt6WGS3N6lOjDvTGk+bUAkeIZ9oBXUIXSKlL2u02k9dh8Td0fVWB459JU2v&#10;zzxuW/kYRbG0uiG+UOsOixrL781gFQT/tfsIw/Inj/NVgdt8X7zJpVL3d+PrHETAMfzBcNVndcjY&#10;6eAGMl60CibPMZMK+CFuZ08zjocrJrNU/pfPfgEAAP//AwBQSwECLQAUAAYACAAAACEAtoM4kv4A&#10;AADhAQAAEwAAAAAAAAAAAAAAAAAAAAAAW0NvbnRlbnRfVHlwZXNdLnhtbFBLAQItABQABgAIAAAA&#10;IQA4/SH/1gAAAJQBAAALAAAAAAAAAAAAAAAAAC8BAABfcmVscy8ucmVsc1BLAQItABQABgAIAAAA&#10;IQCUc4uyiwIAAGQFAAAOAAAAAAAAAAAAAAAAAC4CAABkcnMvZTJvRG9jLnhtbFBLAQItABQABgAI&#10;AAAAIQCGWWBJ2wAAAAQBAAAPAAAAAAAAAAAAAAAAAOUEAABkcnMvZG93bnJldi54bWxQSwUGAAAA&#10;AAQABADzAAAA7QUAAAAA&#10;" o:allowincell="f" strokeweight=".25pt"/>
            </w:pict>
          </mc:Fallback>
        </mc:AlternateContent>
      </w:r>
      <w:r w:rsidR="00B0421C">
        <w:t>SEZIONE 2: identificazione dei pericoli</w:t>
      </w:r>
    </w:p>
    <w:p w14:paraId="7FACC1FF" w14:textId="77777777" w:rsidR="00B0421C" w:rsidRDefault="00B0421C">
      <w:pPr>
        <w:pStyle w:val="SDStext"/>
        <w:widowControl/>
        <w:ind w:left="566"/>
      </w:pPr>
      <w:r>
        <w:t>2.1. Classificazione della sostanza o della miscela</w:t>
      </w:r>
    </w:p>
    <w:p w14:paraId="219B4694" w14:textId="77777777" w:rsidR="00B0421C" w:rsidRDefault="00B0421C">
      <w:pPr>
        <w:pStyle w:val="SDStext"/>
        <w:widowControl/>
        <w:ind w:left="566"/>
      </w:pPr>
      <w:r>
        <w:t>Criteri Regolamento CE 1272/2008 (CLP):</w:t>
      </w:r>
    </w:p>
    <w:p w14:paraId="5CEF67D1" w14:textId="77777777" w:rsidR="00B0421C" w:rsidRDefault="00B0421C">
      <w:pPr>
        <w:pStyle w:val="SDStext"/>
        <w:widowControl/>
        <w:ind w:left="1133"/>
      </w:pPr>
      <w:r>
        <w:t>Il prodotto non è considerato pericoloso in accordo con il Regolamento CE 1272/2008 (CLP).</w:t>
      </w:r>
    </w:p>
    <w:p w14:paraId="676EA4C6" w14:textId="77777777" w:rsidR="00B0421C" w:rsidRDefault="00B0421C">
      <w:pPr>
        <w:pStyle w:val="SDStext"/>
        <w:widowControl/>
        <w:ind w:left="566"/>
      </w:pPr>
      <w:r>
        <w:t xml:space="preserve">Effetti fisico-chimici dannosi alla salute umana e all’ambiente: </w:t>
      </w:r>
    </w:p>
    <w:p w14:paraId="1AB436B2" w14:textId="77777777" w:rsidR="00B0421C" w:rsidRDefault="00B0421C">
      <w:pPr>
        <w:pStyle w:val="SDStext"/>
        <w:widowControl/>
        <w:ind w:left="1133"/>
      </w:pPr>
      <w:r>
        <w:t>Nessun altro pericolo</w:t>
      </w:r>
    </w:p>
    <w:p w14:paraId="0EA2FA52" w14:textId="77777777" w:rsidR="00B0421C" w:rsidRDefault="00B0421C">
      <w:pPr>
        <w:pStyle w:val="SDStext"/>
        <w:widowControl/>
        <w:ind w:left="566"/>
      </w:pPr>
      <w:r>
        <w:t>2.2. Elementi dell’etichetta</w:t>
      </w:r>
    </w:p>
    <w:p w14:paraId="1D69E359" w14:textId="77777777" w:rsidR="00B0421C" w:rsidRDefault="00B0421C">
      <w:pPr>
        <w:pStyle w:val="SDStext"/>
        <w:widowControl/>
        <w:ind w:left="566"/>
      </w:pPr>
      <w:r>
        <w:t>Il prodotto non è considerato pericoloso in accordo con il Regolamento CE 1272/2008 (CLP).</w:t>
      </w:r>
    </w:p>
    <w:p w14:paraId="024392B8" w14:textId="77777777" w:rsidR="00B0421C" w:rsidRDefault="00B0421C">
      <w:pPr>
        <w:pStyle w:val="SDStext"/>
        <w:widowControl/>
        <w:ind w:left="566"/>
      </w:pPr>
      <w:r>
        <w:t>Pittogrammi di pericolo:</w:t>
      </w:r>
    </w:p>
    <w:p w14:paraId="756057F6" w14:textId="77777777" w:rsidR="00B0421C" w:rsidRDefault="00B0421C">
      <w:pPr>
        <w:pStyle w:val="SDStext"/>
        <w:widowControl/>
        <w:ind w:left="1133"/>
      </w:pPr>
      <w:r>
        <w:t>Nessuna</w:t>
      </w:r>
    </w:p>
    <w:p w14:paraId="0C1B5E47" w14:textId="77777777" w:rsidR="00B0421C" w:rsidRDefault="00B0421C">
      <w:pPr>
        <w:pStyle w:val="SDStext"/>
        <w:widowControl/>
        <w:ind w:left="566"/>
      </w:pPr>
      <w:r>
        <w:t>Indicazioni di pericolo:</w:t>
      </w:r>
    </w:p>
    <w:p w14:paraId="10FC6F2F" w14:textId="77777777" w:rsidR="00B0421C" w:rsidRDefault="00B0421C">
      <w:pPr>
        <w:pStyle w:val="SDStext"/>
        <w:widowControl/>
        <w:ind w:left="1133"/>
      </w:pPr>
      <w:r>
        <w:t>Nessuna</w:t>
      </w:r>
    </w:p>
    <w:p w14:paraId="3F422A0D" w14:textId="77777777" w:rsidR="00B0421C" w:rsidRDefault="00B0421C">
      <w:pPr>
        <w:pStyle w:val="SDStext"/>
        <w:widowControl/>
        <w:ind w:left="566"/>
      </w:pPr>
      <w:r>
        <w:t>Consigli di prudenza:</w:t>
      </w:r>
    </w:p>
    <w:p w14:paraId="6854159A" w14:textId="77777777" w:rsidR="00B0421C" w:rsidRDefault="00B0421C">
      <w:pPr>
        <w:pStyle w:val="SDStext"/>
        <w:widowControl/>
        <w:ind w:left="1133"/>
      </w:pPr>
      <w:r>
        <w:t>Nessuna</w:t>
      </w:r>
    </w:p>
    <w:p w14:paraId="7CCDAFD3" w14:textId="77777777" w:rsidR="00B0421C" w:rsidRDefault="00B0421C">
      <w:pPr>
        <w:pStyle w:val="SDStext"/>
        <w:widowControl/>
        <w:ind w:left="566"/>
      </w:pPr>
      <w:r>
        <w:t>Disposizioni speciali:</w:t>
      </w:r>
    </w:p>
    <w:p w14:paraId="79DF2DA8" w14:textId="77777777" w:rsidR="00B0421C" w:rsidRDefault="00B0421C">
      <w:pPr>
        <w:pStyle w:val="SDStext"/>
        <w:widowControl/>
        <w:ind w:left="1133"/>
      </w:pPr>
      <w:r>
        <w:t>Nessuna</w:t>
      </w:r>
    </w:p>
    <w:p w14:paraId="01E7778D" w14:textId="77777777" w:rsidR="00B0421C" w:rsidRDefault="00B0421C">
      <w:pPr>
        <w:pStyle w:val="SDStext"/>
        <w:widowControl/>
        <w:ind w:left="566"/>
      </w:pPr>
      <w:r>
        <w:t>Disposizioni speciali in base all'Allegato XVII del REACH e successivi adeguamenti:</w:t>
      </w:r>
    </w:p>
    <w:p w14:paraId="27E216E5" w14:textId="77777777" w:rsidR="00B0421C" w:rsidRDefault="00B0421C">
      <w:pPr>
        <w:pStyle w:val="SDStext"/>
        <w:widowControl/>
        <w:ind w:left="1133"/>
      </w:pPr>
      <w:r>
        <w:t>Nessuna</w:t>
      </w:r>
    </w:p>
    <w:p w14:paraId="27950B4A" w14:textId="77777777" w:rsidR="00B0421C" w:rsidRDefault="00B0421C">
      <w:pPr>
        <w:pStyle w:val="SDStext"/>
        <w:widowControl/>
        <w:ind w:left="566"/>
      </w:pPr>
    </w:p>
    <w:p w14:paraId="1BDED3ED" w14:textId="77777777" w:rsidR="00B0421C" w:rsidRDefault="00B0421C">
      <w:pPr>
        <w:pStyle w:val="SDStext"/>
        <w:widowControl/>
        <w:ind w:left="566"/>
      </w:pPr>
      <w:r>
        <w:t>2.3. Altri pericoli</w:t>
      </w:r>
    </w:p>
    <w:p w14:paraId="4E74EDDC" w14:textId="77777777" w:rsidR="00B0421C" w:rsidRDefault="00B0421C">
      <w:pPr>
        <w:pStyle w:val="SDStext"/>
        <w:widowControl/>
        <w:ind w:left="1133"/>
      </w:pPr>
      <w:r>
        <w:t>Nessuna sostanza PBT, vPvB o interferente endocrino presente in concentrazione &gt;= 0.1%</w:t>
      </w:r>
    </w:p>
    <w:p w14:paraId="76D5E4B0" w14:textId="77777777" w:rsidR="00B0421C" w:rsidRDefault="00B0421C">
      <w:pPr>
        <w:pStyle w:val="SDStext"/>
        <w:widowControl/>
        <w:ind w:left="566"/>
      </w:pPr>
      <w:r>
        <w:t>Altri pericoli:</w:t>
      </w:r>
    </w:p>
    <w:p w14:paraId="06B336FE" w14:textId="77777777" w:rsidR="00B0421C" w:rsidRDefault="00B0421C">
      <w:pPr>
        <w:pStyle w:val="SDStext"/>
        <w:widowControl/>
        <w:ind w:left="1133"/>
      </w:pPr>
      <w:r>
        <w:t>Nessun altro pericolo</w:t>
      </w:r>
    </w:p>
    <w:p w14:paraId="245155EA" w14:textId="77777777" w:rsidR="00B0421C" w:rsidRDefault="00B0421C">
      <w:pPr>
        <w:pStyle w:val="SDStext"/>
        <w:widowControl/>
        <w:ind w:left="566"/>
      </w:pPr>
    </w:p>
    <w:p w14:paraId="5F59A8DB" w14:textId="77777777" w:rsidR="00B0421C" w:rsidRDefault="004F4B79">
      <w:pPr>
        <w:pStyle w:val="Sectiontitle"/>
        <w:widowControl/>
      </w:pPr>
      <w: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76518649" wp14:editId="309984F3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4A4BE" id="Line 4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kviwIAAGQFAAAOAAAAZHJzL2Uyb0RvYy54bWysVN9vmzAQfp+0/8HinQLhR1JUUrVA9tJt&#10;kdppzw42wRrYyHZComn/+86GsKZ7maaCZPls3+fv7rvz3f2pa9GRSsUEz5zgxncQ5ZUgjO8z59vL&#10;xl05SGnMCW4Fp5lzpsq5X3/8cDf0KV2IRrSESgQgXKVDnzmN1n3qeapqaIfVjegph81ayA5rMOXe&#10;IxIPgN613sL3E28QkvRSVFQpWC3GTWdt8euaVvprXSuqUZs5wE3bUdpxZ0ZvfYfTvcR9w6qJBv4P&#10;Fh1mHC6doQqsMTpI9hdUxyoplKj1TSU6T9Q1q6iNAaIJ/DfRPDe4pzYWSI7q5zSp94Otvhy3EjEC&#10;2kUO4rgDjZ4YpygyqRl6lcKJnG+lCa468ef+SVQ/FOIibzDfU0vx5dyDW2A8vCsXY6geLtgNnwWB&#10;M/ighc3TqZadgYQMoJOV4zzLQU8aVbCY+EkcL0C1CvaSMLb4OL249lLpT1R0yEwypwXWFhofn5Q2&#10;VHB6OWJu4mLD2tbq3XI0ZE4YLGProETLiNk0x5Tc7/JWoiM2FWO/6d6rY1IcOLFgDcWknOYas3ac&#10;w+UtN3jUFuHICKyThqldhyBtgfy89W/LVbmK3GiRlG7kF4X7sMkjN9kAwSIs8rwIfhmiQZQ2jBDK&#10;DddLsQbRvxXD1DZjmc3lOifFu0a32QOy10wfNrG/jMKVu1zGoRuFpe8+rja5+5AHSbIsH/PH8g3T&#10;0kav3ofsnErDShw0lc8NGRBhRv4wvl0EDhjQ3IvlqBvC7R5epUpLB0mhvzPd2Ho1lWYwrrRe+eaf&#10;tJ7Rx0RcNDTWrMIU259UgeYXfW0bmMofe2gnyHkrL+0BrWydpmfHvBWvbZi/fhzXvwEAAP//AwBQ&#10;SwMEFAAGAAgAAAAhAIZZYEnbAAAABAEAAA8AAABkcnMvZG93bnJldi54bWxMj0FPwkAQhe8m/ofN&#10;mHiDrUYbKd0S2+iBAyaAiXBbukPb2J2t3S2Uf+9w0uPL+/Lmm3Qx2lacsPeNIwUP0wgEUulMQ5WC&#10;z+375AWED5qMbh2hggt6WGS3N6lOjDvTGk+bUAkeIZ9oBXUIXSKlL2u02k9dh8Td0fVWB459JU2v&#10;zzxuW/kYRbG0uiG+UOsOixrL781gFQT/tfsIw/Inj/NVgdt8X7zJpVL3d+PrHETAMfzBcNVndcjY&#10;6eAGMl60CibPMZMK+CFuZ08zjocrJrNU/pfPfgEAAP//AwBQSwECLQAUAAYACAAAACEAtoM4kv4A&#10;AADhAQAAEwAAAAAAAAAAAAAAAAAAAAAAW0NvbnRlbnRfVHlwZXNdLnhtbFBLAQItABQABgAIAAAA&#10;IQA4/SH/1gAAAJQBAAALAAAAAAAAAAAAAAAAAC8BAABfcmVscy8ucmVsc1BLAQItABQABgAIAAAA&#10;IQDzRWkviwIAAGQFAAAOAAAAAAAAAAAAAAAAAC4CAABkcnMvZTJvRG9jLnhtbFBLAQItABQABgAI&#10;AAAAIQCGWWBJ2wAAAAQBAAAPAAAAAAAAAAAAAAAAAOUEAABkcnMvZG93bnJldi54bWxQSwUGAAAA&#10;AAQABADzAAAA7QUAAAAA&#10;" o:allowincell="f" strokeweight=".25pt"/>
            </w:pict>
          </mc:Fallback>
        </mc:AlternateContent>
      </w:r>
      <w:r w:rsidR="00B0421C">
        <w:t>SEZIONE 3: composizione/informazioni sugli ingredienti</w:t>
      </w:r>
    </w:p>
    <w:p w14:paraId="0DAFB1E7" w14:textId="77777777" w:rsidR="00B0421C" w:rsidRDefault="00B0421C">
      <w:pPr>
        <w:pStyle w:val="SDStext"/>
        <w:widowControl/>
        <w:ind w:left="566"/>
      </w:pPr>
      <w:r>
        <w:t>3.1. Sostanze</w:t>
      </w:r>
    </w:p>
    <w:p w14:paraId="2848A451" w14:textId="77777777" w:rsidR="00B0421C" w:rsidRDefault="00B0421C">
      <w:pPr>
        <w:pStyle w:val="SDStext"/>
        <w:widowControl/>
        <w:ind w:left="1133"/>
      </w:pPr>
      <w:r>
        <w:t>N.A.</w:t>
      </w:r>
    </w:p>
    <w:p w14:paraId="05D47026" w14:textId="77777777" w:rsidR="00B0421C" w:rsidRDefault="00B0421C">
      <w:pPr>
        <w:pStyle w:val="SDStext"/>
        <w:widowControl/>
        <w:ind w:left="566"/>
      </w:pPr>
      <w:r>
        <w:t>3.2. Miscele</w:t>
      </w:r>
    </w:p>
    <w:p w14:paraId="41DF288A" w14:textId="77777777" w:rsidR="00B0421C" w:rsidRDefault="00B0421C">
      <w:pPr>
        <w:pStyle w:val="SDStext"/>
        <w:widowControl/>
        <w:ind w:left="1133"/>
      </w:pPr>
      <w:r>
        <w:t>Componenti pericolosi ai sensi del Regolamento CLP e relativa classificazione:</w:t>
      </w:r>
    </w:p>
    <w:p w14:paraId="2922FB98" w14:textId="77777777" w:rsidR="00B0421C" w:rsidRDefault="00B0421C">
      <w:pPr>
        <w:pStyle w:val="SDStext"/>
        <w:widowControl/>
        <w:ind w:left="566"/>
      </w:pPr>
      <w:r>
        <w:t>Nessuna.</w:t>
      </w:r>
    </w:p>
    <w:p w14:paraId="3E1AB84E" w14:textId="77777777" w:rsidR="00B0421C" w:rsidRDefault="00B0421C">
      <w:pPr>
        <w:pStyle w:val="SDStext"/>
        <w:widowControl/>
        <w:ind w:left="566"/>
      </w:pPr>
    </w:p>
    <w:p w14:paraId="221D6A1F" w14:textId="77777777" w:rsidR="00B0421C" w:rsidRDefault="00B0421C">
      <w:pPr>
        <w:pStyle w:val="SDStext"/>
        <w:widowControl/>
        <w:ind w:left="566"/>
      </w:pPr>
    </w:p>
    <w:p w14:paraId="5D7CDC4F" w14:textId="77777777" w:rsidR="00B0421C" w:rsidRDefault="00B0421C">
      <w:pPr>
        <w:pStyle w:val="SDStext"/>
        <w:widowControl/>
        <w:ind w:left="566"/>
      </w:pPr>
    </w:p>
    <w:p w14:paraId="1A1CB39E" w14:textId="77777777" w:rsidR="00B0421C" w:rsidRDefault="004F4B79">
      <w:pPr>
        <w:pStyle w:val="Sectiontitle"/>
        <w:widowControl/>
      </w:pPr>
      <w: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0C8E1D72" wp14:editId="430C569C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8C3A0" id="Line 5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fWjAIAAGQFAAAOAAAAZHJzL2Uyb0RvYy54bWysVFFvmzAQfp+0/2D5nQKBkBSVVC2QvXRb&#10;pXbas4NNsAY2sp2QaNp/39kkLOlepqkgWT7b9/m7++58d3/oWrRnSnMpMhzeBBgxUUnKxTbD317X&#10;3hIjbYigpJWCZfjINL5fffxwN/Qpm8lGtpQpBCBCp0Of4caYPvV9XTWsI/pG9kzAZi1VRwyYautT&#10;RQZA71p/FgSJP0hFeyUrpjWsFuMmXjn8umaV+VrXmhnUZhi4GTcqN27s6K/uSLpVpG94daJB/oNF&#10;R7iASyeoghiCdor/BdXxSkkta3NTyc6Xdc0r5mKAaMLgTTQvDemZiwWSo/spTfr9YKsv+2eFOAXt&#10;IowE6UCjJy4YmtvUDL1O4UQunpUNrjqIl/5JVj80EjJviNgyR/H12INbaD38Kxdr6B4u2AyfJYUz&#10;ZGeky9OhVp2FhAygg5PjOMnBDgZVsJgEyXw+A9Uq2Esix8gn6dm1V9p8YrJDdpLhFlg7aLJ/0sZS&#10;Ien5iL1JyDVvW6d3K9CQ4ShczJ2Dli2ndtMe02q7yVuF9sRWjPtcXLBzeUzJnaAOrGGElqe5Ibwd&#10;53B5Kywec0U4MgLrYGDq1iFIVyA/b4PbclkuYy+eJaUXB0XhPazz2EvWQLCIijwvwl+WaBinDaeU&#10;Ccv1XKxh/G/FcGqbscymcp2S4l+ju+wB2WumD+t5sIijpbdYzCMvjsrAe1yuc+8hD5NkUT7mj+Ub&#10;pqWLXr8P2SmVlpXcGaZeGjogyq380fx2FmIwoLlni1E3RNotvEqVURgpab5z07h6tZVmMa60Xgb2&#10;P2k9oY+JOGtorUmFU2x/UgWan/V1bWArf+yhjaTHZ3VuD2hl53R6duxbcWnD/PJxXP0GAAD//wMA&#10;UEsDBBQABgAIAAAAIQCGWWBJ2wAAAAQBAAAPAAAAZHJzL2Rvd25yZXYueG1sTI9BT8JAEIXvJv6H&#10;zZh4g61GGyndEtvogQMmgIlwW7pD29idrd0tlH/vcNLjy/vy5pt0MdpWnLD3jSMFD9MIBFLpTEOV&#10;gs/t++QFhA+ajG4doYILelhktzepTow70xpPm1AJHiGfaAV1CF0ipS9rtNpPXYfE3dH1VgeOfSVN&#10;r888blv5GEWxtLohvlDrDosay+/NYBUE/7X7CMPyJ4/zVYHbfF+8yaVS93fj6xxEwDH8wXDVZ3XI&#10;2OngBjJetAomzzGTCvghbmdPM46HKyazVP6Xz34BAAD//wMAUEsBAi0AFAAGAAgAAAAhALaDOJL+&#10;AAAA4QEAABMAAAAAAAAAAAAAAAAAAAAAAFtDb250ZW50X1R5cGVzXS54bWxQSwECLQAUAAYACAAA&#10;ACEAOP0h/9YAAACUAQAACwAAAAAAAAAAAAAAAAAvAQAAX3JlbHMvLnJlbHNQSwECLQAUAAYACAAA&#10;ACEAmRyn1owCAABkBQAADgAAAAAAAAAAAAAAAAAuAgAAZHJzL2Uyb0RvYy54bWxQSwECLQAUAAYA&#10;CAAAACEAhllgSdsAAAAEAQAADwAAAAAAAAAAAAAAAADmBAAAZHJzL2Rvd25yZXYueG1sUEsFBgAA&#10;AAAEAAQA8wAAAO4FAAAAAA==&#10;" o:allowincell="f" strokeweight=".25pt"/>
            </w:pict>
          </mc:Fallback>
        </mc:AlternateContent>
      </w:r>
      <w:r w:rsidR="00B0421C">
        <w:t>SEZIONE 4: misure di primo soccorso</w:t>
      </w:r>
    </w:p>
    <w:p w14:paraId="5A2383F9" w14:textId="77777777" w:rsidR="00B0421C" w:rsidRDefault="00B0421C">
      <w:pPr>
        <w:pStyle w:val="SDStext"/>
        <w:widowControl/>
        <w:ind w:left="566"/>
      </w:pPr>
      <w:r>
        <w:t>4.1. Descrizione delle misure di primo soccorso</w:t>
      </w:r>
    </w:p>
    <w:p w14:paraId="1F8ABD8D" w14:textId="77777777" w:rsidR="00B0421C" w:rsidRDefault="00B0421C">
      <w:pPr>
        <w:pStyle w:val="SDStext"/>
        <w:widowControl/>
        <w:ind w:left="566"/>
      </w:pPr>
      <w:r>
        <w:t>In caso di contatto con la pelle:</w:t>
      </w:r>
    </w:p>
    <w:p w14:paraId="289698C0" w14:textId="77777777" w:rsidR="00B0421C" w:rsidRDefault="00B0421C">
      <w:pPr>
        <w:pStyle w:val="SDStext"/>
        <w:widowControl/>
        <w:ind w:left="1133"/>
      </w:pPr>
      <w:r>
        <w:t>Lavare abbondantemente con acqua e sapone.</w:t>
      </w:r>
    </w:p>
    <w:p w14:paraId="346EBF03" w14:textId="77777777" w:rsidR="00B0421C" w:rsidRDefault="00B0421C">
      <w:pPr>
        <w:pStyle w:val="SDStext"/>
        <w:widowControl/>
        <w:ind w:left="566"/>
      </w:pPr>
      <w:r>
        <w:t>In caso di contatto con gli occhi:</w:t>
      </w:r>
    </w:p>
    <w:p w14:paraId="17A2B7F3" w14:textId="77777777" w:rsidR="00B0421C" w:rsidRDefault="00B0421C">
      <w:pPr>
        <w:pStyle w:val="SDStext"/>
        <w:widowControl/>
        <w:ind w:left="1133"/>
      </w:pPr>
      <w:r>
        <w:t>In caso di contatto con gli occhi, lavare immediatamente e abbondantemente con acqua e consultare un medico.</w:t>
      </w:r>
    </w:p>
    <w:p w14:paraId="5877A14B" w14:textId="77777777" w:rsidR="00B0421C" w:rsidRDefault="00B0421C">
      <w:pPr>
        <w:pStyle w:val="SDStext"/>
        <w:widowControl/>
        <w:ind w:left="566"/>
      </w:pPr>
      <w:r>
        <w:t>In caso di ingestione:</w:t>
      </w:r>
    </w:p>
    <w:p w14:paraId="0073A70C" w14:textId="77777777" w:rsidR="00B0421C" w:rsidRDefault="00B0421C">
      <w:pPr>
        <w:pStyle w:val="SDStext"/>
        <w:widowControl/>
        <w:ind w:left="1133"/>
      </w:pPr>
      <w:r>
        <w:t>Non provocare assolutamente vomito. RICORRERE IMMEDIATAMENTE A VISITA MEDICA.</w:t>
      </w:r>
    </w:p>
    <w:p w14:paraId="6FDC20F1" w14:textId="77777777" w:rsidR="00B0421C" w:rsidRDefault="00B0421C">
      <w:pPr>
        <w:pStyle w:val="SDStext"/>
        <w:widowControl/>
        <w:ind w:left="566"/>
      </w:pPr>
      <w:r>
        <w:t>In caso di inalazione:</w:t>
      </w:r>
    </w:p>
    <w:p w14:paraId="6AE8B67C" w14:textId="77777777" w:rsidR="00B0421C" w:rsidRDefault="00B0421C">
      <w:pPr>
        <w:pStyle w:val="SDStext"/>
        <w:widowControl/>
        <w:ind w:left="1133"/>
      </w:pPr>
      <w:r>
        <w:t>Portare l’infortunato all’aria aperta e tenerlo al caldo e a riposo.</w:t>
      </w:r>
    </w:p>
    <w:p w14:paraId="7CAD9EDE" w14:textId="77777777" w:rsidR="00B0421C" w:rsidRDefault="00B0421C">
      <w:pPr>
        <w:pStyle w:val="SDStext"/>
        <w:widowControl/>
        <w:ind w:left="566"/>
      </w:pPr>
      <w:r>
        <w:t>4.2. Principali sintomi ed effetti, sia acuti che ritardati</w:t>
      </w:r>
    </w:p>
    <w:p w14:paraId="2BB4932D" w14:textId="77777777" w:rsidR="00B0421C" w:rsidRDefault="00B0421C">
      <w:pPr>
        <w:pStyle w:val="SDStext"/>
        <w:widowControl/>
        <w:ind w:left="1133"/>
      </w:pPr>
      <w:r>
        <w:t>Nessuno</w:t>
      </w:r>
    </w:p>
    <w:p w14:paraId="497EE7CF" w14:textId="77777777" w:rsidR="00B0421C" w:rsidRDefault="00B0421C">
      <w:pPr>
        <w:pStyle w:val="SDStext"/>
        <w:widowControl/>
        <w:ind w:left="566"/>
      </w:pPr>
      <w:r>
        <w:t>4.3. Indicazione dell’eventuale necessità di consultare immediatamente un medico e di trattamenti speciali</w:t>
      </w:r>
    </w:p>
    <w:p w14:paraId="248FCE76" w14:textId="77777777" w:rsidR="00B0421C" w:rsidRDefault="00B0421C">
      <w:pPr>
        <w:pStyle w:val="SDStext"/>
        <w:widowControl/>
        <w:ind w:left="1133"/>
      </w:pPr>
      <w:r>
        <w:t xml:space="preserve">Trattamento: </w:t>
      </w:r>
    </w:p>
    <w:p w14:paraId="3BF04BAD" w14:textId="77777777" w:rsidR="00B0421C" w:rsidRDefault="00B0421C">
      <w:pPr>
        <w:pStyle w:val="SDStext"/>
        <w:widowControl/>
        <w:ind w:left="1133"/>
      </w:pPr>
      <w:r>
        <w:t>Nessuno</w:t>
      </w:r>
    </w:p>
    <w:p w14:paraId="0C93F847" w14:textId="77777777" w:rsidR="00B0421C" w:rsidRDefault="00B0421C">
      <w:pPr>
        <w:pStyle w:val="SDStext"/>
        <w:widowControl/>
        <w:ind w:left="1133"/>
      </w:pPr>
    </w:p>
    <w:p w14:paraId="23A879C3" w14:textId="77777777" w:rsidR="00B0421C" w:rsidRDefault="004F4B79">
      <w:pPr>
        <w:pStyle w:val="Sectiontitle"/>
        <w:widowControl/>
      </w:pPr>
      <w: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4B63815A" wp14:editId="43663C00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FB379" id="Line 6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hXRiwIAAGQFAAAOAAAAZHJzL2Uyb0RvYy54bWysVN9vmzAQfp+0/8HinfIzJEUlVQtkL90W&#10;qZ327GATrIGNbCckmva/72wIa7qXaSpIls/2ff7uvjvf3Z+6Fh2pVEzwzAlufAdRXgnC+D5zvr1s&#10;3JWDlMac4FZwmjlnqpz79ccPd0Of0lA0oiVUIgDhKh36zGm07lPPU1VDO6xuRE85bNZCdliDKfce&#10;kXgA9K71Qt9PvEFI0ktRUaVgtRg3nbXFr2ta6a91rahGbeYAN21HacedGb31HU73EvcNqyYa+D9Y&#10;dJhxuHSGKrDG6CDZX1Adq6RQotY3leg8UdesojYGiCbw30Tz3OCe2lggOaqf06TeD7b6ctxKxAho&#10;FzqI4w40emKcosSkZuhVCidyvpUmuOrEn/snUf1QiIu8wXxPLcWXcw9ugfHwrlyMoXq4YDd8FgTO&#10;4IMWNk+nWnYGEjKATlaO8ywHPWlUwWLiJ4tFCKpVsJdEC4uP04trL5X+REWHzCRzWmBtofHxSWlD&#10;BaeXI+YmLjasba3eLUdD5kTBcmEdlGgZMZvmmJL7Xd5KdMSmYuw33Xt1TIoDJxasoZiU01xj1o5z&#10;uLzlBo/aIhwZgXXSMLXrEKQtkJ+3/m25KlexG4dJ6cZ+UbgPmzx2kw0QLKIiz4vglyEaxGnDCKHc&#10;cL0UaxD/WzFMbTOW2Vyuc1K8a3SbPSB7zfRhs/CXcbRyl8tF5MZR6buPq03uPuRBkizLx/yxfMO0&#10;tNGr9yE7p9KwEgdN5XNDBkSYkT9a3IaBAwY0d7gcdUO43cOrVGnpICn0d6YbW6+m0gzGldYr3/yT&#10;1jP6mIiLhsaaVZhi+5Mq0Pyir20DU/ljD+0EOW/lpT2gla3T9OyYt+K1DfPXj+P6NwAAAP//AwBQ&#10;SwMEFAAGAAgAAAAhAIZZYEnbAAAABAEAAA8AAABkcnMvZG93bnJldi54bWxMj0FPwkAQhe8m/ofN&#10;mHiDrUYbKd0S2+iBAyaAiXBbukPb2J2t3S2Uf+9w0uPL+/Lmm3Qx2lacsPeNIwUP0wgEUulMQ5WC&#10;z+375AWED5qMbh2hggt6WGS3N6lOjDvTGk+bUAkeIZ9oBXUIXSKlL2u02k9dh8Td0fVWB459JU2v&#10;zzxuW/kYRbG0uiG+UOsOixrL781gFQT/tfsIw/Inj/NVgdt8X7zJpVL3d+PrHETAMfzBcNVndcjY&#10;6eAGMl60CibPMZMK+CFuZ08zjocrJrNU/pfPfgEAAP//AwBQSwECLQAUAAYACAAAACEAtoM4kv4A&#10;AADhAQAAEwAAAAAAAAAAAAAAAAAAAAAAW0NvbnRlbnRfVHlwZXNdLnhtbFBLAQItABQABgAIAAAA&#10;IQA4/SH/1gAAAJQBAAALAAAAAAAAAAAAAAAAAC8BAABfcmVscy8ucmVsc1BLAQItABQABgAIAAAA&#10;IQD4RhXRiwIAAGQFAAAOAAAAAAAAAAAAAAAAAC4CAABkcnMvZTJvRG9jLnhtbFBLAQItABQABgAI&#10;AAAAIQCGWWBJ2wAAAAQBAAAPAAAAAAAAAAAAAAAAAOUEAABkcnMvZG93bnJldi54bWxQSwUGAAAA&#10;AAQABADzAAAA7QUAAAAA&#10;" o:allowincell="f" strokeweight=".25pt"/>
            </w:pict>
          </mc:Fallback>
        </mc:AlternateContent>
      </w:r>
      <w:r w:rsidR="00B0421C">
        <w:t>SEZIONE 5: misure di lotta antincendio</w:t>
      </w:r>
    </w:p>
    <w:p w14:paraId="1153E9A3" w14:textId="77777777" w:rsidR="00B0421C" w:rsidRDefault="00B0421C">
      <w:pPr>
        <w:pStyle w:val="SDStext"/>
        <w:widowControl/>
        <w:ind w:left="566"/>
      </w:pPr>
      <w:r>
        <w:t>5.1. Mezzi di estinzione</w:t>
      </w:r>
    </w:p>
    <w:p w14:paraId="5B36C3BE" w14:textId="77777777" w:rsidR="00B0421C" w:rsidRDefault="00B0421C">
      <w:pPr>
        <w:pStyle w:val="SDStext"/>
        <w:widowControl/>
        <w:ind w:left="1133"/>
      </w:pPr>
      <w:r>
        <w:t>Mezzi di estinzione idonei:</w:t>
      </w:r>
    </w:p>
    <w:p w14:paraId="5F002C55" w14:textId="77777777" w:rsidR="00B0421C" w:rsidRDefault="00B0421C">
      <w:pPr>
        <w:pStyle w:val="SDStext"/>
        <w:widowControl/>
        <w:ind w:left="1133"/>
      </w:pPr>
      <w:r>
        <w:t>Acqua.</w:t>
      </w:r>
    </w:p>
    <w:p w14:paraId="24B1B0B1" w14:textId="77777777" w:rsidR="00B0421C" w:rsidRDefault="00B0421C">
      <w:pPr>
        <w:pStyle w:val="SDStext"/>
        <w:widowControl/>
        <w:ind w:left="1133"/>
      </w:pPr>
      <w:r>
        <w:t>Biossido di carbonio (CO2).</w:t>
      </w:r>
    </w:p>
    <w:p w14:paraId="4FD43AC9" w14:textId="77777777" w:rsidR="00B0421C" w:rsidRDefault="00B0421C">
      <w:pPr>
        <w:pStyle w:val="SDStext"/>
        <w:widowControl/>
        <w:ind w:left="1133"/>
      </w:pPr>
      <w:r>
        <w:t>Mezzi di estinzione che non devono essere utilizzati per ragioni di sicurezza:</w:t>
      </w:r>
    </w:p>
    <w:p w14:paraId="1BE00B9C" w14:textId="77777777" w:rsidR="00B0421C" w:rsidRDefault="00B0421C">
      <w:pPr>
        <w:pStyle w:val="SDStext"/>
        <w:widowControl/>
        <w:ind w:left="1133"/>
      </w:pPr>
      <w:r>
        <w:t>Nessuno in particolare.</w:t>
      </w:r>
    </w:p>
    <w:p w14:paraId="7D2A2A4C" w14:textId="77777777" w:rsidR="00B0421C" w:rsidRDefault="00B0421C">
      <w:pPr>
        <w:pStyle w:val="SDStext"/>
        <w:widowControl/>
        <w:ind w:left="566"/>
      </w:pPr>
      <w:r>
        <w:t>5.2. Pericoli speciali derivanti dalla sostanza o dalla miscela</w:t>
      </w:r>
    </w:p>
    <w:p w14:paraId="55A5A284" w14:textId="77777777" w:rsidR="00B0421C" w:rsidRDefault="00B0421C">
      <w:pPr>
        <w:pStyle w:val="SDStext"/>
        <w:widowControl/>
        <w:ind w:left="1133"/>
      </w:pPr>
      <w:r>
        <w:t>Non inalare i gas prodotti dall’esplosione e dalla combustione.</w:t>
      </w:r>
    </w:p>
    <w:p w14:paraId="4E587400" w14:textId="77777777" w:rsidR="00B0421C" w:rsidRDefault="00B0421C">
      <w:pPr>
        <w:pStyle w:val="SDStext"/>
        <w:widowControl/>
        <w:ind w:left="1133"/>
      </w:pPr>
      <w:r>
        <w:t>La combustione produce fumo pesante.</w:t>
      </w:r>
    </w:p>
    <w:p w14:paraId="3266F9DE" w14:textId="77777777" w:rsidR="00B0421C" w:rsidRDefault="00B0421C">
      <w:pPr>
        <w:pStyle w:val="SDStext"/>
        <w:widowControl/>
        <w:ind w:left="566"/>
      </w:pPr>
      <w:r>
        <w:t>5.3. Raccomandazioni per gli addetti all’estinzione degli incendi</w:t>
      </w:r>
    </w:p>
    <w:p w14:paraId="338C99A2" w14:textId="77777777" w:rsidR="00B0421C" w:rsidRDefault="00B0421C">
      <w:pPr>
        <w:pStyle w:val="SDStext"/>
        <w:widowControl/>
        <w:ind w:left="1133"/>
      </w:pPr>
      <w:r>
        <w:t>Impiegare apparecchiature respiratorie adeguate.</w:t>
      </w:r>
    </w:p>
    <w:p w14:paraId="33EEA97A" w14:textId="77777777" w:rsidR="00B0421C" w:rsidRDefault="00B0421C">
      <w:pPr>
        <w:pStyle w:val="SDStext"/>
        <w:widowControl/>
        <w:ind w:left="1133"/>
      </w:pPr>
      <w:r>
        <w:t>Raccogliere separatamente l’acqua contaminata utilizzata per estinguere l’incendio. Non scaricarla nella rete fognaria.</w:t>
      </w:r>
    </w:p>
    <w:p w14:paraId="65E88E0D" w14:textId="77777777" w:rsidR="00B0421C" w:rsidRDefault="00B0421C">
      <w:pPr>
        <w:pStyle w:val="SDStext"/>
        <w:widowControl/>
        <w:ind w:left="1133"/>
      </w:pPr>
      <w:r>
        <w:t>Se fattibile sotto il profilo della sicurezza, spostare dall’area di immediato pericolo i contenitori non danneggiati.</w:t>
      </w:r>
    </w:p>
    <w:p w14:paraId="259E75AC" w14:textId="77777777" w:rsidR="00B0421C" w:rsidRDefault="00B0421C">
      <w:pPr>
        <w:pStyle w:val="SDStext"/>
        <w:widowControl/>
        <w:ind w:left="1133"/>
      </w:pPr>
    </w:p>
    <w:p w14:paraId="4B14FF02" w14:textId="77777777" w:rsidR="00B0421C" w:rsidRDefault="004F4B79">
      <w:pPr>
        <w:pStyle w:val="Sectiontitle"/>
        <w:widowControl/>
      </w:pPr>
      <w: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4418B1D4" wp14:editId="026AE617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7B1BE" id="Line 7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NDiwIAAGQFAAAOAAAAZHJzL2Uyb0RvYy54bWysVF1vmzAUfZ+0/2DxToHwkRSVVC2QvXRb&#10;pHbas4NNsAY2sp2QaNp/37UhrOlepqmJhPx1j8+951zf3Z+6Fh2pVEzwzAlufAdRXgnC+D5zvr1s&#10;3JWDlMac4FZwmjlnqpz79ccPd0Of0oVoREuoRADCVTr0mdNo3aeep6qGdljdiJ5y2KyF7LCGqdx7&#10;ROIB0LvWW/h+4g1Ckl6KiioFq8W46awtfl3TSn+ta0U1ajMHuGn7lfa7M19vfYfTvcR9w6qJBv4P&#10;Fh1mHC6doQqsMTpI9hdUxyoplKj1TSU6T9Q1q6jNAbIJ/DfZPDe4pzYXKI7q5zKp94Otvhy3EjEC&#10;2gUO4rgDjZ4Yp2hpSjP0KoUTOd9Kk1x14s/9k6h+KMRF3mC+p5biy7mHsMBEeFchZqJ6uGA3fBYE&#10;zuCDFrZOp1p2BhIqgE5WjvMsBz1pVMFi4idxvADVKthLwtji4/QS2kulP1HRITPInBZYW2h8fFLa&#10;UMHp5Yi5iYsNa1urd8vRkDlhsIxtgBItI2bTHFNyv8tbiY7YOMb+pnuvjklx4MSCNRSTchprzNpx&#10;DJe33OBRa8KREcxOGoZ2HZK0Bvl569+Wq3IVudEiKd3ILwr3YZNHbrIBgkVY5HkR/DJEgyhtGCGU&#10;G64XswbRv5lhapvRZrNd56J41+i2ekD2munDJvaXUbhyl8s4dKOw9N3H1SZ3H/IgSZblY/5YvmFa&#10;2uzV+5CdS2lYiYOm8rkhAyLMyB/GtwtwMGHQ3IvlqBvC7R5epUpLB0mhvzPdWL8apxmMK61XvvlP&#10;Ws/oYyEuGprZrMKU259SgeYXfW0bGOePPbQT5LyVl/aAVrZB07Nj3orXcxi/fhzXvwEAAP//AwBQ&#10;SwMEFAAGAAgAAAAhAIZZYEnbAAAABAEAAA8AAABkcnMvZG93bnJldi54bWxMj0FPwkAQhe8m/ofN&#10;mHiDrUYbKd0S2+iBAyaAiXBbukPb2J2t3S2Uf+9w0uPL+/Lmm3Qx2lacsPeNIwUP0wgEUulMQ5WC&#10;z+375AWED5qMbh2hggt6WGS3N6lOjDvTGk+bUAkeIZ9oBXUIXSKlL2u02k9dh8Td0fVWB459JU2v&#10;zzxuW/kYRbG0uiG+UOsOixrL781gFQT/tfsIw/Inj/NVgdt8X7zJpVL3d+PrHETAMfzBcNVndcjY&#10;6eAGMl60CibPMZMK+CFuZ08zjocrJrNU/pfPfgEAAP//AwBQSwECLQAUAAYACAAAACEAtoM4kv4A&#10;AADhAQAAEwAAAAAAAAAAAAAAAAAAAAAAW0NvbnRlbnRfVHlwZXNdLnhtbFBLAQItABQABgAIAAAA&#10;IQA4/SH/1gAAAJQBAAALAAAAAAAAAAAAAAAAAC8BAABfcmVscy8ucmVsc1BLAQItABQABgAIAAAA&#10;IQBdxJNDiwIAAGQFAAAOAAAAAAAAAAAAAAAAAC4CAABkcnMvZTJvRG9jLnhtbFBLAQItABQABgAI&#10;AAAAIQCGWWBJ2wAAAAQBAAAPAAAAAAAAAAAAAAAAAOUEAABkcnMvZG93bnJldi54bWxQSwUGAAAA&#10;AAQABADzAAAA7QUAAAAA&#10;" o:allowincell="f" strokeweight=".25pt"/>
            </w:pict>
          </mc:Fallback>
        </mc:AlternateContent>
      </w:r>
      <w:r w:rsidR="00B0421C">
        <w:t>SEZIONE 6: misure in caso di rilascio accidentale</w:t>
      </w:r>
    </w:p>
    <w:p w14:paraId="7F87BA0D" w14:textId="77777777" w:rsidR="00B0421C" w:rsidRDefault="00B0421C">
      <w:pPr>
        <w:pStyle w:val="SDStext"/>
        <w:widowControl/>
        <w:ind w:left="566"/>
      </w:pPr>
      <w:r>
        <w:t>6.1. Precauzioni personali, dispositivi di protezione e procedure in caso di emergenza</w:t>
      </w:r>
    </w:p>
    <w:p w14:paraId="14F98C1F" w14:textId="77777777" w:rsidR="00B0421C" w:rsidRDefault="00B0421C">
      <w:pPr>
        <w:pStyle w:val="SDStext"/>
        <w:widowControl/>
        <w:ind w:left="1133"/>
      </w:pPr>
      <w:r>
        <w:t>Indossare i dispositivi di protezione individuale.</w:t>
      </w:r>
    </w:p>
    <w:p w14:paraId="44813D6E" w14:textId="77777777" w:rsidR="00B0421C" w:rsidRDefault="00B0421C">
      <w:pPr>
        <w:pStyle w:val="SDStext"/>
        <w:widowControl/>
        <w:ind w:left="1133"/>
      </w:pPr>
      <w:r>
        <w:lastRenderedPageBreak/>
        <w:t>Spostare le persone in luogo sicuro.</w:t>
      </w:r>
    </w:p>
    <w:p w14:paraId="2D1E7955" w14:textId="77777777" w:rsidR="00B0421C" w:rsidRDefault="00B0421C">
      <w:pPr>
        <w:pStyle w:val="SDStext"/>
        <w:widowControl/>
        <w:ind w:left="1133"/>
      </w:pPr>
      <w:r>
        <w:t>Consultare le misure protettive esposte al punto 7 e 8.</w:t>
      </w:r>
    </w:p>
    <w:p w14:paraId="05217997" w14:textId="77777777" w:rsidR="00B0421C" w:rsidRDefault="00B0421C">
      <w:pPr>
        <w:pStyle w:val="SDStext"/>
        <w:widowControl/>
        <w:ind w:left="566"/>
      </w:pPr>
      <w:r>
        <w:t>6.2. Precauzioni ambientali</w:t>
      </w:r>
    </w:p>
    <w:p w14:paraId="704242CF" w14:textId="77777777" w:rsidR="00B0421C" w:rsidRDefault="00B0421C">
      <w:pPr>
        <w:pStyle w:val="SDStext"/>
        <w:widowControl/>
        <w:ind w:left="1133"/>
      </w:pPr>
      <w:r>
        <w:t>Impedire la penetrazione nel suolo/sottosuolo. Impedire il deflusso nelle acque superficiali o nella rete fognaria.</w:t>
      </w:r>
    </w:p>
    <w:p w14:paraId="3909FECE" w14:textId="77777777" w:rsidR="00B0421C" w:rsidRDefault="00B0421C">
      <w:pPr>
        <w:pStyle w:val="SDStext"/>
        <w:widowControl/>
        <w:ind w:left="1133"/>
      </w:pPr>
      <w:r>
        <w:t>Trattenere l’acqua di lavaggio contaminata ed eliminarla.</w:t>
      </w:r>
    </w:p>
    <w:p w14:paraId="4F80E533" w14:textId="77777777" w:rsidR="00B0421C" w:rsidRDefault="00B0421C">
      <w:pPr>
        <w:pStyle w:val="SDStext"/>
        <w:widowControl/>
        <w:ind w:left="1133"/>
      </w:pPr>
      <w:r>
        <w:t>In caso di fuga di gas o penetrazione in corsi d’acqua, suolo o sistema fognario informare le autorità responsabili.</w:t>
      </w:r>
    </w:p>
    <w:p w14:paraId="1EE5B07E" w14:textId="77777777" w:rsidR="00B0421C" w:rsidRDefault="00B0421C">
      <w:pPr>
        <w:pStyle w:val="SDStext"/>
        <w:widowControl/>
        <w:ind w:left="1133"/>
      </w:pPr>
      <w:r>
        <w:t>Materiale idoneo alla raccolta: materiale assorbente, organico, sabbia</w:t>
      </w:r>
    </w:p>
    <w:p w14:paraId="6CB098E1" w14:textId="77777777" w:rsidR="00B0421C" w:rsidRDefault="00B0421C">
      <w:pPr>
        <w:pStyle w:val="SDStext"/>
        <w:widowControl/>
        <w:ind w:left="566"/>
      </w:pPr>
      <w:r>
        <w:t>6.3. Metodi e materiali per il contenimento e per la bonifica</w:t>
      </w:r>
    </w:p>
    <w:p w14:paraId="4DE5D80A" w14:textId="77777777" w:rsidR="00B0421C" w:rsidRDefault="00B0421C">
      <w:pPr>
        <w:pStyle w:val="SDStext"/>
        <w:widowControl/>
        <w:ind w:left="1133"/>
      </w:pPr>
      <w:r>
        <w:t>Lavare con abbondante acqua.</w:t>
      </w:r>
    </w:p>
    <w:p w14:paraId="059DCB7B" w14:textId="77777777" w:rsidR="00B0421C" w:rsidRDefault="00B0421C">
      <w:pPr>
        <w:pStyle w:val="SDStext"/>
        <w:widowControl/>
        <w:ind w:left="566"/>
      </w:pPr>
      <w:r>
        <w:t>6.4. Riferimento ad altre sezioni</w:t>
      </w:r>
    </w:p>
    <w:p w14:paraId="1193EAFA" w14:textId="77777777" w:rsidR="00B0421C" w:rsidRDefault="00B0421C">
      <w:pPr>
        <w:pStyle w:val="SDStext"/>
        <w:widowControl/>
        <w:ind w:left="1133"/>
      </w:pPr>
      <w:r>
        <w:t>Vedi anche paragrafo 8 e 13</w:t>
      </w:r>
    </w:p>
    <w:p w14:paraId="72AA429F" w14:textId="77777777" w:rsidR="00B0421C" w:rsidRDefault="00B0421C">
      <w:pPr>
        <w:pStyle w:val="SDStext"/>
        <w:widowControl/>
        <w:ind w:left="1133"/>
      </w:pPr>
    </w:p>
    <w:p w14:paraId="08CACABF" w14:textId="77777777" w:rsidR="00B0421C" w:rsidRDefault="004F4B79">
      <w:pPr>
        <w:pStyle w:val="Sectiontitle"/>
        <w:widowControl/>
      </w:pPr>
      <w: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A09AC30" wp14:editId="401F913F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21945" id="Line 8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KAxigIAAGQFAAAOAAAAZHJzL2Uyb0RvYy54bWysVFFvmzAQfp+0/2DxToFACEUlVQtkL90W&#10;qZ327GATrIGNbCckmvbfdzaENd3LNBUky2f7Pn93353v7k9di45UKiZ45gQ3voMorwRhfJ853142&#10;buIgpTEnuBWcZs6ZKud+/fHD3dCndCEa0RIqEYBwlQ595jRa96nnqaqhHVY3oqccNmshO6zBlHuP&#10;SDwAetd6C9+PvUFI0ktRUaVgtRg3nbXFr2ta6a91rahGbeYAN21HacedGb31HU73EvcNqyYa+D9Y&#10;dJhxuHSGKrDG6CDZX1Adq6RQotY3leg8UdesojYGiCbw30Tz3OCe2lggOaqf06TeD7b6ctxKxAho&#10;B+nhuAONnhinKDGpGXqVwomcb6UJrjrx5/5JVD8U4iJvMN9TS/Hl3INbYDy8KxdjqB4u2A2fBYEz&#10;+KCFzdOplp2BhAygk5XjPMtBTxpVsBj78XK5AFoV7MXh0uLj9OLaS6U/UdEhM8mcFlhbaHx8UtpQ&#10;wenliLmJiw1rW6t3y9GQOWGwWloHJVpGzKY5puR+l7cSHbGpGPtN914dk+LAiQVrKCblNNeYteMc&#10;Lm+5waO2CEdGYJ00TO06BGkL5Oetf1smZRK50SIu3cgvCvdhk0duvAGCRVjkeRH8MkSDKG0YIZQb&#10;rpdiDaJ/K4apbcYym8t1Top3jW6zB2SvmT5slv4qChN3tVqGbhSWvvuYbHL3IQ/ieFU+5o/lG6al&#10;jV69D9k5lYaVOGgqnxsyIMKM/OHydhE4YEBzL1ajbgi3e3iVKi0dJIX+znRj69VUmsG40jrxzT9p&#10;PaOPibhoaKxZhSm2P6kCzS/62jYwlT/20E6Q81Ze2gNa2TpNz455K17bMH/9OK5/AwAA//8DAFBL&#10;AwQUAAYACAAAACEAhllgSdsAAAAEAQAADwAAAGRycy9kb3ducmV2LnhtbEyPQU/CQBCF7yb+h82Y&#10;eIOtRhsp3RLb6IEDJoCJcFu6Q9vYna3dLZR/73DS48v78uabdDHaVpyw940jBQ/TCARS6UxDlYLP&#10;7fvkBYQPmoxuHaGCC3pYZLc3qU6MO9MaT5tQCR4hn2gFdQhdIqUva7TaT12HxN3R9VYHjn0lTa/P&#10;PG5b+RhFsbS6Ib5Q6w6LGsvvzWAVBP+1+wjD8ieP81WB23xfvMmlUvd34+scRMAx/MFw1Wd1yNjp&#10;4AYyXrQKJs8xkwr4IW5nTzOOhysms1T+l89+AQAA//8DAFBLAQItABQABgAIAAAAIQC2gziS/gAA&#10;AOEBAAATAAAAAAAAAAAAAAAAAAAAAABbQ29udGVudF9UeXBlc10ueG1sUEsBAi0AFAAGAAgAAAAh&#10;ADj9If/WAAAAlAEAAAsAAAAAAAAAAAAAAAAALwEAAF9yZWxzLy5yZWxzUEsBAi0AFAAGAAgAAAAh&#10;AHcsoDGKAgAAZAUAAA4AAAAAAAAAAAAAAAAALgIAAGRycy9lMm9Eb2MueG1sUEsBAi0AFAAGAAgA&#10;AAAhAIZZYEnbAAAABAEAAA8AAAAAAAAAAAAAAAAA5AQAAGRycy9kb3ducmV2LnhtbFBLBQYAAAAA&#10;BAAEAPMAAADsBQAAAAA=&#10;" o:allowincell="f" strokeweight=".25pt"/>
            </w:pict>
          </mc:Fallback>
        </mc:AlternateContent>
      </w:r>
      <w:r w:rsidR="00B0421C">
        <w:t>SEZIONE 7: manipolazione e immagazzinamento</w:t>
      </w:r>
    </w:p>
    <w:p w14:paraId="66D0B3F6" w14:textId="77777777" w:rsidR="00B0421C" w:rsidRDefault="00B0421C">
      <w:pPr>
        <w:pStyle w:val="SDStext"/>
        <w:widowControl/>
        <w:ind w:left="566"/>
      </w:pPr>
      <w:r>
        <w:t>7.1. Precauzioni per la manipolazione sicura</w:t>
      </w:r>
    </w:p>
    <w:p w14:paraId="6F94D582" w14:textId="77777777" w:rsidR="00B0421C" w:rsidRDefault="00B0421C">
      <w:pPr>
        <w:pStyle w:val="SDStext"/>
        <w:widowControl/>
        <w:ind w:left="1133"/>
      </w:pPr>
      <w:r>
        <w:t>Evitare il contatto con la pelle e gli occhi, l’inalazione di vapori e nebbie.</w:t>
      </w:r>
    </w:p>
    <w:p w14:paraId="3BCFC0B5" w14:textId="77777777" w:rsidR="00B0421C" w:rsidRDefault="00B0421C">
      <w:pPr>
        <w:pStyle w:val="SDStext"/>
        <w:widowControl/>
        <w:ind w:left="1133"/>
      </w:pPr>
      <w:r>
        <w:t>Si rimanda anche al paragrafo 8 per i dispositivi di protezione raccomandati.</w:t>
      </w:r>
    </w:p>
    <w:p w14:paraId="2C20A98F" w14:textId="77777777" w:rsidR="00B0421C" w:rsidRDefault="00B0421C">
      <w:pPr>
        <w:pStyle w:val="SDStext"/>
        <w:widowControl/>
        <w:ind w:left="1133"/>
      </w:pPr>
      <w:r>
        <w:t>Raccomandazioni generali sull'igiene del lavoro:</w:t>
      </w:r>
    </w:p>
    <w:p w14:paraId="7C15A990" w14:textId="77777777" w:rsidR="00B0421C" w:rsidRDefault="00B0421C">
      <w:pPr>
        <w:pStyle w:val="SDStext"/>
        <w:widowControl/>
        <w:ind w:left="1133"/>
      </w:pPr>
      <w:r>
        <w:t>Durante il lavoro non mangiare né bere.</w:t>
      </w:r>
    </w:p>
    <w:p w14:paraId="6616F89D" w14:textId="77777777" w:rsidR="00B0421C" w:rsidRDefault="00B0421C">
      <w:pPr>
        <w:pStyle w:val="SDStext"/>
        <w:widowControl/>
        <w:ind w:left="566"/>
      </w:pPr>
      <w:r>
        <w:t>7.2. Condizioni per lo stoccaggio sicuro, comprese eventuali incompatibilità</w:t>
      </w:r>
    </w:p>
    <w:p w14:paraId="1A4C9041" w14:textId="77777777" w:rsidR="00B0421C" w:rsidRDefault="00B0421C">
      <w:pPr>
        <w:pStyle w:val="SDStext"/>
        <w:widowControl/>
        <w:ind w:left="1133"/>
      </w:pPr>
      <w:r>
        <w:t>Tenere lontano da cibi, bevande e mangimi.</w:t>
      </w:r>
    </w:p>
    <w:p w14:paraId="0646D2B3" w14:textId="77777777" w:rsidR="00B0421C" w:rsidRDefault="00B0421C">
      <w:pPr>
        <w:pStyle w:val="SDStext"/>
        <w:widowControl/>
        <w:ind w:left="1133"/>
      </w:pPr>
      <w:r>
        <w:t>Materie incompatibili:</w:t>
      </w:r>
    </w:p>
    <w:p w14:paraId="660DE2A2" w14:textId="77777777" w:rsidR="00B0421C" w:rsidRDefault="00B0421C">
      <w:pPr>
        <w:pStyle w:val="SDStext"/>
        <w:widowControl/>
        <w:ind w:left="1133"/>
      </w:pPr>
      <w:r>
        <w:t>Nessuna in particolare.</w:t>
      </w:r>
    </w:p>
    <w:p w14:paraId="3DBC573D" w14:textId="77777777" w:rsidR="00B0421C" w:rsidRDefault="00B0421C">
      <w:pPr>
        <w:pStyle w:val="SDStext"/>
        <w:widowControl/>
        <w:ind w:left="1133"/>
      </w:pPr>
      <w:r>
        <w:t>Indicazione per i locali:</w:t>
      </w:r>
    </w:p>
    <w:p w14:paraId="7D6B98B2" w14:textId="77777777" w:rsidR="00B0421C" w:rsidRDefault="00B0421C">
      <w:pPr>
        <w:pStyle w:val="SDStext"/>
        <w:widowControl/>
        <w:ind w:left="1133"/>
      </w:pPr>
      <w:r>
        <w:t>Locali adeguatamente areati.</w:t>
      </w:r>
    </w:p>
    <w:p w14:paraId="23CDE731" w14:textId="77777777" w:rsidR="00B0421C" w:rsidRDefault="00B0421C">
      <w:pPr>
        <w:pStyle w:val="SDStext"/>
        <w:widowControl/>
        <w:ind w:left="566"/>
      </w:pPr>
      <w:r>
        <w:t>7.3. Usi finali particolari</w:t>
      </w:r>
    </w:p>
    <w:p w14:paraId="2D2B0676" w14:textId="77777777" w:rsidR="00B0421C" w:rsidRDefault="00B0421C">
      <w:pPr>
        <w:pStyle w:val="SDStext"/>
        <w:widowControl/>
        <w:ind w:left="1133"/>
      </w:pPr>
      <w:r>
        <w:t>Nessun uso particolare</w:t>
      </w:r>
    </w:p>
    <w:p w14:paraId="66A3B787" w14:textId="77777777" w:rsidR="00B0421C" w:rsidRDefault="00B0421C">
      <w:pPr>
        <w:pStyle w:val="SDStext"/>
        <w:widowControl/>
        <w:ind w:left="1133"/>
      </w:pPr>
    </w:p>
    <w:p w14:paraId="31C4AE01" w14:textId="77777777" w:rsidR="00B0421C" w:rsidRDefault="004F4B79">
      <w:pPr>
        <w:pStyle w:val="Sectiontitle"/>
        <w:widowControl/>
      </w:pPr>
      <w: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613E645" wp14:editId="1475AA61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44320" id="Line 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5mvigIAAGMFAAAOAAAAZHJzL2Uyb0RvYy54bWysVFFvmzAQfp+0/2D5nQKBkASVVC0he+m2&#10;Su20ZwebYA1sZDsh0bT/vrMhrOlepqkgWT7b9/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FUaCtCDRIxcMrWxm+k6ncCAXT8rGVp7Ec/coyx8aCZnXROyZY/hy7sAttB7+lYs1dAf4u/6zpHCG&#10;HIx0aTpVqrWQkAB0cmqcJzXYyaASFpMgmc9nIFoJe0k0d/gkvbh2SptPTLbITjLcAGsHTY6P2lgq&#10;JL0csTcJueVN4+RuBOozHIWLuXPQsuHUbtpjWu13eaPQkdiCcd9479UxJQ+COrCaEVqMc0N4M8zh&#10;8kZYPOZqcGAE1snA1K1DkK4+fq6CVbEslrEXz5LCi4PNxrvf5rGXbIHgJtrk+Sb8ZYmGcVpzSpmw&#10;XC+1Gsb/Vgtj1wxVNlXrlBT/Gt1lD8heM73fzoNFHC29xWIeeXFUBN7Dcpt793mYJIviIX8o3jAt&#10;XPT6fchOqbSs5MEw9VzTHlFu5Y/mq1mIwYDeni0G3RBp9vAolUZhpKT5zk3t6tVWmsW40noZ2H/U&#10;ekIfEnHR0FqTCmNsf1IFml/0dW1gK3/ooZ2k5yd1aQ/oZOc0vjr2qXhtw/z127j+DQAA//8DAFBL&#10;AwQUAAYACAAAACEAhllgSdsAAAAEAQAADwAAAGRycy9kb3ducmV2LnhtbEyPQU/CQBCF7yb+h82Y&#10;eIOtRhsp3RLb6IEDJoCJcFu6Q9vYna3dLZR/73DS48v78uabdDHaVpyw940jBQ/TCARS6UxDlYLP&#10;7fvkBYQPmoxuHaGCC3pYZLc3qU6MO9MaT5tQCR4hn2gFdQhdIqUva7TaT12HxN3R9VYHjn0lTa/P&#10;PG5b+RhFsbS6Ib5Q6w6LGsvvzWAVBP+1+wjD8ieP81WB23xfvMmlUvd34+scRMAx/MFw1Wd1yNjp&#10;4AYyXrQKJs8xkwr4IW5nTzOOhysms1T+l89+AQAA//8DAFBLAQItABQABgAIAAAAIQC2gziS/gAA&#10;AOEBAAATAAAAAAAAAAAAAAAAAAAAAABbQ29udGVudF9UeXBlc10ueG1sUEsBAi0AFAAGAAgAAAAh&#10;ADj9If/WAAAAlAEAAAsAAAAAAAAAAAAAAAAALwEAAF9yZWxzLy5yZWxzUEsBAi0AFAAGAAgAAAAh&#10;AOfHma+KAgAAYwUAAA4AAAAAAAAAAAAAAAAALgIAAGRycy9lMm9Eb2MueG1sUEsBAi0AFAAGAAgA&#10;AAAhAIZZYEnbAAAABAEAAA8AAAAAAAAAAAAAAAAA5AQAAGRycy9kb3ducmV2LnhtbFBLBQYAAAAA&#10;BAAEAPMAAADsBQAAAAA=&#10;" o:allowincell="f" strokeweight=".25pt"/>
            </w:pict>
          </mc:Fallback>
        </mc:AlternateContent>
      </w:r>
      <w:r w:rsidR="00B0421C">
        <w:t>SEZIONE 8: controlli dell’esposizione/della protezione individuale</w:t>
      </w:r>
    </w:p>
    <w:p w14:paraId="61542EC8" w14:textId="77777777" w:rsidR="00B0421C" w:rsidRDefault="00B0421C">
      <w:pPr>
        <w:pStyle w:val="SDStext"/>
        <w:widowControl/>
        <w:ind w:left="566"/>
      </w:pPr>
      <w:r>
        <w:t>8.1. Parametri di controllo</w:t>
      </w:r>
    </w:p>
    <w:p w14:paraId="7593A75D" w14:textId="77777777" w:rsidR="00B0421C" w:rsidRDefault="00B0421C">
      <w:pPr>
        <w:pStyle w:val="SDStext"/>
        <w:widowControl/>
        <w:ind w:left="1133"/>
      </w:pPr>
      <w:r>
        <w:t>Non sono disponibili limiti di esposizione lavorativa</w:t>
      </w:r>
    </w:p>
    <w:p w14:paraId="3C888C87" w14:textId="77777777" w:rsidR="00B0421C" w:rsidRDefault="00B0421C">
      <w:pPr>
        <w:pStyle w:val="SDStext"/>
        <w:widowControl/>
        <w:ind w:left="566"/>
      </w:pPr>
      <w:r>
        <w:t>Valori limite di esposizione DNEL</w:t>
      </w:r>
    </w:p>
    <w:p w14:paraId="5D83E6B1" w14:textId="77777777" w:rsidR="00B0421C" w:rsidRDefault="00B0421C">
      <w:pPr>
        <w:pStyle w:val="SDStext"/>
        <w:widowControl/>
        <w:ind w:left="1133"/>
      </w:pPr>
      <w:r>
        <w:t>N.A.</w:t>
      </w:r>
    </w:p>
    <w:p w14:paraId="2835F15D" w14:textId="77777777" w:rsidR="00B0421C" w:rsidRDefault="00B0421C">
      <w:pPr>
        <w:pStyle w:val="SDStext"/>
        <w:widowControl/>
        <w:ind w:left="566"/>
      </w:pPr>
      <w:r>
        <w:t>Valori limite di esposizione PNEC</w:t>
      </w:r>
    </w:p>
    <w:p w14:paraId="38794731" w14:textId="77777777" w:rsidR="00B0421C" w:rsidRDefault="00B0421C">
      <w:pPr>
        <w:pStyle w:val="SDStext"/>
        <w:widowControl/>
        <w:ind w:left="1133"/>
      </w:pPr>
      <w:r>
        <w:t>N.A.</w:t>
      </w:r>
    </w:p>
    <w:p w14:paraId="1FACE471" w14:textId="77777777" w:rsidR="00B0421C" w:rsidRDefault="00B0421C">
      <w:pPr>
        <w:pStyle w:val="SDStext"/>
        <w:widowControl/>
        <w:ind w:left="566"/>
      </w:pPr>
      <w:r>
        <w:t>8.2. Controlli dell’esposizione</w:t>
      </w:r>
    </w:p>
    <w:p w14:paraId="46C47B06" w14:textId="77777777" w:rsidR="00B0421C" w:rsidRDefault="00B0421C">
      <w:pPr>
        <w:pStyle w:val="SDStext"/>
        <w:widowControl/>
        <w:ind w:left="566"/>
      </w:pPr>
      <w:r>
        <w:t>Protezione degli occhi:</w:t>
      </w:r>
    </w:p>
    <w:p w14:paraId="7AB062F4" w14:textId="77777777" w:rsidR="00B0421C" w:rsidRDefault="00B0421C">
      <w:pPr>
        <w:pStyle w:val="SDStext"/>
        <w:widowControl/>
        <w:ind w:left="1133"/>
      </w:pPr>
      <w:r>
        <w:t>Non richiesto per l’uso normale. Operare comunque secondo le buone pratiche di lavoro.</w:t>
      </w:r>
    </w:p>
    <w:p w14:paraId="5BD1194F" w14:textId="77777777" w:rsidR="00B0421C" w:rsidRDefault="00B0421C">
      <w:pPr>
        <w:pStyle w:val="SDStext"/>
        <w:widowControl/>
        <w:ind w:left="566"/>
      </w:pPr>
      <w:r>
        <w:t>Protezione della pelle:</w:t>
      </w:r>
    </w:p>
    <w:p w14:paraId="7FC4D079" w14:textId="77777777" w:rsidR="00B0421C" w:rsidRDefault="00B0421C">
      <w:pPr>
        <w:pStyle w:val="SDStext"/>
        <w:widowControl/>
        <w:ind w:left="1133"/>
      </w:pPr>
      <w:r>
        <w:t>Non è richiesta l’adozione di alcuna precauzione speciale per l’uso normale.</w:t>
      </w:r>
    </w:p>
    <w:p w14:paraId="3C7EBDEC" w14:textId="77777777" w:rsidR="00B0421C" w:rsidRDefault="00B0421C">
      <w:pPr>
        <w:pStyle w:val="SDStext"/>
        <w:widowControl/>
        <w:ind w:left="566"/>
      </w:pPr>
      <w:r>
        <w:t>Protezione delle mani:</w:t>
      </w:r>
    </w:p>
    <w:p w14:paraId="6548EC43" w14:textId="77777777" w:rsidR="00B0421C" w:rsidRDefault="00B0421C">
      <w:pPr>
        <w:pStyle w:val="SDStext"/>
        <w:widowControl/>
        <w:ind w:left="1133"/>
      </w:pPr>
      <w:r>
        <w:t>Non richiesto per l’uso normale.</w:t>
      </w:r>
    </w:p>
    <w:p w14:paraId="399CA4E6" w14:textId="77777777" w:rsidR="00B0421C" w:rsidRDefault="00B0421C">
      <w:pPr>
        <w:pStyle w:val="SDStext"/>
        <w:widowControl/>
        <w:ind w:left="566"/>
      </w:pPr>
      <w:r>
        <w:t>Protezione respiratoria:</w:t>
      </w:r>
    </w:p>
    <w:p w14:paraId="496EEE3C" w14:textId="77777777" w:rsidR="00B0421C" w:rsidRDefault="00B0421C">
      <w:pPr>
        <w:pStyle w:val="SDStext"/>
        <w:widowControl/>
        <w:ind w:left="1133"/>
      </w:pPr>
      <w:r>
        <w:t>Non necessaria per l'utilizzo normale.</w:t>
      </w:r>
    </w:p>
    <w:p w14:paraId="3FB6561A" w14:textId="77777777" w:rsidR="00B0421C" w:rsidRDefault="00B0421C">
      <w:pPr>
        <w:pStyle w:val="SDStext"/>
        <w:widowControl/>
        <w:ind w:left="566"/>
      </w:pPr>
      <w:r>
        <w:t>Rischi termici:</w:t>
      </w:r>
    </w:p>
    <w:p w14:paraId="51120946" w14:textId="77777777" w:rsidR="00B0421C" w:rsidRDefault="00B0421C">
      <w:pPr>
        <w:pStyle w:val="SDStext"/>
        <w:widowControl/>
        <w:ind w:left="1133"/>
      </w:pPr>
      <w:r>
        <w:t>Nessuno</w:t>
      </w:r>
    </w:p>
    <w:p w14:paraId="3BFA9680" w14:textId="77777777" w:rsidR="00B0421C" w:rsidRDefault="00B0421C">
      <w:pPr>
        <w:pStyle w:val="SDStext"/>
        <w:widowControl/>
        <w:ind w:left="566"/>
      </w:pPr>
      <w:r>
        <w:t>Controlli dell’esposizione ambientale:</w:t>
      </w:r>
    </w:p>
    <w:p w14:paraId="176C7EB3" w14:textId="77777777" w:rsidR="00B0421C" w:rsidRDefault="00B0421C">
      <w:pPr>
        <w:pStyle w:val="SDStext"/>
        <w:widowControl/>
        <w:ind w:left="1133"/>
      </w:pPr>
      <w:r>
        <w:t>Nessuno</w:t>
      </w:r>
    </w:p>
    <w:p w14:paraId="38455678" w14:textId="77777777" w:rsidR="00B0421C" w:rsidRDefault="00B0421C">
      <w:pPr>
        <w:pStyle w:val="SDStext"/>
        <w:widowControl/>
        <w:ind w:left="566"/>
      </w:pPr>
      <w:r>
        <w:t>Controlli tecnici idonei:</w:t>
      </w:r>
    </w:p>
    <w:p w14:paraId="57131155" w14:textId="77777777" w:rsidR="00B0421C" w:rsidRDefault="00B0421C">
      <w:pPr>
        <w:pStyle w:val="SDStext"/>
        <w:widowControl/>
        <w:ind w:left="1133"/>
      </w:pPr>
      <w:r>
        <w:t>Nessuno</w:t>
      </w:r>
    </w:p>
    <w:p w14:paraId="118CDE9F" w14:textId="77777777" w:rsidR="00B0421C" w:rsidRDefault="00B0421C">
      <w:pPr>
        <w:pStyle w:val="SDStext"/>
        <w:widowControl/>
        <w:ind w:left="1133"/>
      </w:pPr>
    </w:p>
    <w:p w14:paraId="64452D16" w14:textId="77777777" w:rsidR="00B0421C" w:rsidRDefault="004F4B79">
      <w:pPr>
        <w:pStyle w:val="Sectiontitle"/>
        <w:widowControl/>
      </w:pPr>
      <w: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115FF64" wp14:editId="43F362FD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01FC8" id="Line 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UQjAIAAGQFAAAOAAAAZHJzL2Uyb0RvYy54bWysVF1vmzAUfZ+0/2D5nQKBkBSVVC2QvXRb&#10;pHbas4NNsAY2sp2QaNp/37VDWNO9TFNBsnz9cXzuOde+uz92LTowpbkUGQ5vAoyYqCTlYpfhby9r&#10;b4mRNkRQ0krBMnxiGt+vPn64G/qUzWQjW8oUAhCh06HPcGNMn/q+rhrWEX0jeyZgspaqIwZCtfOp&#10;IgOgd60/C4LEH6SivZIV0xpGi/MkXjn8umaV+VrXmhnUZhi4Gdcq125t66/uSLpTpG94NdIg/8Gi&#10;I1zAoRNUQQxBe8X/gup4paSWtbmpZOfLuuYVczlANmHwJpvnhvTM5QLi6H6SSb8fbPXlsFGI0wyD&#10;UYJ0YNETFwyFTpqh1ymsyMVG2eSqo3jun2T1QyMh84aIHXMUX0497AutmP7VFhvoHg7YDp8lhTVk&#10;b6TT6VirzkKCAujo7DhNdrCjQRUMJkEyn8/AtQrmkmju8El62dorbT4x2SHbyXALtB00OTxpY6mQ&#10;9LLEniTkmret87sVaMhwFC7mboOWLad20i7TarfNW4UOxFaM+8Zzr5YpuRfUgTWM0HLsG8Lbcx8O&#10;b4XFY64Iz4wgOhrounFI0hXIz9vgtlyWy9iLZ0npxUFReA/rPPaSNRAsoiLPi/CXJRrGacMpZcJy&#10;vRRrGP9bMYzX5lxmU7lOovjX6E49IHvN9GE9DxZxtPQWi3nkxVEZeI/Lde495GGSLMrH/LF8w7R0&#10;2ev3ITtJaVnJvWHquaEDotzaH81vZyGGAC73bHH2DZF2B69SZRRGSprv3DSuXm2lWYwrr5eB/Uev&#10;J/SzEBcPbTS5MOb2Ryrw/OKvuwa28u1DpNOtpKeNulwPuMpu0/js2LfidQz914/j6jcAAAD//wMA&#10;UEsDBBQABgAIAAAAIQCGWWBJ2wAAAAQBAAAPAAAAZHJzL2Rvd25yZXYueG1sTI9BT8JAEIXvJv6H&#10;zZh4g61GGyndEtvogQMmgIlwW7pD29idrd0tlH/vcNLjy/vy5pt0MdpWnLD3jSMFD9MIBFLpTEOV&#10;gs/t++QFhA+ajG4doYILelhktzepTow70xpPm1AJHiGfaAV1CF0ipS9rtNpPXYfE3dH1VgeOfSVN&#10;r888blv5GEWxtLohvlDrDosay+/NYBUE/7X7CMPyJ4/zVYHbfF+8yaVS93fj6xxEwDH8wXDVZ3XI&#10;2OngBjJetAomzzGTCvghbmdPM46HKyazVP6Xz34BAAD//wMAUEsBAi0AFAAGAAgAAAAhALaDOJL+&#10;AAAA4QEAABMAAAAAAAAAAAAAAAAAAAAAAFtDb250ZW50X1R5cGVzXS54bWxQSwECLQAUAAYACAAA&#10;ACEAOP0h/9YAAACUAQAACwAAAAAAAAAAAAAAAAAvAQAAX3JlbHMvLnJlbHNQSwECLQAUAAYACAAA&#10;ACEA8qDVEIwCAABkBQAADgAAAAAAAAAAAAAAAAAuAgAAZHJzL2Uyb0RvYy54bWxQSwECLQAUAAYA&#10;CAAAACEAhllgSdsAAAAEAQAADwAAAAAAAAAAAAAAAADmBAAAZHJzL2Rvd25yZXYueG1sUEsFBgAA&#10;AAAEAAQA8wAAAO4FAAAAAA==&#10;" o:allowincell="f" strokeweight=".25pt"/>
            </w:pict>
          </mc:Fallback>
        </mc:AlternateContent>
      </w:r>
      <w:r w:rsidR="00B0421C">
        <w:t>SEZIONE 9: proprietà fisiche e chimiche</w:t>
      </w:r>
    </w:p>
    <w:p w14:paraId="4CDF8F17" w14:textId="77777777" w:rsidR="00B0421C" w:rsidRDefault="00B0421C">
      <w:pPr>
        <w:pStyle w:val="SDStext"/>
        <w:widowControl/>
        <w:ind w:left="566"/>
      </w:pPr>
      <w:r>
        <w:t>9.1. Informazioni sulle proprietà fisiche e chimiche fondamentali</w:t>
      </w:r>
    </w:p>
    <w:tbl>
      <w:tblPr>
        <w:tblW w:w="0" w:type="auto"/>
        <w:tblInd w:w="566" w:type="dxa"/>
        <w:tblBorders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552"/>
        <w:gridCol w:w="1417"/>
        <w:gridCol w:w="1417"/>
        <w:gridCol w:w="3005"/>
      </w:tblGrid>
      <w:tr w:rsidR="00B0421C" w14:paraId="51E062C3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146FD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Proprietà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D2562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019C3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Metodo: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91CBE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Note:</w:t>
            </w:r>
          </w:p>
        </w:tc>
      </w:tr>
      <w:tr w:rsidR="00B0421C" w14:paraId="50C5B1B0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9C675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Stato fisico: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F3465" w14:textId="77777777" w:rsidR="00B0421C" w:rsidRDefault="003E421A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Pastoso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9E1E0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B50C1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6C23B92D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E81E8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Colore: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A7A5F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biancastro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5673B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5F84F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22F6B126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3E251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Odore: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E17B7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Caratteristico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09C9A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4809C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1ADA28FB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6B56D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 di fusione/punto di congelamento: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B0065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B0ED1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41F87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259B6D8B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2DBBB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 di ebollizione o punto iniziale di ebollizione e intervallo di ebollizione: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477C3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100°C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36415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ASTM D 1120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75D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7866B725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3068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Infiammabilità: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BE77E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infiammabile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C7ADA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1F23C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3926F669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CEDFF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 inferiore e superiore di esplosività: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30450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3F23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805E5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07038E6E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7FA48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 di infiammabilità: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9515B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2E88D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0308E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2F912EA9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BD972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Temperatura di autoaccensione: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1A8D4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6B29F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F3CED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43D95F2B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7C5B6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Temperatura di decomposizione: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8B96C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E4A10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C1BF5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4136D5C3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4D44F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18C73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608FE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 19261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3E3CB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27F8EE54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36CB5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Viscosità cinematica: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E57E9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F5EBC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22B04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029D855A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BD6FF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Idrosolubilità: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3BD3D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FCDBD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499D1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0D52B8ED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1776E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Solubilità in olio: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FAE77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4F8FF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152CF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4A81336D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D1AE3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Coefficiente di ripartizione n-ottanolo/acqua (valore logaritmico):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D588B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AC3C8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5B017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4474D33D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CAF7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Pressione di vapore: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D54ED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FD0DB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C2359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2900C3A1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8B70E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Densità e/o densità relativa: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38382" w14:textId="77777777" w:rsidR="00B0421C" w:rsidRDefault="003E421A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1.51</w:t>
            </w:r>
            <w:r w:rsidR="00B0421C">
              <w:rPr>
                <w:sz w:val="20"/>
                <w:szCs w:val="20"/>
              </w:rPr>
              <w:t xml:space="preserve"> kg/l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8C986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ASTM D1895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7F578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0421C" w14:paraId="62CA6440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DB276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Densità di vapore relativa: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40A79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280E1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6DEB3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974D0B5" w14:textId="77777777" w:rsidR="00B0421C" w:rsidRDefault="00B0421C">
      <w:pPr>
        <w:pStyle w:val="SDStext"/>
        <w:widowControl/>
        <w:ind w:left="3401"/>
      </w:pPr>
      <w:r>
        <w:t>Caratteristiche delle particelle:</w:t>
      </w:r>
    </w:p>
    <w:tbl>
      <w:tblPr>
        <w:tblW w:w="0" w:type="auto"/>
        <w:tblInd w:w="566" w:type="dxa"/>
        <w:tblBorders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552"/>
        <w:gridCol w:w="1417"/>
        <w:gridCol w:w="1417"/>
        <w:gridCol w:w="3005"/>
      </w:tblGrid>
      <w:tr w:rsidR="00B0421C" w14:paraId="01BFD1CD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760FB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Dimensione delle particelle: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063FC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89C7A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7DDAC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6E04F6F" w14:textId="77777777" w:rsidR="00B0421C" w:rsidRDefault="00B0421C">
      <w:pPr>
        <w:pStyle w:val="SDStext"/>
        <w:widowControl/>
        <w:ind w:left="566"/>
      </w:pPr>
    </w:p>
    <w:p w14:paraId="56542460" w14:textId="77777777" w:rsidR="00B0421C" w:rsidRDefault="00B0421C">
      <w:pPr>
        <w:pStyle w:val="SDStext"/>
        <w:widowControl/>
        <w:ind w:left="566"/>
      </w:pPr>
      <w:r>
        <w:t>9.2. Altre informazioni</w:t>
      </w:r>
    </w:p>
    <w:tbl>
      <w:tblPr>
        <w:tblW w:w="0" w:type="auto"/>
        <w:tblInd w:w="566" w:type="dxa"/>
        <w:tblBorders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552"/>
        <w:gridCol w:w="1417"/>
        <w:gridCol w:w="1417"/>
        <w:gridCol w:w="3005"/>
      </w:tblGrid>
      <w:tr w:rsidR="00B0421C" w14:paraId="0DD71AA5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4598D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Proprietà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C7EE4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CD6A9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Metodo: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3BF1A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Note:</w:t>
            </w:r>
          </w:p>
        </w:tc>
      </w:tr>
      <w:tr w:rsidR="00B0421C" w14:paraId="2893A622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5E963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Viscosità: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72C58" w14:textId="77777777" w:rsidR="00B0421C" w:rsidRDefault="003E421A" w:rsidP="003E421A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9550</w:t>
            </w:r>
            <w:r w:rsidR="00B0421C">
              <w:rPr>
                <w:sz w:val="20"/>
                <w:szCs w:val="20"/>
              </w:rPr>
              <w:t xml:space="preserve"> m Pas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CFA59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ASTM D 2196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CDBA9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359219F" w14:textId="77777777" w:rsidR="00B0421C" w:rsidRDefault="00B0421C">
      <w:pPr>
        <w:pStyle w:val="SDStext"/>
        <w:widowControl/>
        <w:ind w:left="566"/>
      </w:pPr>
    </w:p>
    <w:p w14:paraId="4D6B9E3D" w14:textId="77777777" w:rsidR="00B0421C" w:rsidRDefault="00B0421C">
      <w:pPr>
        <w:pStyle w:val="SDStext"/>
        <w:widowControl/>
        <w:ind w:left="566"/>
      </w:pPr>
    </w:p>
    <w:p w14:paraId="34A25CF5" w14:textId="77777777" w:rsidR="00B0421C" w:rsidRDefault="004F4B79">
      <w:pPr>
        <w:pStyle w:val="Sectiontitle"/>
        <w:widowControl/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B295E92" wp14:editId="2D1E0A77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F773D" id="Line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aQtjAIAAGQFAAAOAAAAZHJzL2Uyb0RvYy54bWysVFFvmzAQfp+0/2D5nQKBkBSVVC0he+m2&#10;SO20ZwebYA1sZDsh0bT/vrMhdOlepqmJhHz23efv7rvz3f2pbdCRKc2lyHB4E2DERCkpF/sMf3vZ&#10;eEuMtCGCkkYKluEz0/h+9fHDXd+lbCZr2VCmEIAInfZdhmtjutT3dVmzlugb2TEBh5VULTFgqr1P&#10;FekBvW38WRAkfi8V7ZQsmdawux4O8crhVxUrzdeq0sygJsPAzbivct+d/fqrO5LuFelqXo40yH+w&#10;aAkXcOkEtSaGoIPif0G1vFRSy8rclLL1ZVXxkrkcIJsweJPNc0065nKB4uhuKpN+P9jyy3GrEKcZ&#10;XmAkSAsSPXHBUBja0vSdTsEjF1tlkytP4rl7kuUPjYTMayL2zFF8OXcQ5yL8qxBr6A4u2PWfJQUf&#10;cjDS1elUqdZCQgXQyclxnuRgJ4NK2EyCZD6fgWolnCXR3DLySXoJ7ZQ2n5hskV1kuAHaDpocn7QZ&#10;XC8u9iYhN7xpnN6NQH2Go3AxdwFaNpzaQ+um1X6XNwodie0Y9xvvvXJT8iCoA6sZocW4NoQ3wxp4&#10;NsLiMdeEAyOwTgaWbh+SdA3y8za4LZbFMvbiWVJ4cbBeew+bPPaSDRBcR+s8X4e/LNEwTmtOKROW&#10;66VZw/jfmmEcm6HNpnadiuJfo7tCA9lrpg+bebCIo6W3WMwjL46KwHtcbnLvIQ+TZFE85o/FG6aF&#10;y16/D9mplJaVPBimnmvaI8qt/NH8dhZiMGC4Z4tBN0SaPbxKpVEYKWm+c1O7frWdZjGutF4G9j9q&#10;PaEPhbhoaK1JhTG311KB5hd93RjYzh9maCfpeatsT9qJgFF2QeOzY9+KP23n9fo4rn4DAAD//wMA&#10;UEsDBBQABgAIAAAAIQCGWWBJ2wAAAAQBAAAPAAAAZHJzL2Rvd25yZXYueG1sTI9BT8JAEIXvJv6H&#10;zZh4g61GGyndEtvogQMmgIlwW7pD29idrd0tlH/vcNLjy/vy5pt0MdpWnLD3jSMFD9MIBFLpTEOV&#10;gs/t++QFhA+ajG4doYILelhktzepTow70xpPm1AJHiGfaAV1CF0ipS9rtNpPXYfE3dH1VgeOfSVN&#10;r888blv5GEWxtLohvlDrDosay+/NYBUE/7X7CMPyJ4/zVYHbfF+8yaVS93fj6xxEwDH8wXDVZ3XI&#10;2OngBjJetAomzzGTCvghbmdPM46HKyazVP6Xz34BAAD//wMAUEsBAi0AFAAGAAgAAAAhALaDOJL+&#10;AAAA4QEAABMAAAAAAAAAAAAAAAAAAAAAAFtDb250ZW50X1R5cGVzXS54bWxQSwECLQAUAAYACAAA&#10;ACEAOP0h/9YAAACUAQAACwAAAAAAAAAAAAAAAAAvAQAAX3JlbHMvLnJlbHNQSwECLQAUAAYACAAA&#10;ACEA/m2kLYwCAABkBQAADgAAAAAAAAAAAAAAAAAuAgAAZHJzL2Uyb0RvYy54bWxQSwECLQAUAAYA&#10;CAAAACEAhllgSdsAAAAEAQAADwAAAAAAAAAAAAAAAADmBAAAZHJzL2Rvd25yZXYueG1sUEsFBgAA&#10;AAAEAAQA8wAAAO4FAAAAAA==&#10;" o:allowincell="f" strokeweight=".25pt"/>
            </w:pict>
          </mc:Fallback>
        </mc:AlternateContent>
      </w:r>
      <w:r w:rsidR="00B0421C">
        <w:t>SEZIONE 10: stabilità e reattività</w:t>
      </w:r>
    </w:p>
    <w:p w14:paraId="53D4F1D4" w14:textId="77777777" w:rsidR="00B0421C" w:rsidRDefault="00B0421C">
      <w:pPr>
        <w:pStyle w:val="SDStext"/>
        <w:widowControl/>
        <w:ind w:left="566"/>
      </w:pPr>
      <w:r>
        <w:t>10.1. Reattività</w:t>
      </w:r>
    </w:p>
    <w:p w14:paraId="2B4E2F27" w14:textId="77777777" w:rsidR="00B0421C" w:rsidRDefault="00B0421C">
      <w:pPr>
        <w:pStyle w:val="SDStext"/>
        <w:widowControl/>
        <w:ind w:left="1133"/>
      </w:pPr>
      <w:r>
        <w:t>Stabile in condizioni normali</w:t>
      </w:r>
    </w:p>
    <w:p w14:paraId="7173BC8A" w14:textId="77777777" w:rsidR="00B0421C" w:rsidRDefault="00B0421C">
      <w:pPr>
        <w:pStyle w:val="SDStext"/>
        <w:widowControl/>
        <w:ind w:left="566"/>
      </w:pPr>
      <w:r>
        <w:t>10.2. Stabilità chimica</w:t>
      </w:r>
    </w:p>
    <w:p w14:paraId="0014DE04" w14:textId="77777777" w:rsidR="00B0421C" w:rsidRDefault="00B0421C">
      <w:pPr>
        <w:pStyle w:val="SDStext"/>
        <w:widowControl/>
        <w:ind w:left="1133"/>
      </w:pPr>
      <w:r>
        <w:t>Stabile in condizioni normali</w:t>
      </w:r>
    </w:p>
    <w:p w14:paraId="3B95F7E0" w14:textId="77777777" w:rsidR="00B0421C" w:rsidRDefault="00B0421C">
      <w:pPr>
        <w:pStyle w:val="SDStext"/>
        <w:widowControl/>
        <w:ind w:left="566"/>
      </w:pPr>
      <w:r>
        <w:t>10.3. Possibilità di reazioni pericolose</w:t>
      </w:r>
    </w:p>
    <w:p w14:paraId="03531D9A" w14:textId="77777777" w:rsidR="00B0421C" w:rsidRDefault="00B0421C">
      <w:pPr>
        <w:pStyle w:val="SDStext"/>
        <w:widowControl/>
        <w:ind w:left="1133"/>
      </w:pPr>
      <w:r>
        <w:t>Nessuno</w:t>
      </w:r>
    </w:p>
    <w:p w14:paraId="26A35A2A" w14:textId="77777777" w:rsidR="00B0421C" w:rsidRDefault="00B0421C">
      <w:pPr>
        <w:pStyle w:val="SDStext"/>
        <w:widowControl/>
        <w:ind w:left="566"/>
      </w:pPr>
      <w:r>
        <w:t>10.4. Condizioni da evitare</w:t>
      </w:r>
    </w:p>
    <w:p w14:paraId="63C6C018" w14:textId="77777777" w:rsidR="00B0421C" w:rsidRDefault="00B0421C">
      <w:pPr>
        <w:pStyle w:val="SDStext"/>
        <w:widowControl/>
        <w:ind w:left="1133"/>
      </w:pPr>
      <w:r>
        <w:t>Stabile in condizioni normali.</w:t>
      </w:r>
    </w:p>
    <w:p w14:paraId="5AC44A75" w14:textId="77777777" w:rsidR="00B0421C" w:rsidRDefault="00B0421C">
      <w:pPr>
        <w:pStyle w:val="SDStext"/>
        <w:widowControl/>
        <w:ind w:left="566"/>
      </w:pPr>
      <w:r>
        <w:t>10.5. Materiali incompatibili</w:t>
      </w:r>
    </w:p>
    <w:p w14:paraId="3769605E" w14:textId="77777777" w:rsidR="00B0421C" w:rsidRDefault="00B0421C">
      <w:pPr>
        <w:pStyle w:val="SDStext"/>
        <w:widowControl/>
        <w:ind w:left="1133"/>
      </w:pPr>
      <w:r>
        <w:t>Nessuna in particolare.</w:t>
      </w:r>
    </w:p>
    <w:p w14:paraId="60A2C545" w14:textId="77777777" w:rsidR="00B0421C" w:rsidRDefault="00B0421C">
      <w:pPr>
        <w:pStyle w:val="SDStext"/>
        <w:widowControl/>
        <w:ind w:left="566"/>
      </w:pPr>
      <w:r>
        <w:t>10.6. Prodotti di decomposizione pericolosi</w:t>
      </w:r>
    </w:p>
    <w:p w14:paraId="5F76E113" w14:textId="77777777" w:rsidR="00B0421C" w:rsidRDefault="00B0421C">
      <w:pPr>
        <w:pStyle w:val="SDStext"/>
        <w:widowControl/>
        <w:ind w:left="1133"/>
      </w:pPr>
      <w:r>
        <w:t>Nessuno.</w:t>
      </w:r>
    </w:p>
    <w:p w14:paraId="6EA57D27" w14:textId="77777777" w:rsidR="00B0421C" w:rsidRDefault="00B0421C">
      <w:pPr>
        <w:pStyle w:val="SDStext"/>
        <w:widowControl/>
        <w:ind w:left="1133"/>
      </w:pPr>
    </w:p>
    <w:p w14:paraId="5DBF268B" w14:textId="77777777" w:rsidR="00B0421C" w:rsidRDefault="004F4B79">
      <w:pPr>
        <w:pStyle w:val="Sectiontitle"/>
        <w:widowControl/>
      </w:pPr>
      <w: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48441C8" wp14:editId="10DC8B99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904F7" id="Line 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REiwIAAGQFAAAOAAAAZHJzL2Uyb0RvYy54bWysVFFvmzAQfp+0/2D5nQIJISkqqVoge+m2&#10;SO20ZwebYA1sZDsh0bT/vrMhrOlepqkgWT7b9/m7++58d39qG3RkSnMpUhzeBBgxUUrKxT7F3142&#10;3gojbYigpJGCpfjMNL5ff/xw13cJm8laNpQpBCBCJ32X4tqYLvF9XdasJfpGdkzAZiVVSwyYau9T&#10;RXpAbxt/FgSx30tFOyVLpjWs5sMmXjv8qmKl+VpVmhnUpBi4GTcqN+7s6K/vSLJXpKt5OdIg/8Gi&#10;JVzApRNUTgxBB8X/gmp5qaSWlbkpZevLquIlczFANGHwJprnmnTMxQLJ0d2UJv1+sOWX41YhTlMc&#10;YyRICxI9ccFQOLOp6TudwIlMbJUNrjyJ5+5Jlj80EjKridgzR/Hl3IFfaD38Kxdr6A4u2PWfJYUz&#10;5GCky9OpUq2FhAygk5PjPMnBTgaVsBgH8WIxA9VK2IvnC4dPkotrp7T5xGSL7CTFDdB20OT4pI2l&#10;QpLLEXuTkBveNE7vRqA+xfNwuXAOWjac2k17TKv9LmsUOhJbMe4b7706puRBUAdWM0KLcW4Ib4Y5&#10;XN4Ii8dcEQ6MwDoZmLp1CNIVyM/b4LZYFavIi2Zx4UVBnnsPmyzy4g0QzOd5luXhL0s0jJKaU8qE&#10;5Xop1jD6t2IY22Yos6lcp6T41+gue0D2munDZhEso/nKWy4Xcy+aF4H3uNpk3kMWxvGyeMweizdM&#10;Cxe9fh+yUyotK3kwTD3XtEeUW/nni9tZiMGA5p4tB90QafbwKpVGYaSk+c5N7erVVprFuNJ6Fdh/&#10;1HpCHxJx0dBakwpjbH9SBZpf9HVtYCt/6KGdpOeturQHtLJzGp8d+1a8tmH++nFc/wYAAP//AwBQ&#10;SwMEFAAGAAgAAAAhAIZZYEnbAAAABAEAAA8AAABkcnMvZG93bnJldi54bWxMj0FPwkAQhe8m/ofN&#10;mHiDrUYbKd0S2+iBAyaAiXBbukPb2J2t3S2Uf+9w0uPL+/Lmm3Qx2lacsPeNIwUP0wgEUulMQ5WC&#10;z+375AWED5qMbh2hggt6WGS3N6lOjDvTGk+bUAkeIZ9oBXUIXSKlL2u02k9dh8Td0fVWB459JU2v&#10;zzxuW/kYRbG0uiG+UOsOixrL781gFQT/tfsIw/Inj/NVgdt8X7zJpVL3d+PrHETAMfzBcNVndcjY&#10;6eAGMl60CibPMZMK+CFuZ08zjocrJrNU/pfPfgEAAP//AwBQSwECLQAUAAYACAAAACEAtoM4kv4A&#10;AADhAQAAEwAAAAAAAAAAAAAAAAAAAAAAW0NvbnRlbnRfVHlwZXNdLnhtbFBLAQItABQABgAIAAAA&#10;IQA4/SH/1gAAAJQBAAALAAAAAAAAAAAAAAAAAC8BAABfcmVscy8ucmVsc1BLAQItABQABgAIAAAA&#10;IQACZfREiwIAAGQFAAAOAAAAAAAAAAAAAAAAAC4CAABkcnMvZTJvRG9jLnhtbFBLAQItABQABgAI&#10;AAAAIQCGWWBJ2wAAAAQBAAAPAAAAAAAAAAAAAAAAAOUEAABkcnMvZG93bnJldi54bWxQSwUGAAAA&#10;AAQABADzAAAA7QUAAAAA&#10;" o:allowincell="f" strokeweight=".25pt"/>
            </w:pict>
          </mc:Fallback>
        </mc:AlternateContent>
      </w:r>
      <w:r w:rsidR="00B0421C">
        <w:t>SEZIONE 11: informazioni tossicologiche</w:t>
      </w:r>
    </w:p>
    <w:p w14:paraId="09369990" w14:textId="77777777" w:rsidR="00B0421C" w:rsidRDefault="00B0421C">
      <w:pPr>
        <w:pStyle w:val="SDStext"/>
        <w:widowControl/>
        <w:ind w:left="566"/>
      </w:pPr>
      <w:r>
        <w:t>11.1. Informazioni sulle classi di pericolo definite nel regolamento (CE) n. 1272/2008</w:t>
      </w:r>
    </w:p>
    <w:p w14:paraId="0EADCE7B" w14:textId="77777777" w:rsidR="00B0421C" w:rsidRDefault="00B0421C">
      <w:pPr>
        <w:pStyle w:val="SDStext"/>
        <w:widowControl/>
        <w:ind w:left="566"/>
      </w:pPr>
      <w:r>
        <w:t>Informazioni tossicologiche riguardanti il prodotto:</w:t>
      </w:r>
    </w:p>
    <w:p w14:paraId="3CD6FBC2" w14:textId="77777777" w:rsidR="00B0421C" w:rsidRDefault="00B0421C">
      <w:pPr>
        <w:pStyle w:val="SDStext"/>
        <w:widowControl/>
        <w:ind w:left="1133"/>
      </w:pPr>
      <w:r>
        <w:t>N.A.</w:t>
      </w:r>
    </w:p>
    <w:p w14:paraId="1E85085C" w14:textId="77777777" w:rsidR="00B0421C" w:rsidRDefault="00B0421C">
      <w:pPr>
        <w:pStyle w:val="SDStext"/>
        <w:widowControl/>
        <w:ind w:left="566"/>
      </w:pPr>
      <w:r>
        <w:t>Informazioni tossicologiche riguardanti le principali sostanze presenti nel prodotto:</w:t>
      </w:r>
    </w:p>
    <w:p w14:paraId="709E84D0" w14:textId="77777777" w:rsidR="00B0421C" w:rsidRDefault="00B0421C">
      <w:pPr>
        <w:pStyle w:val="SDStext"/>
        <w:widowControl/>
        <w:ind w:left="1133"/>
      </w:pPr>
      <w:r>
        <w:t>N.A.</w:t>
      </w:r>
    </w:p>
    <w:p w14:paraId="0C5A2623" w14:textId="77777777" w:rsidR="00B0421C" w:rsidRDefault="00B0421C">
      <w:pPr>
        <w:pStyle w:val="SDStext"/>
        <w:widowControl/>
        <w:ind w:left="566"/>
      </w:pPr>
      <w:r>
        <w:t>:</w:t>
      </w:r>
    </w:p>
    <w:p w14:paraId="7975C8E1" w14:textId="77777777" w:rsidR="00B0421C" w:rsidRDefault="00B0421C">
      <w:pPr>
        <w:pStyle w:val="SDStext"/>
        <w:widowControl/>
        <w:ind w:left="1133"/>
      </w:pPr>
      <w:r>
        <w:t>a) tossicità acuta;</w:t>
      </w:r>
    </w:p>
    <w:p w14:paraId="36A85A79" w14:textId="77777777" w:rsidR="00B0421C" w:rsidRDefault="00B0421C">
      <w:pPr>
        <w:pStyle w:val="SDStext"/>
        <w:widowControl/>
        <w:ind w:left="1133"/>
      </w:pPr>
      <w:r>
        <w:t>b) corrosione/irritazione cutanea;</w:t>
      </w:r>
    </w:p>
    <w:p w14:paraId="73A39BCF" w14:textId="77777777" w:rsidR="00B0421C" w:rsidRDefault="00B0421C">
      <w:pPr>
        <w:pStyle w:val="SDStext"/>
        <w:widowControl/>
        <w:ind w:left="1133"/>
      </w:pPr>
      <w:r>
        <w:t>c) lesioni oculari gravi/irritazioni oculari gravi;</w:t>
      </w:r>
    </w:p>
    <w:p w14:paraId="669D5BD1" w14:textId="77777777" w:rsidR="00B0421C" w:rsidRDefault="00B0421C">
      <w:pPr>
        <w:pStyle w:val="SDStext"/>
        <w:widowControl/>
        <w:ind w:left="1133"/>
      </w:pPr>
      <w:r>
        <w:t>d) sensibilizzazione respiratoria o cutanea;</w:t>
      </w:r>
    </w:p>
    <w:p w14:paraId="3DD85870" w14:textId="77777777" w:rsidR="00B0421C" w:rsidRDefault="00B0421C">
      <w:pPr>
        <w:pStyle w:val="SDStext"/>
        <w:widowControl/>
        <w:ind w:left="1133"/>
      </w:pPr>
      <w:r>
        <w:t>e) mutagenicità delle cellule germinali;</w:t>
      </w:r>
    </w:p>
    <w:p w14:paraId="2FC58FAA" w14:textId="77777777" w:rsidR="00B0421C" w:rsidRDefault="00B0421C">
      <w:pPr>
        <w:pStyle w:val="SDStext"/>
        <w:widowControl/>
        <w:ind w:left="1133"/>
      </w:pPr>
      <w:r>
        <w:t>f) cancerogenicità;</w:t>
      </w:r>
    </w:p>
    <w:p w14:paraId="49253178" w14:textId="77777777" w:rsidR="00B0421C" w:rsidRDefault="00B0421C">
      <w:pPr>
        <w:pStyle w:val="SDStext"/>
        <w:widowControl/>
        <w:ind w:left="1133"/>
      </w:pPr>
      <w:r>
        <w:t>g) tossicità per la riproduzione;</w:t>
      </w:r>
    </w:p>
    <w:p w14:paraId="32E791BA" w14:textId="77777777" w:rsidR="00B0421C" w:rsidRDefault="00B0421C">
      <w:pPr>
        <w:pStyle w:val="SDStext"/>
        <w:widowControl/>
        <w:ind w:left="1133"/>
      </w:pPr>
      <w:r>
        <w:t>h) tossicità specifica per organi bersaglio (STOT) — esposizione singola;</w:t>
      </w:r>
    </w:p>
    <w:p w14:paraId="78CE4AD5" w14:textId="77777777" w:rsidR="00B0421C" w:rsidRDefault="00B0421C">
      <w:pPr>
        <w:pStyle w:val="SDStext"/>
        <w:widowControl/>
        <w:ind w:left="1133"/>
      </w:pPr>
      <w:r>
        <w:t>i) tossicità specifica per organi bersaglio (STOT) — esposizione ripetuta;</w:t>
      </w:r>
    </w:p>
    <w:p w14:paraId="1D19CB69" w14:textId="77777777" w:rsidR="00B0421C" w:rsidRDefault="00B0421C">
      <w:pPr>
        <w:pStyle w:val="SDStext"/>
        <w:widowControl/>
        <w:ind w:left="1133"/>
      </w:pPr>
      <w:r>
        <w:t>j) pericolo in caso di aspirazione.</w:t>
      </w:r>
    </w:p>
    <w:p w14:paraId="019D42B5" w14:textId="77777777" w:rsidR="00B0421C" w:rsidRDefault="00B0421C">
      <w:pPr>
        <w:pStyle w:val="SDStext"/>
        <w:widowControl/>
        <w:ind w:left="566"/>
      </w:pPr>
      <w:r>
        <w:t>11.2. Informazioni su altri pericoli</w:t>
      </w:r>
    </w:p>
    <w:p w14:paraId="0914B8C7" w14:textId="77777777" w:rsidR="00B0421C" w:rsidRDefault="00B0421C">
      <w:pPr>
        <w:pStyle w:val="SDStext"/>
        <w:widowControl/>
        <w:ind w:left="1133"/>
      </w:pPr>
      <w:r>
        <w:t>Proprietà di interferenza con il sistema endocrino:</w:t>
      </w:r>
    </w:p>
    <w:p w14:paraId="7B016569" w14:textId="77777777" w:rsidR="00B0421C" w:rsidRDefault="00B0421C">
      <w:pPr>
        <w:pStyle w:val="SDStext"/>
        <w:widowControl/>
        <w:ind w:left="1133"/>
      </w:pPr>
      <w:r>
        <w:t>Nessun interferente endocrino presente in concentrazione &gt;= 0.1%</w:t>
      </w:r>
    </w:p>
    <w:p w14:paraId="7F9C5E8C" w14:textId="77777777" w:rsidR="00B0421C" w:rsidRDefault="00B0421C">
      <w:pPr>
        <w:pStyle w:val="SDStext"/>
        <w:widowControl/>
        <w:ind w:left="1133"/>
      </w:pPr>
    </w:p>
    <w:p w14:paraId="2CE40A96" w14:textId="77777777" w:rsidR="00B0421C" w:rsidRDefault="004F4B79">
      <w:pPr>
        <w:pStyle w:val="Sectiontitle"/>
        <w:widowControl/>
      </w:pPr>
      <w: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7E41C75" wp14:editId="0524B755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8C006" id="Line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RljAIAAGQFAAAOAAAAZHJzL2Uyb0RvYy54bWysVN9v2yAQfp+0/wHx7tqOfyS16lSt4+yl&#10;2yK1056JwTGaDRaQONG0/30HTryme5mm2hLigPv47r477u6PXYsOTGkuRY7DmwAjJipJudjl+NvL&#10;2ltgpA0RlLRSsByfmMb3y48f7oY+YzPZyJYyhQBE6Gzoc9wY02e+r6uGdUTfyJ4J2Kyl6ogBU+18&#10;qsgA6F3rz4Ig9QepaK9kxbSG1dW4iZcOv65ZZb7WtWYGtTkGbsaNyo1bO/rLO5LtFOkbXp1pkP9g&#10;0REu4NIJakUMQXvF/4LqeKWklrW5qWTny7rmFXMxQDRh8Caa54b0zMUCydH9lCb9frDVl8NGIU5z&#10;nGAkSAcSPXHBUBjZ1Ay9zuBEITbKBlcdxXP/JKsfGglZNETsmKP4curBL7Qe/pWLNXQPF2yHz5LC&#10;GbI30uXpWKvOQkIG0NHJcZrkYEeDKlhMgzRJZqBaBXtplDh8kl1ce6XNJyY7ZCc5boG2gyaHJ20s&#10;FZJdjtibhFzztnV6twINOY7CeeIctGw5tZv2mFa7bdEqdCC2Ytx3vvfqmJJ7QR1Ywwgtz3NDeDvO&#10;4fJWWDzminBkBNbRwNStQ5CuQH7eBrflolzEXjxLSy8OVivvYV3EXroGgqtoVRSr8JclGsZZwyll&#10;wnK9FGsY/1sxnNtmLLOpXKek+NfoLntA9prpwzoJ5nG08ObzJPLiqAy8x8W68B6KME3n5WPxWL5h&#10;Wrro9fuQnVJpWcm9Yeq5oQOi3MofJbezEIMBzT2bj7oh0u7gVaqMwkhJ852bxtWrrTSLcaX1IrD/&#10;WesJfUzERUNrTSqcY/uTKtD8oq9rA1v5Yw9tJT1t1KU9oJWd0/nZsW/Faxvmrx/H5W8AAAD//wMA&#10;UEsDBBQABgAIAAAAIQCGWWBJ2wAAAAQBAAAPAAAAZHJzL2Rvd25yZXYueG1sTI9BT8JAEIXvJv6H&#10;zZh4g61GGyndEtvogQMmgIlwW7pD29idrd0tlH/vcNLjy/vy5pt0MdpWnLD3jSMFD9MIBFLpTEOV&#10;gs/t++QFhA+ajG4doYILelhktzepTow70xpPm1AJHiGfaAV1CF0ipS9rtNpPXYfE3dH1VgeOfSVN&#10;r888blv5GEWxtLohvlDrDosay+/NYBUE/7X7CMPyJ4/zVYHbfF+8yaVS93fj6xxEwDH8wXDVZ3XI&#10;2OngBjJetAomzzGTCvghbmdPM46HKyazVP6Xz34BAAD//wMAUEsBAi0AFAAGAAgAAAAhALaDOJL+&#10;AAAA4QEAABMAAAAAAAAAAAAAAAAAAAAAAFtDb250ZW50X1R5cGVzXS54bWxQSwECLQAUAAYACAAA&#10;ACEAOP0h/9YAAACUAQAACwAAAAAAAAAAAAAAAAAvAQAAX3JlbHMvLnJlbHNQSwECLQAUAAYACAAA&#10;ACEAABBUZYwCAABkBQAADgAAAAAAAAAAAAAAAAAuAgAAZHJzL2Uyb0RvYy54bWxQSwECLQAUAAYA&#10;CAAAACEAhllgSdsAAAAEAQAADwAAAAAAAAAAAAAAAADmBAAAZHJzL2Rvd25yZXYueG1sUEsFBgAA&#10;AAAEAAQA8wAAAO4FAAAAAA==&#10;" o:allowincell="f" strokeweight=".25pt"/>
            </w:pict>
          </mc:Fallback>
        </mc:AlternateContent>
      </w:r>
      <w:r w:rsidR="00B0421C">
        <w:t>SEZIONE 12: informazioni ecologiche</w:t>
      </w:r>
    </w:p>
    <w:p w14:paraId="4376DB5B" w14:textId="77777777" w:rsidR="00B0421C" w:rsidRDefault="00B0421C">
      <w:pPr>
        <w:pStyle w:val="SDStext"/>
        <w:widowControl/>
        <w:ind w:left="566"/>
      </w:pPr>
      <w:r>
        <w:t>12.1. Tossicità</w:t>
      </w:r>
    </w:p>
    <w:p w14:paraId="41CA1B1C" w14:textId="77777777" w:rsidR="00B0421C" w:rsidRDefault="00B0421C">
      <w:pPr>
        <w:pStyle w:val="SDStext"/>
        <w:widowControl/>
        <w:ind w:left="1133"/>
      </w:pPr>
      <w:r>
        <w:t>Utilizzare secondo le buone pratiche lavorative, evitando di disperdere il prodotto nell'ambiente.</w:t>
      </w:r>
    </w:p>
    <w:p w14:paraId="017ECDFA" w14:textId="77777777" w:rsidR="00B0421C" w:rsidRDefault="00B0421C">
      <w:pPr>
        <w:pStyle w:val="SDStext"/>
        <w:widowControl/>
        <w:ind w:left="1133"/>
      </w:pPr>
      <w:r>
        <w:t>N.A.</w:t>
      </w:r>
    </w:p>
    <w:p w14:paraId="78B0AA43" w14:textId="77777777" w:rsidR="00B0421C" w:rsidRDefault="00B0421C">
      <w:pPr>
        <w:pStyle w:val="SDStext"/>
        <w:widowControl/>
        <w:ind w:left="566"/>
      </w:pPr>
      <w:r>
        <w:t>12.2. Persistenza e degradabilità</w:t>
      </w:r>
    </w:p>
    <w:p w14:paraId="2C80C042" w14:textId="77777777" w:rsidR="00B0421C" w:rsidRDefault="00B0421C">
      <w:pPr>
        <w:pStyle w:val="SDStext"/>
        <w:widowControl/>
        <w:ind w:left="1133"/>
      </w:pPr>
      <w:r>
        <w:t>Nessuno</w:t>
      </w:r>
    </w:p>
    <w:p w14:paraId="625C62FD" w14:textId="77777777" w:rsidR="00B0421C" w:rsidRDefault="00B0421C">
      <w:pPr>
        <w:pStyle w:val="SDStext"/>
        <w:widowControl/>
        <w:ind w:left="1133"/>
      </w:pPr>
      <w:r>
        <w:t>N.A.</w:t>
      </w:r>
    </w:p>
    <w:p w14:paraId="0D4E7AE6" w14:textId="77777777" w:rsidR="00B0421C" w:rsidRDefault="00B0421C">
      <w:pPr>
        <w:pStyle w:val="SDStext"/>
        <w:widowControl/>
        <w:ind w:left="566"/>
      </w:pPr>
      <w:r>
        <w:t>12.3. Potenziale di bioaccumulo</w:t>
      </w:r>
    </w:p>
    <w:p w14:paraId="16CD8E1E" w14:textId="77777777" w:rsidR="00B0421C" w:rsidRDefault="00B0421C">
      <w:pPr>
        <w:pStyle w:val="SDStext"/>
        <w:widowControl/>
        <w:ind w:left="1133"/>
      </w:pPr>
      <w:r>
        <w:t>N.A.</w:t>
      </w:r>
    </w:p>
    <w:p w14:paraId="66D1D017" w14:textId="77777777" w:rsidR="00B0421C" w:rsidRDefault="00B0421C">
      <w:pPr>
        <w:pStyle w:val="SDStext"/>
        <w:widowControl/>
        <w:ind w:left="566"/>
      </w:pPr>
      <w:r>
        <w:t>12.4. Mobilità nel suolo</w:t>
      </w:r>
    </w:p>
    <w:p w14:paraId="1A28EF3B" w14:textId="77777777" w:rsidR="00B0421C" w:rsidRDefault="00B0421C">
      <w:pPr>
        <w:pStyle w:val="SDStext"/>
        <w:widowControl/>
        <w:ind w:left="1133"/>
      </w:pPr>
      <w:r>
        <w:t>N.A.</w:t>
      </w:r>
    </w:p>
    <w:p w14:paraId="2F6E5AFD" w14:textId="77777777" w:rsidR="00B0421C" w:rsidRDefault="00B0421C">
      <w:pPr>
        <w:pStyle w:val="SDStext"/>
        <w:widowControl/>
        <w:ind w:left="566"/>
      </w:pPr>
      <w:r>
        <w:t>12.5. Risultati della valutazione PBT e vPvB</w:t>
      </w:r>
    </w:p>
    <w:p w14:paraId="37A56A5C" w14:textId="77777777" w:rsidR="00B0421C" w:rsidRDefault="00B0421C">
      <w:pPr>
        <w:pStyle w:val="SDStext"/>
        <w:widowControl/>
        <w:ind w:left="1133"/>
      </w:pPr>
      <w:r>
        <w:t>Sostanze vPvB: Nessuna - Sostanze PBT: Nessuna</w:t>
      </w:r>
    </w:p>
    <w:p w14:paraId="5FEE2C14" w14:textId="77777777" w:rsidR="00B0421C" w:rsidRDefault="00B0421C">
      <w:pPr>
        <w:pStyle w:val="SDStext"/>
        <w:widowControl/>
        <w:ind w:left="566"/>
      </w:pPr>
      <w:r>
        <w:t>12.6. Proprietà di interferenza con il sistema endocrino</w:t>
      </w:r>
    </w:p>
    <w:p w14:paraId="4F1DE13E" w14:textId="77777777" w:rsidR="00B0421C" w:rsidRDefault="00B0421C">
      <w:pPr>
        <w:pStyle w:val="SDStext"/>
        <w:widowControl/>
        <w:ind w:left="1133"/>
      </w:pPr>
      <w:r>
        <w:t>Nessun interferente endocrino presente in concentrazione &gt;= 0.1%</w:t>
      </w:r>
    </w:p>
    <w:p w14:paraId="4856E988" w14:textId="77777777" w:rsidR="00B0421C" w:rsidRDefault="00B0421C">
      <w:pPr>
        <w:pStyle w:val="SDStext"/>
        <w:widowControl/>
        <w:ind w:left="566"/>
      </w:pPr>
      <w:r>
        <w:t>12.7. Altri effetti avversi</w:t>
      </w:r>
    </w:p>
    <w:p w14:paraId="4949D05C" w14:textId="77777777" w:rsidR="00B0421C" w:rsidRDefault="00B0421C">
      <w:pPr>
        <w:pStyle w:val="SDStext"/>
        <w:widowControl/>
        <w:ind w:left="1133"/>
      </w:pPr>
      <w:r>
        <w:t>Nessuno</w:t>
      </w:r>
    </w:p>
    <w:p w14:paraId="2FCB3DFA" w14:textId="77777777" w:rsidR="00B0421C" w:rsidRDefault="00B0421C">
      <w:pPr>
        <w:pStyle w:val="SDStext"/>
        <w:widowControl/>
        <w:ind w:left="1133"/>
      </w:pPr>
    </w:p>
    <w:p w14:paraId="23157085" w14:textId="77777777" w:rsidR="00B0421C" w:rsidRDefault="004F4B79">
      <w:pPr>
        <w:pStyle w:val="Sectiontitle"/>
        <w:widowControl/>
      </w:pPr>
      <w: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C99F10C" wp14:editId="68C149E6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ACC10" id="Line 1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FSWiwIAAGQFAAAOAAAAZHJzL2Uyb0RvYy54bWysVFFvmzAQfp+0/2D5nQKBkBSVVC0he+m2&#10;SO20ZwebYA1sZDsh0bT/vrMhrOlepqkgWT7b9/m7++58d39qG3RkSnMpMhzeBBgxUUrKxT7D3142&#10;3hIjbYigpJGCZfjMNL5fffxw13cpm8laNpQpBCBCp32X4dqYLvV9XdasJfpGdkzAZiVVSwyYau9T&#10;RXpAbxt/FgSJ30tFOyVLpjWsrodNvHL4VcVK87WqNDOoyTBwM25UbtzZ0V/dkXSvSFfzcqRB/oNF&#10;S7iASyeoNTEEHRT/C6rlpZJaVuamlK0vq4qXzMUA0YTBm2iea9IxFwskR3dTmvT7wZZfjluFOM1w&#10;jJEgLUj0xAVDYWxT03c6hRO52CobXHkSz92TLH9oJGReE7FnjuLLuQO/0Hr4Vy7W0B1csOs/Swpn&#10;yMFIl6dTpVoLCRlAJyfHeZKDnQwqYTEJkvl8BqqVsJdEc4dP0otrp7T5xGSL7CTDDdB20OT4pI2l&#10;QtLLEXuTkBveNE7vRqA+w1G4mDsHLRtO7aY9ptV+lzcKHYmtGPeN914dU/IgqAOrGaHFODeEN8Mc&#10;Lm+ExWOuCAdGYJ0MTN06BOkK5OdtcFssi2XsxbOk8OJgvfYeNnnsJRsguI7Web4Of1miYZzWnFIm&#10;LNdLsYbxvxXD2DZDmU3lOiXFv0Z32QOy10wfNvNgEUdLb7GYR14cFYH3uNzk3kMeJsmieMwfizdM&#10;Cxe9fh+yUyotK3kwTD3XtEeUW/mj+e0sxGBAc88Wg26INHt4lUqjMFLSfOemdvVqK81iXGm9DOw/&#10;aj2hD4m4aGitSYUxtj+pAs0v+ro2sJU/9NBO0vNWXdoDWtk5jc+OfSte2zB//TiufgMAAP//AwBQ&#10;SwMEFAAGAAgAAAAhAIZZYEnbAAAABAEAAA8AAABkcnMvZG93bnJldi54bWxMj0FPwkAQhe8m/ofN&#10;mHiDrUYbKd0S2+iBAyaAiXBbukPb2J2t3S2Uf+9w0uPL+/Lmm3Qx2lacsPeNIwUP0wgEUulMQ5WC&#10;z+375AWED5qMbh2hggt6WGS3N6lOjDvTGk+bUAkeIZ9oBXUIXSKlL2u02k9dh8Td0fVWB459JU2v&#10;zzxuW/kYRbG0uiG+UOsOixrL781gFQT/tfsIw/Inj/NVgdt8X7zJpVL3d+PrHETAMfzBcNVndcjY&#10;6eAGMl60CibPMZMK+CFuZ08zjocrJrNU/pfPfgEAAP//AwBQSwECLQAUAAYACAAAACEAtoM4kv4A&#10;AADhAQAAEwAAAAAAAAAAAAAAAAAAAAAAW0NvbnRlbnRfVHlwZXNdLnhtbFBLAQItABQABgAIAAAA&#10;IQA4/SH/1gAAAJQBAAALAAAAAAAAAAAAAAAAAC8BAABfcmVscy8ucmVsc1BLAQItABQABgAIAAAA&#10;IQD6dFSWiwIAAGQFAAAOAAAAAAAAAAAAAAAAAC4CAABkcnMvZTJvRG9jLnhtbFBLAQItABQABgAI&#10;AAAAIQCGWWBJ2wAAAAQBAAAPAAAAAAAAAAAAAAAAAOUEAABkcnMvZG93bnJldi54bWxQSwUGAAAA&#10;AAQABADzAAAA7QUAAAAA&#10;" o:allowincell="f" strokeweight=".25pt"/>
            </w:pict>
          </mc:Fallback>
        </mc:AlternateContent>
      </w:r>
      <w:r w:rsidR="00B0421C">
        <w:t>SEZIONE 13: considerazioni sullo smaltimento</w:t>
      </w:r>
    </w:p>
    <w:p w14:paraId="088A69D9" w14:textId="77777777" w:rsidR="00B0421C" w:rsidRDefault="00B0421C">
      <w:pPr>
        <w:pStyle w:val="SDStext"/>
        <w:widowControl/>
        <w:ind w:left="566"/>
      </w:pPr>
      <w:r>
        <w:t>13.1. Metodi di trattamento dei rifiuti</w:t>
      </w:r>
    </w:p>
    <w:p w14:paraId="410B60E8" w14:textId="77777777" w:rsidR="00B0421C" w:rsidRDefault="00B0421C">
      <w:pPr>
        <w:pStyle w:val="SDStext"/>
        <w:widowControl/>
        <w:ind w:left="1133"/>
      </w:pPr>
      <w:r>
        <w:t>Recuperare se possibile. Operare secondo le vigenti disposizioni locali e nazionali.</w:t>
      </w:r>
    </w:p>
    <w:p w14:paraId="6C916B29" w14:textId="77777777" w:rsidR="00B0421C" w:rsidRDefault="00B0421C">
      <w:pPr>
        <w:pStyle w:val="SDStext"/>
        <w:widowControl/>
        <w:ind w:left="1133"/>
      </w:pPr>
    </w:p>
    <w:p w14:paraId="21C8FDA8" w14:textId="77777777" w:rsidR="00B0421C" w:rsidRDefault="004F4B79">
      <w:pPr>
        <w:pStyle w:val="Sectiontitle"/>
        <w:widowControl/>
      </w:pPr>
      <w: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A3CF629" wp14:editId="6FBC7B87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919C6" id="Line 1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S8jAIAAGQFAAAOAAAAZHJzL2Uyb0RvYy54bWysVFFvmzAQfp+0/2D5nQKBkBSVVC2QvXRb&#10;pXbas4NNsAY2sp2QaNp/39kkLOlepqkgWT7b9/m7++58d3/oWrRnSnMpMhzeBBgxUUnKxTbD317X&#10;3hIjbYigpJWCZfjINL5fffxwN/Qpm8lGtpQpBCBCp0Of4caYPvV9XTWsI/pG9kzAZi1VRwyYautT&#10;RQZA71p/FgSJP0hFeyUrpjWsFuMmXjn8umaV+VrXmhnUZhi4GTcqN27s6K/uSLpVpG94daJB/oNF&#10;R7iASyeoghiCdor/BdXxSkkta3NTyc6Xdc0r5mKAaMLgTTQvDemZiwWSo/spTfr9YKsv+2eFOM1w&#10;hJEgHUj0xAVD4dymZuh1Cidy8axscNVBvPRPsvqhkZB5Q8SWOYqvxx78QuvhX7lYQ/dwwWb4LCmc&#10;ITsjXZ4OteosJGQAHZwcx0kOdjCogsUkSObzGahWwV4SOUY+Sc+uvdLmE5MdspMMt0DbQZP9kzaW&#10;CknPR+xNQq552zq9W4EGCDhczJ2Dli2ndtMe02q7yVuF9sRWjPtcXLBzeUzJnaAOrGGElqe5Ibwd&#10;53B5Kywec0U4MgLrYGDq1iFIVyA/b4PbclkuYy+eJaUXB0XhPazz2EvWQLCIijwvwl+WaBinDaeU&#10;Ccv1XKxh/G/FcGqbscymcp2S4l+ju+wB2WumD+t5sIijpbdYzCMvjsrAe1yuc+8hD5NkUT7mj+Ub&#10;pqWLXr8P2SmVlpXcGaZeGjogyq380fx2FmIwoLlni1E3RNotvEqVURgpab5z07h6tZVmMa60Xgb2&#10;P2k9oY+JOGtorUmFU2x/UgWan/V1bWArf+yhjaTHZ3VuD2hl53R6duxbcWnD/PJxXP0GAAD//wMA&#10;UEsDBBQABgAIAAAAIQCGWWBJ2wAAAAQBAAAPAAAAZHJzL2Rvd25yZXYueG1sTI9BT8JAEIXvJv6H&#10;zZh4g61GGyndEtvogQMmgIlwW7pD29idrd0tlH/vcNLjy/vy5pt0MdpWnLD3jSMFD9MIBFLpTEOV&#10;gs/t++QFhA+ajG4doYILelhktzepTow70xpPm1AJHiGfaAV1CF0ipS9rtNpPXYfE3dH1VgeOfSVN&#10;r888blv5GEWxtLohvlDrDosay+/NYBUE/7X7CMPyJ4/zVYHbfF+8yaVS93fj6xxEwDH8wXDVZ3XI&#10;2OngBjJetAomzzGTCvghbmdPM46HKyazVP6Xz34BAAD//wMAUEsBAi0AFAAGAAgAAAAhALaDOJL+&#10;AAAA4QEAABMAAAAAAAAAAAAAAAAAAAAAAFtDb250ZW50X1R5cGVzXS54bWxQSwECLQAUAAYACAAA&#10;ACEAOP0h/9YAAACUAQAACwAAAAAAAAAAAAAAAAAvAQAAX3JlbHMvLnJlbHNQSwECLQAUAAYACAAA&#10;ACEAApZEvIwCAABkBQAADgAAAAAAAAAAAAAAAAAuAgAAZHJzL2Uyb0RvYy54bWxQSwECLQAUAAYA&#10;CAAAACEAhllgSdsAAAAEAQAADwAAAAAAAAAAAAAAAADmBAAAZHJzL2Rvd25yZXYueG1sUEsFBgAA&#10;AAAEAAQA8wAAAO4FAAAAAA==&#10;" o:allowincell="f" strokeweight=".25pt"/>
            </w:pict>
          </mc:Fallback>
        </mc:AlternateContent>
      </w:r>
      <w:r w:rsidR="00B0421C">
        <w:t>SEZIONE 14: informazioni sul trasporto</w:t>
      </w:r>
    </w:p>
    <w:p w14:paraId="36B7CFF4" w14:textId="77777777" w:rsidR="00B0421C" w:rsidRDefault="00B0421C">
      <w:pPr>
        <w:pStyle w:val="SDStext"/>
        <w:widowControl/>
        <w:ind w:left="566"/>
      </w:pPr>
    </w:p>
    <w:p w14:paraId="44B186C7" w14:textId="77777777" w:rsidR="00B0421C" w:rsidRDefault="00B0421C">
      <w:pPr>
        <w:pStyle w:val="SDStext"/>
        <w:widowControl/>
        <w:ind w:left="566"/>
      </w:pPr>
    </w:p>
    <w:p w14:paraId="698C508A" w14:textId="77777777" w:rsidR="00B0421C" w:rsidRDefault="00B0421C">
      <w:pPr>
        <w:pStyle w:val="SDStext"/>
        <w:widowControl/>
        <w:ind w:left="566"/>
      </w:pPr>
    </w:p>
    <w:p w14:paraId="46FAAC94" w14:textId="77777777" w:rsidR="00B0421C" w:rsidRDefault="00B0421C">
      <w:pPr>
        <w:pStyle w:val="SDStext"/>
        <w:widowControl/>
        <w:ind w:left="566"/>
      </w:pPr>
      <w:r>
        <w:t>14.1. Numero ONU o numero ID</w:t>
      </w:r>
    </w:p>
    <w:p w14:paraId="19BB7991" w14:textId="77777777" w:rsidR="00B0421C" w:rsidRDefault="00B0421C">
      <w:pPr>
        <w:pStyle w:val="SDStext"/>
        <w:widowControl/>
        <w:ind w:left="1133"/>
      </w:pPr>
      <w:r>
        <w:t>Merce non pericolosa ai sensi delle norme sul trasporto.</w:t>
      </w:r>
    </w:p>
    <w:p w14:paraId="4833744F" w14:textId="77777777" w:rsidR="00B0421C" w:rsidRDefault="00B0421C">
      <w:pPr>
        <w:pStyle w:val="SDStext"/>
        <w:widowControl/>
        <w:ind w:left="566"/>
      </w:pPr>
      <w:r>
        <w:t>14.2. Designazione ufficiale ONU di trasporto</w:t>
      </w:r>
    </w:p>
    <w:p w14:paraId="7901E339" w14:textId="77777777" w:rsidR="00B0421C" w:rsidRDefault="00B0421C">
      <w:pPr>
        <w:pStyle w:val="SDStext"/>
        <w:widowControl/>
        <w:ind w:left="1133"/>
      </w:pPr>
      <w:r>
        <w:t>N.A.</w:t>
      </w:r>
    </w:p>
    <w:p w14:paraId="5876EA75" w14:textId="77777777" w:rsidR="00B0421C" w:rsidRDefault="00B0421C">
      <w:pPr>
        <w:pStyle w:val="SDStext"/>
        <w:widowControl/>
        <w:ind w:left="566"/>
      </w:pPr>
      <w:r>
        <w:t xml:space="preserve">14.3. Classi di pericolo connesso al trasporto </w:t>
      </w:r>
    </w:p>
    <w:p w14:paraId="650D61F1" w14:textId="77777777" w:rsidR="00B0421C" w:rsidRDefault="00B0421C">
      <w:pPr>
        <w:pStyle w:val="SDStext"/>
        <w:widowControl/>
        <w:ind w:left="1133"/>
      </w:pPr>
      <w:r>
        <w:t>N.A.</w:t>
      </w:r>
    </w:p>
    <w:p w14:paraId="4D7359C7" w14:textId="77777777" w:rsidR="00B0421C" w:rsidRDefault="00B0421C">
      <w:pPr>
        <w:pStyle w:val="SDStext"/>
        <w:widowControl/>
        <w:ind w:left="566"/>
      </w:pPr>
      <w:r>
        <w:lastRenderedPageBreak/>
        <w:t>14.4. Gruppo d’imballaggio</w:t>
      </w:r>
    </w:p>
    <w:p w14:paraId="5D481177" w14:textId="77777777" w:rsidR="00B0421C" w:rsidRDefault="00B0421C">
      <w:pPr>
        <w:pStyle w:val="SDStext"/>
        <w:widowControl/>
        <w:ind w:left="1133"/>
      </w:pPr>
      <w:r>
        <w:t>N.A.</w:t>
      </w:r>
    </w:p>
    <w:p w14:paraId="30D2EAD5" w14:textId="77777777" w:rsidR="00B0421C" w:rsidRDefault="00B0421C">
      <w:pPr>
        <w:pStyle w:val="SDStext"/>
        <w:widowControl/>
        <w:ind w:left="566"/>
      </w:pPr>
      <w:r>
        <w:t>14.5. Pericoli per l’ambiente</w:t>
      </w:r>
    </w:p>
    <w:p w14:paraId="2687B6BC" w14:textId="77777777" w:rsidR="00B0421C" w:rsidRDefault="00B0421C">
      <w:pPr>
        <w:pStyle w:val="SDStext"/>
        <w:widowControl/>
        <w:ind w:left="3968" w:hanging="2834"/>
      </w:pPr>
      <w:r>
        <w:t>ADR-Inquinante ambientale:</w:t>
      </w:r>
      <w:r>
        <w:tab/>
        <w:t>No</w:t>
      </w:r>
    </w:p>
    <w:p w14:paraId="3F7A1D78" w14:textId="77777777" w:rsidR="00B0421C" w:rsidRDefault="00B0421C">
      <w:pPr>
        <w:pStyle w:val="SDStext"/>
        <w:widowControl/>
        <w:ind w:left="3968" w:hanging="2834"/>
      </w:pPr>
      <w:r>
        <w:t>IMDG-Marine pollutant:</w:t>
      </w:r>
      <w:r>
        <w:tab/>
        <w:t>No</w:t>
      </w:r>
    </w:p>
    <w:tbl>
      <w:tblPr>
        <w:tblW w:w="0" w:type="auto"/>
        <w:tblInd w:w="1133" w:type="dxa"/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567"/>
      </w:tblGrid>
      <w:tr w:rsidR="00B0421C" w14:paraId="471C663D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AC94FE5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IMDG-EMS: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80AF316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(15)</w:t>
            </w:r>
          </w:p>
        </w:tc>
      </w:tr>
    </w:tbl>
    <w:p w14:paraId="278B046F" w14:textId="77777777" w:rsidR="00B0421C" w:rsidRDefault="00B0421C">
      <w:pPr>
        <w:pStyle w:val="SDStext"/>
        <w:widowControl/>
        <w:ind w:left="566"/>
      </w:pPr>
      <w:r>
        <w:t>14.6. Precauzioni speciali per gli utilizzatori</w:t>
      </w:r>
    </w:p>
    <w:p w14:paraId="1B35DABC" w14:textId="77777777" w:rsidR="00B0421C" w:rsidRDefault="00B0421C">
      <w:pPr>
        <w:pStyle w:val="SDStext"/>
        <w:widowControl/>
        <w:ind w:left="1133"/>
      </w:pPr>
      <w:r>
        <w:t>N.A.</w:t>
      </w:r>
    </w:p>
    <w:p w14:paraId="7C1531EA" w14:textId="77777777" w:rsidR="00B0421C" w:rsidRDefault="00B0421C">
      <w:pPr>
        <w:pStyle w:val="SDStext"/>
        <w:widowControl/>
        <w:ind w:left="566"/>
      </w:pPr>
      <w:r>
        <w:t>14.7. Trasporto marittimo alla rinfusa conformemente agli atti dell’IMO</w:t>
      </w:r>
    </w:p>
    <w:p w14:paraId="5428D31F" w14:textId="77777777" w:rsidR="00B0421C" w:rsidRDefault="00B0421C">
      <w:pPr>
        <w:pStyle w:val="SDStext"/>
        <w:widowControl/>
        <w:ind w:left="1133"/>
      </w:pPr>
      <w:r>
        <w:t>N.A.</w:t>
      </w:r>
    </w:p>
    <w:p w14:paraId="3D382281" w14:textId="77777777" w:rsidR="00B0421C" w:rsidRDefault="00B0421C">
      <w:pPr>
        <w:pStyle w:val="SDStext"/>
        <w:widowControl/>
        <w:ind w:left="1133"/>
      </w:pPr>
    </w:p>
    <w:p w14:paraId="2D908B54" w14:textId="77777777" w:rsidR="00B0421C" w:rsidRDefault="004F4B79">
      <w:pPr>
        <w:pStyle w:val="Sectiontitle"/>
        <w:widowControl/>
      </w:pPr>
      <w: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CDBD4D1" wp14:editId="088029A0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A91D5" id="Line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TViwIAAGQFAAAOAAAAZHJzL2Uyb0RvYy54bWysVFFvmzAQfp+0/2D5nQIJISkqqVoge+m2&#10;SO20ZwebYA1sZDsh0bT/vrMhrOlepqkgWT7b9/m7++58d39qG3RkSnMpUhzeBBgxUUrKxT7F3142&#10;3gojbYigpJGCpfjMNL5ff/xw13cJm8laNpQpBCBCJ32X4tqYLvF9XdasJfpGdkzAZiVVSwyYau9T&#10;RXpAbxt/FgSx30tFOyVLpjWs5sMmXjv8qmKl+VpVmhnUpBi4GTcqN+7s6K/vSLJXpKt5OdIg/8Gi&#10;JVzApRNUTgxBB8X/gmp5qaSWlbkpZevLquIlczFANGHwJprnmnTMxQLJ0d2UJv1+sOWX41YhTlM8&#10;w0iQFiR64oKhMLap6TudwIlMbJUNrjyJ5+5Jlj80EjKridgzR/Hl3IFfaD38Kxdr6A4u2PWfJYUz&#10;5GCky9OpUq2FhAygk5PjPMnBTgaVsBgH8WIxA9VK2IvnC4dPkotrp7T5xGSL7CTFDdB20OT4pI2l&#10;QpLLEXuTkBveNE7vRqA+xfNwuXAOWjac2k17TKv9LmsUOhJbMe4b7706puRBUAdWM0KLcW4Ib4Y5&#10;XN4Ii8dcEQ6MwDoZmLp1CNIVyM/b4LZYFavIi2Zx4UVBnnsPmyzy4g0QzOd5luXhL0s0jJKaU8qE&#10;5Xop1jD6t2IY22Yos6lcp6T41+gue0D2munDZhEso/nKWy4Xcy+aF4H3uNpk3kMWxvGyeMweizdM&#10;Cxe9fh+yUyotK3kwTD3XtEeUW/nni9tZiMGA5p4tB90QafbwKpVGYaSk+c5N7erVVprFuNJ6Fdh/&#10;1HpCHxJx0dBakwpjbH9SBZpf9HVtYCt/6KGdpOeturQHtLJzGp8d+1a8tmH++nFc/wYAAP//AwBQ&#10;SwMEFAAGAAgAAAAhAIZZYEnbAAAABAEAAA8AAABkcnMvZG93bnJldi54bWxMj0FPwkAQhe8m/ofN&#10;mHiDrUYbKd0S2+iBAyaAiXBbukPb2J2t3S2Uf+9w0uPL+/Lmm3Qx2lacsPeNIwUP0wgEUulMQ5WC&#10;z+375AWED5qMbh2hggt6WGS3N6lOjDvTGk+bUAkeIZ9oBXUIXSKlL2u02k9dh8Td0fVWB459JU2v&#10;zzxuW/kYRbG0uiG+UOsOixrL781gFQT/tfsIw/Inj/NVgdt8X7zJpVL3d+PrHETAMfzBcNVndcjY&#10;6eAGMl60CibPMZMK+CFuZ08zjocrJrNU/pfPfgEAAP//AwBQSwECLQAUAAYACAAAACEAtoM4kv4A&#10;AADhAQAAEwAAAAAAAAAAAAAAAAAAAAAAW0NvbnRlbnRfVHlwZXNdLnhtbFBLAQItABQABgAIAAAA&#10;IQA4/SH/1gAAAJQBAAALAAAAAAAAAAAAAAAAAC8BAABfcmVscy8ucmVsc1BLAQItABQABgAIAAAA&#10;IQD+nhTViwIAAGQFAAAOAAAAAAAAAAAAAAAAAC4CAABkcnMvZTJvRG9jLnhtbFBLAQItABQABgAI&#10;AAAAIQCGWWBJ2wAAAAQBAAAPAAAAAAAAAAAAAAAAAOUEAABkcnMvZG93bnJldi54bWxQSwUGAAAA&#10;AAQABADzAAAA7QUAAAAA&#10;" o:allowincell="f" strokeweight=".25pt"/>
            </w:pict>
          </mc:Fallback>
        </mc:AlternateContent>
      </w:r>
      <w:r w:rsidR="00B0421C">
        <w:t>SEZIONE 15: informazioni sulla regolamentazione</w:t>
      </w:r>
    </w:p>
    <w:p w14:paraId="1D3DCE8A" w14:textId="77777777" w:rsidR="00B0421C" w:rsidRDefault="00B0421C">
      <w:pPr>
        <w:pStyle w:val="SDStext"/>
        <w:widowControl/>
        <w:ind w:left="566"/>
      </w:pPr>
      <w:r>
        <w:t>15.1. Disposizioni legislative e regolamentari su salute, sicurezza e ambiente specifiche per la sostanza o la miscela</w:t>
      </w:r>
    </w:p>
    <w:p w14:paraId="67294060" w14:textId="77777777" w:rsidR="00B0421C" w:rsidRDefault="00B0421C">
      <w:pPr>
        <w:pStyle w:val="SDStext"/>
        <w:widowControl/>
        <w:ind w:left="1133"/>
      </w:pPr>
      <w:r>
        <w:t>D.Lgs. 9/4/2008 n. 81</w:t>
      </w:r>
    </w:p>
    <w:p w14:paraId="34977E37" w14:textId="77777777" w:rsidR="00B0421C" w:rsidRDefault="00B0421C">
      <w:pPr>
        <w:pStyle w:val="SDStext"/>
        <w:widowControl/>
        <w:ind w:left="1133"/>
      </w:pPr>
      <w:r>
        <w:t>D.M. Lavoro 26/02/2004 (Limiti di esposizione professionali)</w:t>
      </w:r>
    </w:p>
    <w:p w14:paraId="32D1C791" w14:textId="77777777" w:rsidR="00B0421C" w:rsidRDefault="00B0421C">
      <w:pPr>
        <w:pStyle w:val="SDStext"/>
        <w:widowControl/>
        <w:ind w:left="1133"/>
      </w:pPr>
      <w:r>
        <w:t>Regolamento (CE) n. 1907/2006 (REACH)</w:t>
      </w:r>
    </w:p>
    <w:p w14:paraId="34E1D95F" w14:textId="77777777" w:rsidR="00B0421C" w:rsidRDefault="00B0421C">
      <w:pPr>
        <w:pStyle w:val="SDStext"/>
        <w:widowControl/>
        <w:ind w:left="1133"/>
      </w:pPr>
      <w:r>
        <w:t>Regolamento (CE) n. 1272/2008 (CLP)</w:t>
      </w:r>
    </w:p>
    <w:p w14:paraId="575CE73B" w14:textId="77777777" w:rsidR="00B0421C" w:rsidRDefault="00B0421C">
      <w:pPr>
        <w:pStyle w:val="SDStext"/>
        <w:widowControl/>
        <w:ind w:left="1133"/>
      </w:pPr>
      <w:r>
        <w:t>Regolamento (CE) n. 790/2009 (ATP 1 CLP) e (UE) n. 758/2013</w:t>
      </w:r>
    </w:p>
    <w:p w14:paraId="221F947B" w14:textId="77777777" w:rsidR="00B0421C" w:rsidRDefault="00B0421C">
      <w:pPr>
        <w:pStyle w:val="SDStext"/>
        <w:widowControl/>
        <w:ind w:left="1133"/>
      </w:pPr>
      <w:r>
        <w:t>Regolamento (UE) n. 2020/878</w:t>
      </w:r>
    </w:p>
    <w:p w14:paraId="3090088D" w14:textId="77777777" w:rsidR="00B0421C" w:rsidRDefault="00B0421C">
      <w:pPr>
        <w:pStyle w:val="SDStext"/>
        <w:widowControl/>
        <w:ind w:left="1133"/>
      </w:pPr>
      <w:r>
        <w:t>Regolamento (UE) n. 286/2011 (ATP 2 CLP)</w:t>
      </w:r>
    </w:p>
    <w:p w14:paraId="20A4E935" w14:textId="77777777" w:rsidR="00B0421C" w:rsidRDefault="00B0421C">
      <w:pPr>
        <w:pStyle w:val="SDStext"/>
        <w:widowControl/>
        <w:ind w:left="1133"/>
      </w:pPr>
      <w:r>
        <w:t>Regolamento (UE) n. 618/2012 (ATP 3 CLP)</w:t>
      </w:r>
    </w:p>
    <w:p w14:paraId="719363E0" w14:textId="77777777" w:rsidR="00B0421C" w:rsidRDefault="00B0421C">
      <w:pPr>
        <w:pStyle w:val="SDStext"/>
        <w:widowControl/>
        <w:ind w:left="1133"/>
      </w:pPr>
      <w:r>
        <w:t>Regolamento (UE) n. 487/2013 (ATP 4 CLP)</w:t>
      </w:r>
    </w:p>
    <w:p w14:paraId="3E6B8F79" w14:textId="77777777" w:rsidR="00B0421C" w:rsidRDefault="00B0421C">
      <w:pPr>
        <w:pStyle w:val="SDStext"/>
        <w:widowControl/>
        <w:ind w:left="1133"/>
      </w:pPr>
      <w:r>
        <w:t>Regolamento (UE) n. 944/2013 (ATP 5 CLP)</w:t>
      </w:r>
    </w:p>
    <w:p w14:paraId="3F6BDB9D" w14:textId="77777777" w:rsidR="00B0421C" w:rsidRDefault="00B0421C">
      <w:pPr>
        <w:pStyle w:val="SDStext"/>
        <w:widowControl/>
        <w:ind w:left="1133"/>
      </w:pPr>
      <w:r>
        <w:t>Regolamento (UE) n. 605/2014 (ATP 6 CLP)</w:t>
      </w:r>
    </w:p>
    <w:p w14:paraId="27D4FAE4" w14:textId="77777777" w:rsidR="00B0421C" w:rsidRDefault="00B0421C">
      <w:pPr>
        <w:pStyle w:val="SDStext"/>
        <w:widowControl/>
        <w:ind w:left="1133"/>
      </w:pPr>
      <w:r>
        <w:t>Regolamento (UE) n. 2015/1221 (ATP 7 CLP)</w:t>
      </w:r>
    </w:p>
    <w:p w14:paraId="30A9C30A" w14:textId="77777777" w:rsidR="00B0421C" w:rsidRDefault="00B0421C">
      <w:pPr>
        <w:pStyle w:val="SDStext"/>
        <w:widowControl/>
        <w:ind w:left="1133"/>
      </w:pPr>
      <w:r>
        <w:t>Regolamento (UE) n. 2016/918 (ATP 8 CLP)</w:t>
      </w:r>
    </w:p>
    <w:p w14:paraId="7BAC11AC" w14:textId="77777777" w:rsidR="00B0421C" w:rsidRDefault="00B0421C">
      <w:pPr>
        <w:pStyle w:val="SDStext"/>
        <w:widowControl/>
        <w:ind w:left="1133"/>
      </w:pPr>
      <w:r>
        <w:t>Regolamento (UE) n. 2016/1179 (ATP 9 CLP)</w:t>
      </w:r>
    </w:p>
    <w:p w14:paraId="132EF8C9" w14:textId="77777777" w:rsidR="00B0421C" w:rsidRDefault="00B0421C">
      <w:pPr>
        <w:pStyle w:val="SDStext"/>
        <w:widowControl/>
        <w:ind w:left="1133"/>
      </w:pPr>
      <w:r>
        <w:t>Regolamento (UE) n. 2017/776 (ATP 10 CLP)</w:t>
      </w:r>
    </w:p>
    <w:p w14:paraId="0C0AEFE5" w14:textId="77777777" w:rsidR="00B0421C" w:rsidRDefault="00B0421C">
      <w:pPr>
        <w:pStyle w:val="SDStext"/>
        <w:widowControl/>
        <w:ind w:left="1133"/>
      </w:pPr>
      <w:r>
        <w:t>Regolamento (UE) n. 2018/669 (ATP 11 CLP)</w:t>
      </w:r>
    </w:p>
    <w:p w14:paraId="1AA1D280" w14:textId="77777777" w:rsidR="00B0421C" w:rsidRDefault="00B0421C">
      <w:pPr>
        <w:pStyle w:val="SDStext"/>
        <w:widowControl/>
        <w:ind w:left="1133"/>
      </w:pPr>
      <w:r>
        <w:t>Regolamento (UE) n. 2018/1480 (ATP 13 CLP)</w:t>
      </w:r>
    </w:p>
    <w:p w14:paraId="4D1535B7" w14:textId="77777777" w:rsidR="00B0421C" w:rsidRDefault="00B0421C">
      <w:pPr>
        <w:pStyle w:val="SDStext"/>
        <w:widowControl/>
        <w:ind w:left="1133"/>
      </w:pPr>
      <w:r>
        <w:t>Regolamento (UE) n. 2019/521 (ATP 12 CLP)</w:t>
      </w:r>
    </w:p>
    <w:p w14:paraId="41BA96AE" w14:textId="77777777" w:rsidR="00B0421C" w:rsidRDefault="00B0421C">
      <w:pPr>
        <w:pStyle w:val="SDStext"/>
        <w:widowControl/>
        <w:ind w:left="566"/>
      </w:pPr>
      <w:r>
        <w:t>Restrizioni relative al prodotto o alle sostanze contenute in base all'Allegato XVII del Regolamento (CE) 1907/2006 (REACH) e successivi adeguamenti:</w:t>
      </w:r>
    </w:p>
    <w:p w14:paraId="2E336BF3" w14:textId="77777777" w:rsidR="00B0421C" w:rsidRDefault="00B0421C">
      <w:pPr>
        <w:pStyle w:val="SDStext"/>
        <w:widowControl/>
        <w:ind w:left="1133"/>
      </w:pPr>
      <w:r>
        <w:t>Restrizioni relative al prodotto:</w:t>
      </w:r>
    </w:p>
    <w:p w14:paraId="05C121D9" w14:textId="77777777" w:rsidR="00B0421C" w:rsidRDefault="00B0421C">
      <w:pPr>
        <w:pStyle w:val="SDStext"/>
        <w:widowControl/>
        <w:ind w:left="1700"/>
      </w:pPr>
      <w:r>
        <w:t>Nessuna restrizione.</w:t>
      </w:r>
    </w:p>
    <w:p w14:paraId="5D3C29C4" w14:textId="77777777" w:rsidR="00B0421C" w:rsidRDefault="00B0421C">
      <w:pPr>
        <w:pStyle w:val="SDStext"/>
        <w:widowControl/>
        <w:ind w:left="1133"/>
      </w:pPr>
      <w:r>
        <w:t>Restrizioni relative alle sostanze contenute:</w:t>
      </w:r>
    </w:p>
    <w:p w14:paraId="681B3D49" w14:textId="77777777" w:rsidR="00B0421C" w:rsidRDefault="00B0421C">
      <w:pPr>
        <w:pStyle w:val="SDStext"/>
        <w:widowControl/>
        <w:ind w:left="1700"/>
      </w:pPr>
      <w:r>
        <w:t>Nessuna restrizione.</w:t>
      </w:r>
    </w:p>
    <w:p w14:paraId="780B07BC" w14:textId="77777777" w:rsidR="00B0421C" w:rsidRDefault="00B0421C">
      <w:pPr>
        <w:pStyle w:val="SDStext"/>
        <w:widowControl/>
        <w:ind w:left="566"/>
      </w:pPr>
      <w:r>
        <w:t>Composti Organici Volatili - COV = 0.00 g/l</w:t>
      </w:r>
    </w:p>
    <w:p w14:paraId="5A34BEEA" w14:textId="77777777" w:rsidR="00B0421C" w:rsidRDefault="00B0421C">
      <w:pPr>
        <w:pStyle w:val="SDStext"/>
        <w:widowControl/>
        <w:ind w:left="566"/>
      </w:pPr>
      <w:r>
        <w:t>Sostanze CMR volatili = 0.00 %</w:t>
      </w:r>
    </w:p>
    <w:p w14:paraId="348D0E85" w14:textId="77777777" w:rsidR="00B0421C" w:rsidRDefault="00B0421C">
      <w:pPr>
        <w:pStyle w:val="SDStext"/>
        <w:widowControl/>
        <w:ind w:left="566"/>
      </w:pPr>
      <w:r>
        <w:t>Sostanze alogenate volatili con R40 = 0.00 %</w:t>
      </w:r>
    </w:p>
    <w:p w14:paraId="2272D34B" w14:textId="77777777" w:rsidR="00B0421C" w:rsidRDefault="00B0421C">
      <w:pPr>
        <w:pStyle w:val="SDStext"/>
        <w:widowControl/>
        <w:ind w:left="566"/>
      </w:pPr>
      <w:r>
        <w:t>Carbonio organico - C = 0.00</w:t>
      </w:r>
    </w:p>
    <w:p w14:paraId="2A20A8F5" w14:textId="77777777" w:rsidR="00B0421C" w:rsidRDefault="00B0421C">
      <w:pPr>
        <w:pStyle w:val="SDStext"/>
        <w:widowControl/>
        <w:ind w:left="566"/>
      </w:pPr>
      <w:r>
        <w:t>Ove applicabili, si faccia riferimento alle seguenti normative:</w:t>
      </w:r>
    </w:p>
    <w:p w14:paraId="41FE8822" w14:textId="77777777" w:rsidR="00B0421C" w:rsidRDefault="00B0421C">
      <w:pPr>
        <w:pStyle w:val="SDStext"/>
        <w:widowControl/>
        <w:ind w:left="1133"/>
      </w:pPr>
      <w:r>
        <w:t>Circolari ministeriali 46 e 61 (Ammine aromatiche).</w:t>
      </w:r>
    </w:p>
    <w:p w14:paraId="5CB964FB" w14:textId="77777777" w:rsidR="00B0421C" w:rsidRDefault="00B0421C">
      <w:pPr>
        <w:pStyle w:val="SDStext"/>
        <w:widowControl/>
        <w:ind w:left="1133"/>
      </w:pPr>
      <w:r>
        <w:t>Direttiva 2012/18/EU (Seveso III)</w:t>
      </w:r>
    </w:p>
    <w:p w14:paraId="4F63C8D9" w14:textId="77777777" w:rsidR="00B0421C" w:rsidRDefault="00B0421C">
      <w:pPr>
        <w:pStyle w:val="SDStext"/>
        <w:widowControl/>
        <w:ind w:left="1133"/>
      </w:pPr>
      <w:r>
        <w:t>Regolamento 648/2004/CE (Detergenti).</w:t>
      </w:r>
    </w:p>
    <w:p w14:paraId="421D1A9A" w14:textId="77777777" w:rsidR="00B0421C" w:rsidRDefault="00B0421C">
      <w:pPr>
        <w:pStyle w:val="SDStext"/>
        <w:widowControl/>
        <w:ind w:left="1133"/>
      </w:pPr>
      <w:r>
        <w:t>D.L. 3/4/2006 n. 152 Norme in materia ambientale</w:t>
      </w:r>
    </w:p>
    <w:p w14:paraId="719263C1" w14:textId="77777777" w:rsidR="00B0421C" w:rsidRDefault="00B0421C">
      <w:pPr>
        <w:pStyle w:val="SDStext"/>
        <w:widowControl/>
        <w:ind w:left="1133"/>
      </w:pPr>
      <w:r>
        <w:t>Dir. 2004/42/CE (Direttiva COV)</w:t>
      </w:r>
    </w:p>
    <w:p w14:paraId="1809CCD7" w14:textId="77777777" w:rsidR="00B0421C" w:rsidRDefault="00B0421C">
      <w:pPr>
        <w:pStyle w:val="SDStext"/>
        <w:widowControl/>
        <w:ind w:left="566"/>
      </w:pPr>
    </w:p>
    <w:p w14:paraId="4B0412F8" w14:textId="77777777" w:rsidR="00B0421C" w:rsidRDefault="00B0421C">
      <w:pPr>
        <w:pStyle w:val="SDStext"/>
        <w:widowControl/>
        <w:ind w:left="566"/>
      </w:pPr>
      <w:r>
        <w:t>Disposizioni relative alla direttiva EU 2012/18 (Seveso III):</w:t>
      </w:r>
    </w:p>
    <w:p w14:paraId="76589D24" w14:textId="77777777" w:rsidR="00B0421C" w:rsidRDefault="00B0421C">
      <w:pPr>
        <w:pStyle w:val="SDStext"/>
        <w:widowControl/>
        <w:ind w:left="1133"/>
      </w:pPr>
      <w:r>
        <w:t>Categoria Seveso III in accordo all'Allegato 1, parte 1</w:t>
      </w:r>
    </w:p>
    <w:p w14:paraId="4091613E" w14:textId="77777777" w:rsidR="00B0421C" w:rsidRDefault="00B0421C">
      <w:pPr>
        <w:pStyle w:val="SDStext"/>
        <w:widowControl/>
        <w:ind w:left="1700"/>
      </w:pPr>
      <w:r>
        <w:t>Nessuno</w:t>
      </w:r>
    </w:p>
    <w:p w14:paraId="244C6868" w14:textId="77777777" w:rsidR="00B0421C" w:rsidRDefault="00B0421C">
      <w:pPr>
        <w:pStyle w:val="SDStext"/>
        <w:widowControl/>
        <w:ind w:left="1700"/>
      </w:pPr>
    </w:p>
    <w:p w14:paraId="224E324D" w14:textId="77777777" w:rsidR="00B0421C" w:rsidRDefault="00B0421C">
      <w:pPr>
        <w:pStyle w:val="SDStext"/>
        <w:widowControl/>
        <w:ind w:left="566"/>
      </w:pPr>
      <w:r>
        <w:t>15.2. Valutazione della sicurezza chimica</w:t>
      </w:r>
    </w:p>
    <w:p w14:paraId="2CEC899E" w14:textId="77777777" w:rsidR="00B0421C" w:rsidRDefault="00B0421C">
      <w:pPr>
        <w:pStyle w:val="SDStext"/>
        <w:widowControl/>
        <w:ind w:left="1133"/>
      </w:pPr>
      <w:r>
        <w:lastRenderedPageBreak/>
        <w:t>Non è stata effettuata una valutazione della sicurezza chimica per la miscela</w:t>
      </w:r>
    </w:p>
    <w:p w14:paraId="09683D7B" w14:textId="77777777" w:rsidR="00B0421C" w:rsidRDefault="00B0421C">
      <w:pPr>
        <w:pStyle w:val="SDStext"/>
        <w:widowControl/>
        <w:ind w:left="1133"/>
      </w:pPr>
    </w:p>
    <w:p w14:paraId="7F0B4B4E" w14:textId="77777777" w:rsidR="00B0421C" w:rsidRDefault="004F4B79">
      <w:pPr>
        <w:pStyle w:val="Sectiontitle"/>
        <w:widowControl/>
      </w:pPr>
      <w: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7C98E7B" wp14:editId="4A6BD6BB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065520" cy="635"/>
                <wp:effectExtent l="0" t="0" r="0" b="0"/>
                <wp:wrapNone/>
                <wp:docPr id="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55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A2137" id="Line 1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0" to="47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7T0iwIAAGQFAAAOAAAAZHJzL2Uyb0RvYy54bWysVF1vmzAUfZ+0/2DxToHwkRSVVC2QvXRb&#10;pHbas4NNsAY2sp2QaNp/37UhrOlepqmJhPx1j8+951zf3Z+6Fh2pVEzwzAlufAdRXgnC+D5zvr1s&#10;3JWDlMac4FZwmjlnqpz79ccPd0Of0oVoREuoRADCVTr0mdNo3aeep6qGdljdiJ5y2KyF7LCGqdx7&#10;ROIB0LvWW/h+4g1Ckl6KiioFq8W46awtfl3TSn+ta0U1ajMHuGn7lfa7M19vfYfTvcR9w6qJBv4P&#10;Fh1mHC6doQqsMTpI9hdUxyoplKj1TSU6T9Q1q6jNAbIJ/DfZPDe4pzYXKI7q5zKp94Otvhy3EjEC&#10;2jmI4w4kemKcomBpSjP0KoUTOd9Kk1x14s/9k6h+KMRF3mC+p5biy7mHuMBEeFchZqJ6uGA3fBYE&#10;zuCDFrZOp1p2BhIqgE5WjvMsBz1pVMFi4idxvADVKthLwtji4/QS2kulP1HRITPInBZoW2h8fFLa&#10;UMHp5Yi5iYsNa1urd8vRkDlhsIxtgBItI2bTHFNyv8tbiY7YOMb+pnuvjklx4MSCNRSTchprzNpx&#10;DJe33OBRa8KREcxOGoZ2HZK0Bvl569+Wq3IVudEiKd3ILwr3YZNHbrIBgkVY5HkR/DJEgyhtGCGU&#10;G64XswbRv5lhapvRZrNd56J41+i2ekD2munDJvaXUbhyl8s4dKOw9N3H1SZ3H/IgSZblY/5YvmFa&#10;2uzV+5CdS2lYiYOm8rkhAyLMyB/GtwuwMGHQ3IvlqBvC7R5epUpLB0mhvzPdWL8apxmMK61XvvlP&#10;Ws/oYyEuGprZrMKU259SgeYXfW0bGOePPbQT5LyVl/aAVrZB07Nj3orXcxi/fhzXvwEAAP//AwBQ&#10;SwMEFAAGAAgAAAAhAIZZYEnbAAAABAEAAA8AAABkcnMvZG93bnJldi54bWxMj0FPwkAQhe8m/ofN&#10;mHiDrUYbKd0S2+iBAyaAiXBbukPb2J2t3S2Uf+9w0uPL+/Lmm3Qx2lacsPeNIwUP0wgEUulMQ5WC&#10;z+375AWED5qMbh2hggt6WGS3N6lOjDvTGk+bUAkeIZ9oBXUIXSKlL2u02k9dh8Td0fVWB459JU2v&#10;zzxuW/kYRbG0uiG+UOsOixrL781gFQT/tfsIw/Inj/NVgdt8X7zJpVL3d+PrHETAMfzBcNVndcjY&#10;6eAGMl60CibPMZMK+CFuZ08zjocrJrNU/pfPfgEAAP//AwBQSwECLQAUAAYACAAAACEAtoM4kv4A&#10;AADhAQAAEwAAAAAAAAAAAAAAAAAAAAAAW0NvbnRlbnRfVHlwZXNdLnhtbFBLAQItABQABgAIAAAA&#10;IQA4/SH/1gAAAJQBAAALAAAAAAAAAAAAAAAAAC8BAABfcmVscy8ucmVsc1BLAQItABQABgAIAAAA&#10;IQD867T0iwIAAGQFAAAOAAAAAAAAAAAAAAAAAC4CAABkcnMvZTJvRG9jLnhtbFBLAQItABQABgAI&#10;AAAAIQCGWWBJ2wAAAAQBAAAPAAAAAAAAAAAAAAAAAOUEAABkcnMvZG93bnJldi54bWxQSwUGAAAA&#10;AAQABADzAAAA7QUAAAAA&#10;" o:allowincell="f" strokeweight=".25pt"/>
            </w:pict>
          </mc:Fallback>
        </mc:AlternateContent>
      </w:r>
      <w:r w:rsidR="00B0421C">
        <w:t>SEZIONE 16: altre informazioni</w:t>
      </w:r>
    </w:p>
    <w:p w14:paraId="6F54F54E" w14:textId="77777777" w:rsidR="00B0421C" w:rsidRDefault="00B0421C">
      <w:pPr>
        <w:pStyle w:val="SDStext"/>
        <w:widowControl/>
        <w:ind w:left="566"/>
      </w:pPr>
    </w:p>
    <w:p w14:paraId="2953A8D9" w14:textId="77777777" w:rsidR="00B0421C" w:rsidRDefault="00B0421C">
      <w:pPr>
        <w:pStyle w:val="SDStext"/>
        <w:widowControl/>
        <w:ind w:left="566"/>
      </w:pPr>
    </w:p>
    <w:p w14:paraId="09815BE3" w14:textId="77777777" w:rsidR="00B0421C" w:rsidRDefault="00B0421C">
      <w:pPr>
        <w:pStyle w:val="SDStext"/>
        <w:widowControl/>
        <w:ind w:left="566"/>
      </w:pPr>
      <w:r>
        <w:t>Questo documento e' stato redatto da un tecnico competente in materia di SDS e che ha ricevuto formazione adeguata.</w:t>
      </w:r>
    </w:p>
    <w:p w14:paraId="42AEB8C8" w14:textId="77777777" w:rsidR="00B0421C" w:rsidRPr="00D95755" w:rsidRDefault="00B0421C">
      <w:pPr>
        <w:pStyle w:val="SDStext"/>
        <w:widowControl/>
        <w:ind w:left="566"/>
        <w:rPr>
          <w:lang w:val="en-US"/>
        </w:rPr>
      </w:pPr>
      <w:r w:rsidRPr="00D95755">
        <w:rPr>
          <w:lang w:val="en-US"/>
        </w:rPr>
        <w:t>Principali fonti bibliografiche:</w:t>
      </w:r>
    </w:p>
    <w:p w14:paraId="43F395AA" w14:textId="77777777" w:rsidR="00B0421C" w:rsidRPr="00D95755" w:rsidRDefault="00B0421C">
      <w:pPr>
        <w:pStyle w:val="SDStext"/>
        <w:widowControl/>
        <w:ind w:left="1133"/>
        <w:rPr>
          <w:lang w:val="en-US"/>
        </w:rPr>
      </w:pPr>
      <w:r w:rsidRPr="00D95755">
        <w:rPr>
          <w:lang w:val="en-US"/>
        </w:rPr>
        <w:t>ECDIN - Environmental Chemicals Data and Information Network - Joint Research Centre, Commission of the European Communities</w:t>
      </w:r>
    </w:p>
    <w:p w14:paraId="72C17FC2" w14:textId="77777777" w:rsidR="00B0421C" w:rsidRPr="00D95755" w:rsidRDefault="00B0421C">
      <w:pPr>
        <w:pStyle w:val="SDStext"/>
        <w:widowControl/>
        <w:ind w:left="1133"/>
        <w:rPr>
          <w:lang w:val="en-US"/>
        </w:rPr>
      </w:pPr>
      <w:r w:rsidRPr="00D95755">
        <w:rPr>
          <w:lang w:val="en-US"/>
        </w:rPr>
        <w:t>SAX's DANGEROUS PROPERTIES OF INDUSTRIAL MATERIALS - Eight Edition - Van Nostrand Reinold</w:t>
      </w:r>
    </w:p>
    <w:p w14:paraId="044F2FFD" w14:textId="77777777" w:rsidR="00B0421C" w:rsidRDefault="00B0421C">
      <w:pPr>
        <w:pStyle w:val="SDStext"/>
        <w:widowControl/>
        <w:ind w:left="1133"/>
      </w:pPr>
      <w:r>
        <w:t>CCNL - Allegato 1</w:t>
      </w:r>
    </w:p>
    <w:p w14:paraId="6CF0AFC9" w14:textId="77777777" w:rsidR="00B0421C" w:rsidRDefault="00B0421C">
      <w:pPr>
        <w:pStyle w:val="SDStext"/>
        <w:widowControl/>
        <w:ind w:left="1133"/>
      </w:pPr>
      <w:r>
        <w:t>Istituto Superiore di Sanità - Inventario Nazionale Sostanze Chimiche</w:t>
      </w:r>
    </w:p>
    <w:p w14:paraId="689498AB" w14:textId="77777777" w:rsidR="00B0421C" w:rsidRDefault="00B0421C">
      <w:pPr>
        <w:pStyle w:val="SDStext"/>
        <w:widowControl/>
        <w:ind w:left="566"/>
      </w:pPr>
      <w:r>
        <w:t>Le informazioni ivi contenute si basano sulle nostre conoscenze alla data sopra riportata. Sono riferite unicamente al prodotto indicato e non costituiscono garanzia di particolari qualità.</w:t>
      </w:r>
    </w:p>
    <w:p w14:paraId="27B1D2A1" w14:textId="77777777" w:rsidR="00B0421C" w:rsidRDefault="00B0421C">
      <w:pPr>
        <w:pStyle w:val="SDStext"/>
        <w:widowControl/>
        <w:ind w:left="566"/>
      </w:pPr>
      <w:r>
        <w:t>L'utilizzatore è tenuto ad assicurarsi della idoneità e completezza di tali informazioni in relazione all'utilizzo specifico che ne deve fare.</w:t>
      </w:r>
    </w:p>
    <w:p w14:paraId="6BEA43A7" w14:textId="77777777" w:rsidR="00B0421C" w:rsidRDefault="00B0421C">
      <w:pPr>
        <w:pStyle w:val="SDStext"/>
        <w:widowControl/>
        <w:ind w:left="566"/>
      </w:pPr>
      <w:r>
        <w:t>Questa scheda annulla e sostituisce ogni edizione precedente.</w:t>
      </w:r>
    </w:p>
    <w:p w14:paraId="15323D5B" w14:textId="77777777" w:rsidR="00B0421C" w:rsidRDefault="00B0421C">
      <w:pPr>
        <w:pStyle w:val="SDStext"/>
        <w:widowControl/>
        <w:ind w:left="566"/>
      </w:pPr>
    </w:p>
    <w:tbl>
      <w:tblPr>
        <w:tblW w:w="0" w:type="auto"/>
        <w:tblInd w:w="566" w:type="dxa"/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418"/>
        <w:gridCol w:w="6519"/>
      </w:tblGrid>
      <w:tr w:rsidR="00B0421C" w14:paraId="4332BAD9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3687DE3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1AB23F4A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Accordo europeo relativo al trasporto internazionale stradale di merci pericolose.</w:t>
            </w:r>
          </w:p>
        </w:tc>
      </w:tr>
      <w:tr w:rsidR="00B0421C" w14:paraId="4216E2E5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C36DCD2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2FC20A6E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Chemical Abstracts Service (divisione della American Chemical Society).</w:t>
            </w:r>
          </w:p>
        </w:tc>
      </w:tr>
      <w:tr w:rsidR="00B0421C" w14:paraId="5403D209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30B493B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CLP: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63050E56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Classificazione, Etichettatura, Imballaggio.</w:t>
            </w:r>
          </w:p>
        </w:tc>
      </w:tr>
      <w:tr w:rsidR="00B0421C" w14:paraId="7DBC5C9A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19D771E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DNEL: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00EF7732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Livello derivato senza effetto.</w:t>
            </w:r>
          </w:p>
        </w:tc>
      </w:tr>
      <w:tr w:rsidR="00B0421C" w14:paraId="7AD71B7E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397CED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EINECS: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3E7A7494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Inventario europeo delle sostanze chimiche europee esistenti in commercio.</w:t>
            </w:r>
          </w:p>
        </w:tc>
      </w:tr>
      <w:tr w:rsidR="00B0421C" w14:paraId="461EB1E7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946A6CA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GefStoffVO: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16794A29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Ordinanza sulle sostanze pericolose in Germania.</w:t>
            </w:r>
          </w:p>
        </w:tc>
      </w:tr>
      <w:tr w:rsidR="00B0421C" w14:paraId="51FEB08B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29BCECD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GHS: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4E5946D1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globale armonizzato di classificazione e di etichettatura dei prodotti chimici.</w:t>
            </w:r>
          </w:p>
        </w:tc>
      </w:tr>
      <w:tr w:rsidR="00B0421C" w14:paraId="2F729A12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2C79E90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IATA: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2F1ABA87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Associazione per il trasporto aereo internazionale.</w:t>
            </w:r>
          </w:p>
        </w:tc>
      </w:tr>
      <w:tr w:rsidR="00B0421C" w14:paraId="46177B57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8D73E3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IATA-DGR: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7FA3B303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Regolamento sulle merci pericolose della "Associazione per il trasporto aereo internazionale" (IATA).</w:t>
            </w:r>
          </w:p>
        </w:tc>
      </w:tr>
      <w:tr w:rsidR="00B0421C" w14:paraId="787103CB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DE39F30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ICAO: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705E9B19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Organizzazione internazionale per l'aviazione civile.</w:t>
            </w:r>
          </w:p>
        </w:tc>
      </w:tr>
      <w:tr w:rsidR="00B0421C" w14:paraId="5643F866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2AB6A60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ICAO-TI: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251CA072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Istruzioni tecniche della "Organizzazione internazionale per l'aviazione civile" (ICAO).</w:t>
            </w:r>
          </w:p>
        </w:tc>
      </w:tr>
      <w:tr w:rsidR="00B0421C" w14:paraId="6213C206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89D49BC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IMDG: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15225B42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Codice marittimo internazionale per le merci pericolose.</w:t>
            </w:r>
          </w:p>
        </w:tc>
      </w:tr>
      <w:tr w:rsidR="00B0421C" w14:paraId="79E9667B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B075239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52EA19B7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Nomenclatura internazionale degli ingredienti cosmetici.</w:t>
            </w:r>
          </w:p>
        </w:tc>
      </w:tr>
      <w:tr w:rsidR="00B0421C" w14:paraId="0F17A24A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A0D7732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KSt: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41A26C0A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Coefficiente d'esplosione.</w:t>
            </w:r>
          </w:p>
        </w:tc>
      </w:tr>
      <w:tr w:rsidR="00B0421C" w14:paraId="211E41A4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B99E84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LC50: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2402F92F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Concentrazione letale per il 50 per cento della popolazione di test.</w:t>
            </w:r>
          </w:p>
        </w:tc>
      </w:tr>
      <w:tr w:rsidR="00B0421C" w14:paraId="194C4B7A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C8E195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LD50: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5582E306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 letale per il 50 per cento della popolazione di test.</w:t>
            </w:r>
          </w:p>
        </w:tc>
      </w:tr>
      <w:tr w:rsidR="00B0421C" w14:paraId="7926BE0D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EF8492F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PNEC: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361C5CF4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Concentrazione prevista senza effetto.</w:t>
            </w:r>
          </w:p>
        </w:tc>
      </w:tr>
      <w:tr w:rsidR="00B0421C" w14:paraId="63B261E6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E55E884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RID: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20C5EA18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Regolamento riguardante il trasporto internazionale di merci pericolose per via ferroviaria.</w:t>
            </w:r>
          </w:p>
        </w:tc>
      </w:tr>
      <w:tr w:rsidR="00B0421C" w14:paraId="445C37E8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D62A3D3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5C33A560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Stima della tossicità acuta</w:t>
            </w:r>
          </w:p>
        </w:tc>
      </w:tr>
      <w:tr w:rsidR="00B0421C" w14:paraId="3210B3C0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D98591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STAmix: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53E5CDB0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Stima della tossicità acuta (Miscele)</w:t>
            </w:r>
          </w:p>
        </w:tc>
      </w:tr>
      <w:tr w:rsidR="00B0421C" w14:paraId="35114420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5CCAC49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57FA36B3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 d'esposizione a corto termine.</w:t>
            </w:r>
          </w:p>
        </w:tc>
      </w:tr>
      <w:tr w:rsidR="00B0421C" w14:paraId="5626EFC3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6F43F5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STOT: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318F0105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Tossicità organo-specifica.</w:t>
            </w:r>
          </w:p>
        </w:tc>
      </w:tr>
      <w:tr w:rsidR="00B0421C" w14:paraId="72AE7A39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C8E89A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TLV: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6C9030D6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 limite di soglia.</w:t>
            </w:r>
          </w:p>
        </w:tc>
      </w:tr>
      <w:tr w:rsidR="00B0421C" w14:paraId="07DF7051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93DFE8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TWA: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0601A339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 ponderata nel tempo</w:t>
            </w:r>
          </w:p>
        </w:tc>
      </w:tr>
      <w:tr w:rsidR="00B0421C" w14:paraId="0473E058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1E48628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WGK:</w:t>
            </w:r>
          </w:p>
        </w:tc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</w:tcPr>
          <w:p w14:paraId="56FB5EE2" w14:textId="77777777" w:rsidR="00B0421C" w:rsidRDefault="00B0421C">
            <w:pPr>
              <w:pStyle w:val="Reportheader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 di pericolo per le acque (Germania).</w:t>
            </w:r>
          </w:p>
        </w:tc>
      </w:tr>
    </w:tbl>
    <w:p w14:paraId="6C723415" w14:textId="77777777" w:rsidR="00B0421C" w:rsidRDefault="00B0421C">
      <w:pPr>
        <w:pStyle w:val="SDStext"/>
        <w:widowControl/>
        <w:ind w:left="566"/>
      </w:pPr>
    </w:p>
    <w:p w14:paraId="7444F898" w14:textId="77777777" w:rsidR="00B0421C" w:rsidRDefault="00B0421C">
      <w:pPr>
        <w:pStyle w:val="SDStext"/>
        <w:widowControl/>
        <w:ind w:left="566"/>
      </w:pPr>
    </w:p>
    <w:sectPr w:rsidR="00B0421C">
      <w:headerReference w:type="default" r:id="rId7"/>
      <w:footerReference w:type="default" r:id="rId8"/>
      <w:pgSz w:w="11905" w:h="16837"/>
      <w:pgMar w:top="2205" w:right="1218" w:bottom="1950" w:left="1247" w:header="1133" w:footer="113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0270B" w14:textId="77777777" w:rsidR="009B29D9" w:rsidRDefault="009B29D9">
      <w:pPr>
        <w:spacing w:after="0" w:line="240" w:lineRule="auto"/>
      </w:pPr>
      <w:r>
        <w:separator/>
      </w:r>
    </w:p>
  </w:endnote>
  <w:endnote w:type="continuationSeparator" w:id="0">
    <w:p w14:paraId="30DBAEC9" w14:textId="77777777" w:rsidR="009B29D9" w:rsidRDefault="009B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79740" w14:textId="77777777" w:rsidR="00B0421C" w:rsidRDefault="000635D8">
    <w:pPr>
      <w:pStyle w:val="SDSfooter"/>
    </w:pPr>
    <w:r>
      <w:t>…………….</w:t>
    </w:r>
    <w:r w:rsidR="00B0421C">
      <w:t>/1</w:t>
    </w:r>
  </w:p>
  <w:p w14:paraId="2A222581" w14:textId="77777777" w:rsidR="00B0421C" w:rsidRDefault="00B0421C">
    <w:pPr>
      <w:pStyle w:val="Reportheader"/>
      <w:spacing w:before="56"/>
      <w:rPr>
        <w:color w:val="008000"/>
        <w:sz w:val="20"/>
        <w:szCs w:val="20"/>
      </w:rPr>
    </w:pPr>
    <w:r>
      <w:rPr>
        <w:color w:val="008000"/>
        <w:sz w:val="20"/>
        <w:szCs w:val="20"/>
      </w:rPr>
      <w:t xml:space="preserve">Pagina n. </w:t>
    </w:r>
    <w:r>
      <w:rPr>
        <w:color w:val="008000"/>
        <w:sz w:val="20"/>
        <w:szCs w:val="20"/>
      </w:rPr>
      <w:pgNum/>
    </w:r>
    <w:r>
      <w:rPr>
        <w:color w:val="008000"/>
        <w:sz w:val="20"/>
        <w:szCs w:val="20"/>
      </w:rPr>
      <w:t xml:space="preserve"> di </w:t>
    </w:r>
    <w:r>
      <w:rPr>
        <w:color w:val="008000"/>
        <w:sz w:val="20"/>
        <w:szCs w:val="20"/>
      </w:rPr>
      <w:fldChar w:fldCharType="begin"/>
    </w:r>
    <w:r>
      <w:rPr>
        <w:color w:val="008000"/>
        <w:sz w:val="20"/>
        <w:szCs w:val="20"/>
      </w:rPr>
      <w:instrText xml:space="preserve"> NUMPAGES   MERGEFORMAT </w:instrText>
    </w:r>
    <w:r>
      <w:rPr>
        <w:color w:val="008000"/>
        <w:sz w:val="20"/>
        <w:szCs w:val="20"/>
      </w:rPr>
      <w:fldChar w:fldCharType="separate"/>
    </w:r>
    <w:r w:rsidR="000635D8">
      <w:rPr>
        <w:color w:val="008000"/>
        <w:sz w:val="20"/>
        <w:szCs w:val="20"/>
      </w:rPr>
      <w:t>7</w:t>
    </w:r>
    <w:r>
      <w:rPr>
        <w:color w:val="008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695EF" w14:textId="77777777" w:rsidR="009B29D9" w:rsidRDefault="009B29D9">
      <w:pPr>
        <w:spacing w:after="0" w:line="240" w:lineRule="auto"/>
      </w:pPr>
      <w:r>
        <w:separator/>
      </w:r>
    </w:p>
  </w:footnote>
  <w:footnote w:type="continuationSeparator" w:id="0">
    <w:p w14:paraId="3A1DDCBD" w14:textId="77777777" w:rsidR="009B29D9" w:rsidRDefault="009B2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07ABD" w14:textId="77777777" w:rsidR="00B0421C" w:rsidRDefault="00B0421C">
    <w:pPr>
      <w:pStyle w:val="SDStitle"/>
    </w:pPr>
    <w:r>
      <w:t>Scheda di sicurezza</w:t>
    </w:r>
  </w:p>
  <w:p w14:paraId="43D1791B" w14:textId="77777777" w:rsidR="00B0421C" w:rsidRDefault="004F4B79">
    <w:pPr>
      <w:pStyle w:val="Reportheader"/>
      <w:spacing w:before="56"/>
      <w:rPr>
        <w:b/>
        <w:bCs/>
        <w:color w:val="008000"/>
        <w:sz w:val="28"/>
        <w:szCs w:val="28"/>
      </w:rPr>
    </w:pPr>
    <w:r>
      <w:rPr>
        <w:b/>
        <w:bCs/>
        <w:color w:val="008000"/>
        <w:sz w:val="28"/>
        <w:szCs w:val="28"/>
      </w:rPr>
      <w:t>PURA - Eco Pittura</w:t>
    </w:r>
    <w:r w:rsidR="00B0421C">
      <w:rPr>
        <w:b/>
        <w:bCs/>
        <w:color w:val="008000"/>
        <w:sz w:val="28"/>
        <w:szCs w:val="28"/>
      </w:rPr>
      <w:t xml:space="preserve"> A</w:t>
    </w:r>
    <w:r>
      <w:rPr>
        <w:b/>
        <w:bCs/>
        <w:color w:val="008000"/>
        <w:sz w:val="28"/>
        <w:szCs w:val="28"/>
      </w:rPr>
      <w:t>ntimuffa</w:t>
    </w:r>
    <w:r w:rsidR="00B0421C">
      <w:rPr>
        <w:b/>
        <w:bCs/>
        <w:color w:val="008000"/>
        <w:sz w:val="28"/>
        <w:szCs w:val="28"/>
      </w:rPr>
      <w:t xml:space="preserve"> N</w:t>
    </w:r>
    <w:r>
      <w:rPr>
        <w:b/>
        <w:bCs/>
        <w:color w:val="008000"/>
        <w:sz w:val="28"/>
        <w:szCs w:val="28"/>
      </w:rPr>
      <w:t>aturale</w:t>
    </w:r>
    <w:r w:rsidR="00B0421C">
      <w:rPr>
        <w:b/>
        <w:bCs/>
        <w:color w:val="008000"/>
        <w:sz w:val="28"/>
        <w:szCs w:val="28"/>
      </w:rPr>
      <w:t xml:space="preserve"> BIANCA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1133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55"/>
    <w:rsid w:val="000635D8"/>
    <w:rsid w:val="001E34A4"/>
    <w:rsid w:val="003E421A"/>
    <w:rsid w:val="004F4B79"/>
    <w:rsid w:val="005F027F"/>
    <w:rsid w:val="00845805"/>
    <w:rsid w:val="009B29D9"/>
    <w:rsid w:val="00B0421C"/>
    <w:rsid w:val="00D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C62B2F"/>
  <w14:defaultImageDpi w14:val="0"/>
  <w15:docId w15:val="{506839EE-90BD-4CA8-9B61-19CE3163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Reportheader">
    <w:name w:val="Report header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Reporttext">
    <w:name w:val="Report 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Reportfooter">
    <w:name w:val="Report foote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Reporttitle">
    <w:name w:val="Report 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Text1">
    <w:name w:val="Tex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DStext">
    <w:name w:val="SDS 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20"/>
      <w:szCs w:val="20"/>
    </w:rPr>
  </w:style>
  <w:style w:type="paragraph" w:customStyle="1" w:styleId="Sectiontitle">
    <w:name w:val="Section title"/>
    <w:uiPriority w:val="99"/>
    <w:pPr>
      <w:widowControl w:val="0"/>
      <w:autoSpaceDE w:val="0"/>
      <w:autoSpaceDN w:val="0"/>
      <w:adjustRightInd w:val="0"/>
      <w:spacing w:before="56" w:after="0" w:line="240" w:lineRule="auto"/>
    </w:pPr>
    <w:rPr>
      <w:rFonts w:ascii="Arial" w:hAnsi="Arial" w:cs="Arial"/>
      <w:b/>
      <w:bCs/>
      <w:noProof/>
      <w:color w:val="0000FF"/>
    </w:rPr>
  </w:style>
  <w:style w:type="paragraph" w:customStyle="1" w:styleId="SDStitle">
    <w:name w:val="SDS title"/>
    <w:uiPriority w:val="99"/>
    <w:pPr>
      <w:widowControl w:val="0"/>
      <w:autoSpaceDE w:val="0"/>
      <w:autoSpaceDN w:val="0"/>
      <w:adjustRightInd w:val="0"/>
      <w:spacing w:before="56" w:after="0" w:line="240" w:lineRule="auto"/>
    </w:pPr>
    <w:rPr>
      <w:rFonts w:ascii="Arial" w:hAnsi="Arial" w:cs="Arial"/>
      <w:b/>
      <w:bCs/>
      <w:noProof/>
      <w:color w:val="008000"/>
      <w:sz w:val="28"/>
      <w:szCs w:val="28"/>
    </w:rPr>
  </w:style>
  <w:style w:type="paragraph" w:customStyle="1" w:styleId="SDSfooter">
    <w:name w:val="SDS footer"/>
    <w:uiPriority w:val="99"/>
    <w:pPr>
      <w:widowControl w:val="0"/>
      <w:autoSpaceDE w:val="0"/>
      <w:autoSpaceDN w:val="0"/>
      <w:adjustRightInd w:val="0"/>
      <w:spacing w:before="56" w:after="0" w:line="240" w:lineRule="auto"/>
    </w:pPr>
    <w:rPr>
      <w:rFonts w:ascii="Arial" w:hAnsi="Arial" w:cs="Arial"/>
      <w:noProof/>
      <w:color w:val="008000"/>
      <w:sz w:val="20"/>
      <w:szCs w:val="20"/>
    </w:rPr>
  </w:style>
  <w:style w:type="paragraph" w:customStyle="1" w:styleId="Coverletter">
    <w:name w:val="Cover letter"/>
    <w:uiPriority w:val="99"/>
    <w:pPr>
      <w:widowControl w:val="0"/>
      <w:autoSpaceDE w:val="0"/>
      <w:autoSpaceDN w:val="0"/>
      <w:adjustRightInd w:val="0"/>
      <w:spacing w:before="56" w:after="0" w:line="240" w:lineRule="auto"/>
    </w:pPr>
    <w:rPr>
      <w:rFonts w:ascii="Arial" w:hAnsi="Arial" w:cs="Arial"/>
      <w:noProof/>
      <w:color w:val="000000"/>
      <w:sz w:val="20"/>
      <w:szCs w:val="20"/>
    </w:rPr>
  </w:style>
  <w:style w:type="paragraph" w:customStyle="1" w:styleId="Subsectiontitle">
    <w:name w:val="Subsection 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20"/>
      <w:szCs w:val="20"/>
    </w:rPr>
  </w:style>
  <w:style w:type="paragraph" w:customStyle="1" w:styleId="Text8">
    <w:name w:val="Text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Text9">
    <w:name w:val="Text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Text10">
    <w:name w:val="Text1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Text11">
    <w:name w:val="Text1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Text12">
    <w:name w:val="Text1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16">
    <w:name w:val="Style1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17">
    <w:name w:val="Style1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18">
    <w:name w:val="Style1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19">
    <w:name w:val="Style1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20">
    <w:name w:val="Style2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21">
    <w:name w:val="Style2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22">
    <w:name w:val="Style2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23">
    <w:name w:val="Style2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24">
    <w:name w:val="Style2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25">
    <w:name w:val="Style2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26">
    <w:name w:val="Style2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27">
    <w:name w:val="Style2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28">
    <w:name w:val="Style2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29">
    <w:name w:val="Style2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30">
    <w:name w:val="Style3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Style31">
    <w:name w:val="Style3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TitoloTremManager">
    <w:name w:val="Titolo Trem Manage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noProof/>
      <w:color w:val="000000"/>
      <w:sz w:val="24"/>
      <w:szCs w:val="24"/>
    </w:rPr>
  </w:style>
  <w:style w:type="paragraph" w:customStyle="1" w:styleId="ParagrafoTremManager">
    <w:name w:val="Paragrafo Trem Manage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noProof/>
      <w:color w:val="000000"/>
      <w:sz w:val="16"/>
      <w:szCs w:val="16"/>
    </w:rPr>
  </w:style>
  <w:style w:type="paragraph" w:customStyle="1" w:styleId="TestoTremManager">
    <w:name w:val="Testo Trem Manage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FooterTremManager">
    <w:name w:val="Footer Trem Manage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noProof/>
      <w:color w:val="000000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0635D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0635D8"/>
    <w:rPr>
      <w:rFonts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0635D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0635D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10771-EB8E-4A67-9482-2185803EC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2082</Words>
  <Characters>11869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ECO-PITTURA ANTIMUFFA.RTF</vt:lpstr>
    </vt:vector>
  </TitlesOfParts>
  <Company/>
  <LinksUpToDate>false</LinksUpToDate>
  <CharactersWithSpaces>13924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ECO-PITTURA ANTIMUFFA.RTF</dc:title>
  <dc:subject>FPL document</dc:subject>
  <dc:creator>WinCHEM</dc:creator>
  <cp:keywords>WinCHEM, Euroware Associates, FPLTORTF</cp:keywords>
  <dc:description/>
  <cp:lastModifiedBy>Roberto ITA</cp:lastModifiedBy>
  <cp:revision>4</cp:revision>
  <cp:lastPrinted>2022-02-11T09:12:00Z</cp:lastPrinted>
  <dcterms:created xsi:type="dcterms:W3CDTF">2022-02-11T09:00:00Z</dcterms:created>
  <dcterms:modified xsi:type="dcterms:W3CDTF">2022-02-11T09:13:00Z</dcterms:modified>
</cp:coreProperties>
</file>