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405"/>
        <w:gridCol w:w="4935"/>
        <w:tblGridChange w:id="0">
          <w:tblGrid>
            <w:gridCol w:w="1290"/>
            <w:gridCol w:w="3405"/>
            <w:gridCol w:w="49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crear una cuenta nueva ingresando nombres completos, correo electrónico, contraseña y confirmación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autenticarse mediante correo electrónico y contraseña registrados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cerrar su sesión activa y redirigirlo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4.912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la información del usuario (nombre completo y correo electrónico) en la pantalla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9.912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la opción de editar perfil en la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9.912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color w:val="0c447c"/>
                <w:sz w:val="17"/>
                <w:szCs w:val="17"/>
                <w:rtl w:val="0"/>
              </w:rPr>
              <w:t xml:space="preserve">FR006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Cambiar contraseña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la opción de cambio de contraseña en la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91f1f"/>
                <w:sz w:val="17"/>
                <w:szCs w:val="17"/>
                <w:rtl w:val="0"/>
              </w:rPr>
              <w:t xml:space="preserve">FR007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Autenticar con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generar y validar un token JWT para controlar el acceso del usuario a las funcionalidades protegidas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91f1f"/>
                <w:sz w:val="17"/>
                <w:szCs w:val="17"/>
                <w:rtl w:val="0"/>
              </w:rPr>
              <w:t xml:space="preserve">FR008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Encriptar 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almacenar las contraseñas de los usuarios de forma encriptada para proteger su información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91f1f"/>
                <w:sz w:val="17"/>
                <w:szCs w:val="17"/>
                <w:rtl w:val="0"/>
              </w:rPr>
              <w:t xml:space="preserve">FR009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Controlar acceso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garantizar que cada usuario solo pueda acceder y gestionar su propia información financiera personal y los grupos a los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Registrar ingreso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registrar un ingreso personal indicando tipo (ingreso), categoría, monto en soles (S/), fecha, descripción y método de pago (efectivo, tarjeta o transferencia).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Registrar gasto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registrar un gasto personal indicando tipo (gasto), categoría, monto en soles (S/), fecha, descripción y método de pago (efectivo, tarjeta o transferencia).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Editar movimiento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modificar los datos de un ingreso o gasto personal registrado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Eliminar movimiento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eliminar un ingreso o gasto personal cuando el usuario lo considere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saldo y resumen en </w:t>
            </w:r>
            <w:r w:rsidDel="00000000" w:rsidR="00000000" w:rsidRPr="00000000">
              <w:rPr>
                <w:i w:val="1"/>
                <w:iCs w:val="1"/>
                <w:color w:val="141413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en la pantalla principal el saldo actual del usuario, el total de ingresos, el total de gastos y la lista de movimientos 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7500a"/>
                <w:sz w:val="17"/>
                <w:szCs w:val="17"/>
                <w:rtl w:val="0"/>
              </w:rPr>
              <w:t xml:space="preserve">FR015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lista de movimientos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una lista completa de todos los ingresos y gastos personales registrados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85041"/>
                <w:sz w:val="17"/>
                <w:szCs w:val="17"/>
                <w:rtl w:val="0"/>
              </w:rPr>
              <w:t xml:space="preserve">FR016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Buscar movimientos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realizar búsquedas de movimientos personales por texto desde la pantalla de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.94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85041"/>
                <w:sz w:val="17"/>
                <w:szCs w:val="17"/>
                <w:rtl w:val="0"/>
              </w:rPr>
              <w:t xml:space="preserve">FR017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Filtrar movimientos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filtrar los movimientos personales por tipo (ingreso o gasto) y por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Crear presupuesto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crear un presupuesto personal indicando nombre, descripción, monto límite en soles (S/), categoría, fecha de inicio y fecha de 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lista de 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todos los presupuestos creados por el usuario, incluyendo nombre, categoría, monto asignado vs. gastado e indicador visual del monto restante o excedido.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detalle de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el detalle de un presupuesto seleccionado: nombre, categoría, descripción, monto total asignado, monto gastado, monto restante y fechas de 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Eliminar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eliminar un presupuesto personal desde la pantalla de detalle del presupuesto.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Editar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el botón de editar presupuesto en la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Validar límite de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comparar los gastos registrados con el monto límite del presupuesto activo correspondiente y detectar automáticamente si se supera dicho límite.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33806"/>
                <w:sz w:val="17"/>
                <w:szCs w:val="17"/>
                <w:rtl w:val="0"/>
              </w:rPr>
              <w:t xml:space="preserve">FR024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Mostrar alerta de presupuesto excedido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un modal de alerta cuando el usuario intente registrar un gasto que supere el límite de un presupuesto activo, indicando el nombre del presupuesto y el monto excedido. El gasto no se registrará hasta que el usuario corrija o cancele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c3489"/>
                <w:sz w:val="17"/>
                <w:szCs w:val="17"/>
                <w:rtl w:val="0"/>
              </w:rPr>
              <w:t xml:space="preserve">FR025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Acceder a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el botón de acceso a la sección de reportes en la UI. La sección contempla vistas diaria, semanal y mensual, resumen por periodo y gráfico de gastos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Crear grupo de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crear un grupo de gastos compartidos indicando nombre del grupo e invitando miembros por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Invitar participantes al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enviar invitaciones por correo electrónico a otros usuarios para unirse a un grupo.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Aceptar o rechazar invitación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al usuario las invitaciones a grupos pendientes y permitirle aceptarlas (ingresando directamente al grupo) o rechazarlas.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lista de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todos los grupos a los que pertenece el usuario, indicando el estado del balance (cuánto debe, cuánto le deben o si está saldado) y las invitaciones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gastos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dentro de un grupo la lista de todos los gastos compartidos registrados en él.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Registrar gasto 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registrar un gasto dentro de un grupo indicando descripción, monto total, quién paga y entre quiénes se divide.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Definir tipo de división del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dividir un gasto compartido de forma equitativa (partes iguales), porcentual o personalizada (montos específicos por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Calcular balances 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calcular automáticamente cuánto debe o debe recibir cada participante dentro del grupo tras registrar un gasto compartido.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balances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en la sección de balances del grupo: el total gastado, el balance por miembro, las deudas pendientes del usuario actual (a quién debe y cuánto) y el historial de deudas saldadas.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2243e"/>
                <w:sz w:val="17"/>
                <w:szCs w:val="17"/>
                <w:rtl w:val="0"/>
              </w:rPr>
              <w:t xml:space="preserve">FR035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Registrar pago entre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registrar un pago realizado hacia otro miembro del grupo para saldar una deuda pendiente, indicando monto pagado, fecha y nota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f5e5a"/>
                <w:sz w:val="17"/>
                <w:szCs w:val="17"/>
                <w:rtl w:val="0"/>
              </w:rPr>
              <w:t xml:space="preserve">FR036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Ver pantalla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mostrar la pantalla de notificaciones accesible desde el menú principal. Los tipos planificados incluyen: invitaciones a grupos, pagos recibidos y alertas de presupuesto próximo a excederse.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12b13"/>
                <w:sz w:val="17"/>
                <w:szCs w:val="17"/>
                <w:rtl w:val="0"/>
              </w:rPr>
              <w:t xml:space="preserve">FR037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Gestionar usuarios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al administrador consultar, activar o desactivar cuentas de usuarios registrados en el sistema cuando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712b13"/>
                <w:sz w:val="17"/>
                <w:szCs w:val="17"/>
                <w:rtl w:val="0"/>
              </w:rPr>
              <w:t xml:space="preserve">FR038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41413"/>
                <w:sz w:val="20"/>
                <w:szCs w:val="20"/>
                <w:rtl w:val="0"/>
              </w:rPr>
              <w:t xml:space="preserve">Gestionar categorías maestras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d3d3a"/>
                <w:sz w:val="20"/>
                <w:szCs w:val="20"/>
                <w:rtl w:val="0"/>
              </w:rPr>
              <w:t xml:space="preserve">El sistema debe permitir al administrador crear, editar o desactivar categorías globales de ingresos y gastos disponibles para todos los usuarios 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3105"/>
        <w:gridCol w:w="1785"/>
        <w:tblGridChange w:id="0">
          <w:tblGrid>
            <w:gridCol w:w="4680"/>
            <w:gridCol w:w="3105"/>
            <w:gridCol w:w="1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FR001–FR006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FR007–FR009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Finanzas personales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FR010–FR015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Historial y búsqueda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FR016–FR017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Presupuestos personales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FR018–FR024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FR025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Gastos compartidos (grupos)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FR026–FR035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FR036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FR037–FR038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