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082050"/>
          <w:sz w:val="24"/>
        </w:rPr>
        <w:t>SINDROME RENU ITALIA APS</w:t>
      </w:r>
    </w:p>
    <w:p>
      <w:pPr>
        <w:spacing w:after="20"/>
        <w:jc w:val="center"/>
      </w:pPr>
      <w:r>
        <w:rPr>
          <w:color w:val="555555"/>
          <w:sz w:val="18"/>
        </w:rPr>
        <w:t>Associazione di Promozione Sociale — C.F./P.IVA 98020680157</w:t>
      </w:r>
    </w:p>
    <w:p>
      <w:pPr>
        <w:spacing w:after="20"/>
        <w:jc w:val="center"/>
      </w:pPr>
      <w:r>
        <w:rPr>
          <w:color w:val="555555"/>
          <w:sz w:val="18"/>
        </w:rPr>
        <w:t>Via Marina 6, 20121 Milano (MI) — www.sindromerenu.it</w:t>
      </w:r>
    </w:p>
    <w:p>
      <w:pPr>
        <w:spacing w:before="80" w:after="80"/>
        <w:pBdr>
          <w:bottom w:val="single" w:sz="6" w:space="1" w:color="1078C0"/>
        </w:pBdr>
      </w:pPr>
    </w:p>
    <w:p>
      <w:pPr>
        <w:spacing w:before="120" w:after="40"/>
        <w:jc w:val="center"/>
      </w:pPr>
      <w:r>
        <w:rPr>
          <w:b/>
          <w:color w:val="1078C0"/>
          <w:sz w:val="20"/>
        </w:rPr>
        <w:t>ALLEGATO A</w:t>
      </w:r>
    </w:p>
    <w:p>
      <w:pPr>
        <w:spacing w:after="40"/>
        <w:jc w:val="center"/>
      </w:pPr>
      <w:r>
        <w:rPr>
          <w:b/>
          <w:color w:val="082050"/>
          <w:sz w:val="28"/>
        </w:rPr>
        <w:t>ELENCO DETTAGLIATO DELLE ATTIVITÀ DI TRATTAMENTO AUTORIZZATE</w:t>
      </w:r>
    </w:p>
    <w:p>
      <w:pPr>
        <w:spacing w:after="80"/>
        <w:jc w:val="center"/>
      </w:pPr>
      <w:r>
        <w:rPr>
          <w:color w:val="555555"/>
          <w:sz w:val="20"/>
        </w:rPr>
        <w:t>al Responsabile del Trattamento — Responsabile Tecnico del Sito</w:t>
      </w:r>
    </w:p>
    <w:p>
      <w:pPr>
        <w:spacing w:before="80" w:after="80"/>
        <w:pBdr>
          <w:bottom w:val="single" w:sz="6" w:space="1" w:color="1078C0"/>
        </w:pBdr>
      </w:pPr>
    </w:p>
    <w:p>
      <w:pPr>
        <w:spacing w:before="80" w:after="160"/>
        <w:jc w:val="left"/>
      </w:pPr>
      <w:r>
        <w:rPr>
          <w:b w:val="0"/>
          <w:i/>
          <w:color w:val="555555"/>
          <w:sz w:val="18"/>
        </w:rPr>
        <w:t>Allegato al Contratto DPA Art. 28 Reg. UE 2016/679 ("GDPR") tra Sindrome ReNU Italia APS (Titolare) e il Responsabile Tecnico del sito www.sindromerenu.it.</w:t>
      </w:r>
    </w:p>
    <w:p>
      <w:pPr>
        <w:spacing w:before="0" w:after="160"/>
        <w:jc w:val="left"/>
      </w:pPr>
      <w:r>
        <w:rPr>
          <w:b w:val="0"/>
          <w:i w:val="0"/>
          <w:color w:val="555555"/>
          <w:sz w:val="20"/>
        </w:rPr>
        <w:t>Il presente allegato elenca tutte le attività di trattamento di dati personali che il Responsabile Tecnico è autorizzato a svolgere per conto di Sindrome ReNU Italia APS, con indicazione della base giuridica, delle categorie di dati, dei sistemi coinvolti e delle operazioni permesse. Qualsiasi attività non espressamente elencata richiede preventiva autorizzazione scritta del Titolare.</w:t>
      </w:r>
    </w:p>
    <w:p>
      <w:pPr>
        <w:spacing w:before="200" w:after="80"/>
      </w:pPr>
      <w:r>
        <w:rPr>
          <w:b/>
          <w:color w:val="082050"/>
          <w:sz w:val="24"/>
        </w:rPr>
        <w:t>1. SVILUPPO E MANUTENZIONE DEL SITO WEB</w:t>
      </w:r>
    </w:p>
    <w:p>
      <w:pPr>
        <w:spacing w:before="0" w:after="120"/>
        <w:jc w:val="left"/>
      </w:pPr>
      <w:r>
        <w:rPr>
          <w:b w:val="0"/>
          <w:i/>
          <w:color w:val="1078C0"/>
          <w:sz w:val="18"/>
        </w:rPr>
        <w:t>Piattaforma: Hono/TypeScript su Cloudflare Pages — https://sindromerenu-italia.pages.dev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551"/>
            <w:shd w:val="clear" w:color="auto" w:fill="EEF6FB"/>
            <w:tcBorders>
              <w:top w:val="single" w:sz="6" w:space="0" w:color="1078C0"/>
              <w:left w:val="single" w:sz="6" w:space="0" w:color="1078C0"/>
              <w:bottom w:val="single" w:sz="6" w:space="0" w:color="1078C0"/>
              <w:right w:val="single" w:sz="6" w:space="0" w:color="1078C0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082050"/>
                <w:sz w:val="18"/>
              </w:rPr>
              <w:t>Attività</w:t>
            </w:r>
          </w:p>
        </w:tc>
        <w:tc>
          <w:tcPr>
            <w:tcW w:type="dxa" w:w="1984"/>
            <w:shd w:val="clear" w:color="auto" w:fill="EEF6FB"/>
            <w:tcBorders>
              <w:top w:val="single" w:sz="6" w:space="0" w:color="1078C0"/>
              <w:left w:val="single" w:sz="6" w:space="0" w:color="1078C0"/>
              <w:bottom w:val="single" w:sz="6" w:space="0" w:color="1078C0"/>
              <w:right w:val="single" w:sz="6" w:space="0" w:color="1078C0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082050"/>
                <w:sz w:val="18"/>
              </w:rPr>
              <w:t>Sistemi coinvolti</w:t>
            </w:r>
          </w:p>
        </w:tc>
        <w:tc>
          <w:tcPr>
            <w:tcW w:type="dxa" w:w="2551"/>
            <w:shd w:val="clear" w:color="auto" w:fill="EEF6FB"/>
            <w:tcBorders>
              <w:top w:val="single" w:sz="6" w:space="0" w:color="1078C0"/>
              <w:left w:val="single" w:sz="6" w:space="0" w:color="1078C0"/>
              <w:bottom w:val="single" w:sz="6" w:space="0" w:color="1078C0"/>
              <w:right w:val="single" w:sz="6" w:space="0" w:color="1078C0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082050"/>
                <w:sz w:val="18"/>
              </w:rPr>
              <w:t>Dati personali coinvolti</w:t>
            </w:r>
          </w:p>
        </w:tc>
        <w:tc>
          <w:tcPr>
            <w:tcW w:type="dxa" w:w="1984"/>
            <w:shd w:val="clear" w:color="auto" w:fill="EEF6FB"/>
            <w:tcBorders>
              <w:top w:val="single" w:sz="6" w:space="0" w:color="1078C0"/>
              <w:left w:val="single" w:sz="6" w:space="0" w:color="1078C0"/>
              <w:bottom w:val="single" w:sz="6" w:space="0" w:color="1078C0"/>
              <w:right w:val="single" w:sz="6" w:space="0" w:color="1078C0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082050"/>
                <w:sz w:val="18"/>
              </w:rPr>
              <w:t>Operazioni permesse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Sviluppo e aggiornamento codice sorgente applicazione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Cloudflare Pages (src/index.tsx)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Nessun dato personale — solo codice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Scrittura, lettura, deploy</w:t>
            </w:r>
          </w:p>
        </w:tc>
      </w:tr>
      <w:tr>
        <w:tc>
          <w:tcPr>
            <w:tcW w:type="dxa" w:w="2551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Configurazione infrastruttura Cloudflare</w:t>
            </w:r>
          </w:p>
        </w:tc>
        <w:tc>
          <w:tcPr>
            <w:tcW w:type="dxa" w:w="1984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Cloudflare Dashboard, wrangler CLI</w:t>
            </w:r>
          </w:p>
        </w:tc>
        <w:tc>
          <w:tcPr>
            <w:tcW w:type="dxa" w:w="2551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Secret cifrati (ADMIN_SECRET, RESEND_API_KEY)</w:t>
            </w:r>
          </w:p>
        </w:tc>
        <w:tc>
          <w:tcPr>
            <w:tcW w:type="dxa" w:w="1984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Lettura, modifica, rotazione secret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Gestione migrazioni database (schema)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Cloudflare D1 — sindromerenu-db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Nessun dato personale — solo struttura tabelle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CREATE/ALTER/DROP TABLE — solo schema</w:t>
            </w:r>
          </w:p>
        </w:tc>
      </w:tr>
      <w:tr>
        <w:tc>
          <w:tcPr>
            <w:tcW w:type="dxa" w:w="2551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Deploy in produzione</w:t>
            </w:r>
          </w:p>
        </w:tc>
        <w:tc>
          <w:tcPr>
            <w:tcW w:type="dxa" w:w="1984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Cloudflare Pages deploy</w:t>
            </w:r>
          </w:p>
        </w:tc>
        <w:tc>
          <w:tcPr>
            <w:tcW w:type="dxa" w:w="2551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Nessun dato personale</w:t>
            </w:r>
          </w:p>
        </w:tc>
        <w:tc>
          <w:tcPr>
            <w:tcW w:type="dxa" w:w="1984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Upload bundle dist/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Monitoraggio errori e log applicazione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Cloudflare Dashboard, wrangler tail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Possibili log con IP hashati o messaggi di errore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Solo lettura — nessuna esportazione</w:t>
            </w:r>
          </w:p>
        </w:tc>
      </w:tr>
    </w:tbl>
    <w:p/>
    <w:p>
      <w:pPr>
        <w:spacing w:before="200" w:after="80"/>
      </w:pPr>
      <w:r>
        <w:rPr>
          <w:b/>
          <w:color w:val="082050"/>
          <w:sz w:val="24"/>
        </w:rPr>
        <w:t>2. ACCESSO AL DATABASE — DATI PERSONALI DEGLI UTENTI</w:t>
      </w:r>
    </w:p>
    <w:p>
      <w:pPr>
        <w:spacing w:before="0" w:after="80"/>
        <w:jc w:val="left"/>
      </w:pPr>
      <w:r>
        <w:rPr>
          <w:b w:val="0"/>
          <w:i/>
          <w:color w:val="1078C0"/>
          <w:sz w:val="18"/>
        </w:rPr>
        <w:t>Database: Cloudflare D1 — sindromerenu-db (ID: 8f747f7d-16ec-4ef8-ac1c-f4b5ce39a25d)</w:t>
      </w:r>
    </w:p>
    <w:p>
      <w:pPr>
        <w:spacing w:before="0" w:after="120"/>
        <w:jc w:val="left"/>
      </w:pPr>
      <w:r>
        <w:rPr>
          <w:b w:val="0"/>
          <w:i w:val="0"/>
          <w:color w:val="92400E"/>
          <w:sz w:val="18"/>
        </w:rPr>
        <w:t>⚠  Alcune tabelle contengono dati di categoria speciale (Art. 9 GDPR): dati sanitari di minori (diagnosi genetica, varianti patogene, storia clinica). Per queste tabelle si applicano misure di sicurezza rafforzate.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984"/>
            <w:shd w:val="clear" w:color="auto" w:fill="EEF6FB"/>
            <w:tcBorders>
              <w:top w:val="single" w:sz="6" w:space="0" w:color="1078C0"/>
              <w:left w:val="single" w:sz="6" w:space="0" w:color="1078C0"/>
              <w:bottom w:val="single" w:sz="6" w:space="0" w:color="1078C0"/>
              <w:right w:val="single" w:sz="6" w:space="0" w:color="1078C0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082050"/>
                <w:sz w:val="18"/>
              </w:rPr>
              <w:t>Tabella DB</w:t>
            </w:r>
          </w:p>
        </w:tc>
        <w:tc>
          <w:tcPr>
            <w:tcW w:type="dxa" w:w="2551"/>
            <w:shd w:val="clear" w:color="auto" w:fill="EEF6FB"/>
            <w:tcBorders>
              <w:top w:val="single" w:sz="6" w:space="0" w:color="1078C0"/>
              <w:left w:val="single" w:sz="6" w:space="0" w:color="1078C0"/>
              <w:bottom w:val="single" w:sz="6" w:space="0" w:color="1078C0"/>
              <w:right w:val="single" w:sz="6" w:space="0" w:color="1078C0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082050"/>
                <w:sz w:val="18"/>
              </w:rPr>
              <w:t>Dati personali contenuti</w:t>
            </w:r>
          </w:p>
        </w:tc>
        <w:tc>
          <w:tcPr>
            <w:tcW w:type="dxa" w:w="1247"/>
            <w:shd w:val="clear" w:color="auto" w:fill="EEF6FB"/>
            <w:tcBorders>
              <w:top w:val="single" w:sz="6" w:space="0" w:color="1078C0"/>
              <w:left w:val="single" w:sz="6" w:space="0" w:color="1078C0"/>
              <w:bottom w:val="single" w:sz="6" w:space="0" w:color="1078C0"/>
              <w:right w:val="single" w:sz="6" w:space="0" w:color="1078C0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082050"/>
                <w:sz w:val="18"/>
              </w:rPr>
              <w:t>Categoria speciale</w:t>
            </w:r>
          </w:p>
        </w:tc>
        <w:tc>
          <w:tcPr>
            <w:tcW w:type="dxa" w:w="2268"/>
            <w:shd w:val="clear" w:color="auto" w:fill="EEF6FB"/>
            <w:tcBorders>
              <w:top w:val="single" w:sz="6" w:space="0" w:color="1078C0"/>
              <w:left w:val="single" w:sz="6" w:space="0" w:color="1078C0"/>
              <w:bottom w:val="single" w:sz="6" w:space="0" w:color="1078C0"/>
              <w:right w:val="single" w:sz="6" w:space="0" w:color="1078C0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082050"/>
                <w:sz w:val="18"/>
              </w:rPr>
              <w:t>Operazioni permesse</w:t>
            </w:r>
          </w:p>
        </w:tc>
        <w:tc>
          <w:tcPr>
            <w:tcW w:type="dxa" w:w="2154"/>
            <w:shd w:val="clear" w:color="auto" w:fill="EEF6FB"/>
            <w:tcBorders>
              <w:top w:val="single" w:sz="6" w:space="0" w:color="1078C0"/>
              <w:left w:val="single" w:sz="6" w:space="0" w:color="1078C0"/>
              <w:bottom w:val="single" w:sz="6" w:space="0" w:color="1078C0"/>
              <w:right w:val="single" w:sz="6" w:space="0" w:color="1078C0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082050"/>
                <w:sz w:val="18"/>
              </w:rPr>
              <w:t>Vincoli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color w:val="082050"/>
                <w:sz w:val="18"/>
              </w:rPr>
              <w:t>contatti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Nome, email, messaggio, hash IP (sha2:…), consenso v2.0, lingua, timestamp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166B3A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SELECT, INSERT — solo per manutenzione tecnica o richiesta Titolare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Nessuna esportazione senza autorizzazione scritta</w:t>
            </w:r>
          </w:p>
        </w:tc>
      </w:tr>
      <w:tr>
        <w:tc>
          <w:tcPr>
            <w:tcW w:type="dxa" w:w="1984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color w:val="082050"/>
                <w:sz w:val="18"/>
              </w:rPr>
              <w:t>lista_attesa</w:t>
            </w:r>
          </w:p>
        </w:tc>
        <w:tc>
          <w:tcPr>
            <w:tcW w:type="dxa" w:w="2551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Nome, cognome, email, telefono, città, tipo, hash IP, consenso v2.0; dati minore: nome, anno nascita, patologia</w:t>
            </w:r>
          </w:p>
        </w:tc>
        <w:tc>
          <w:tcPr>
            <w:tcW w:type="dxa" w:w="1247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92400E"/>
                <w:sz w:val="18"/>
              </w:rPr>
              <w:t>Parziale — dati minore</w:t>
            </w:r>
          </w:p>
        </w:tc>
        <w:tc>
          <w:tcPr>
            <w:tcW w:type="dxa" w:w="2268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SELECT, INSERT, UPDATE, DELETE — su richiesta Titolare o per manutenzione</w:t>
            </w:r>
          </w:p>
        </w:tc>
        <w:tc>
          <w:tcPr>
            <w:tcW w:type="dxa" w:w="2154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Delete solo tramite pannello admin o richiesta esplicita Titolare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color w:val="082050"/>
                <w:sz w:val="18"/>
              </w:rPr>
              <w:t>adesioni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Nome, cognome, email, telefono, città, tipo socio, consenso, timestamp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166B3A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SELECT, INSERT, UPDATE, DELETE — su richiesta Titolare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Nessuna comunicazione a terzi</w:t>
            </w:r>
          </w:p>
        </w:tc>
      </w:tr>
      <w:tr>
        <w:tc>
          <w:tcPr>
            <w:tcW w:type="dxa" w:w="1984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color w:val="082050"/>
                <w:sz w:val="18"/>
              </w:rPr>
              <w:t>storie</w:t>
            </w:r>
          </w:p>
        </w:tc>
        <w:tc>
          <w:tcPr>
            <w:tcW w:type="dxa" w:w="2551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Nome bambino, testo storia (5 lingue), URL foto, tipo, flag attiva</w:t>
            </w:r>
          </w:p>
        </w:tc>
        <w:tc>
          <w:tcPr>
            <w:tcW w:type="dxa" w:w="1247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color w:val="9B1C1C"/>
                <w:sz w:val="18"/>
              </w:rPr>
              <w:t>SÌ — dati sanitari minori (Art. 9)</w:t>
            </w:r>
          </w:p>
        </w:tc>
        <w:tc>
          <w:tcPr>
            <w:tcW w:type="dxa" w:w="2268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SELECT, INSERT, UPDATE, DELETE — solo su istruzione esplicita del Titolare</w:t>
            </w:r>
          </w:p>
        </w:tc>
        <w:tc>
          <w:tcPr>
            <w:tcW w:type="dxa" w:w="2154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Trattamento subordinato a consenso esplicito acquisito dal Titolare; nessuna copia locale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color w:val="082050"/>
                <w:sz w:val="18"/>
              </w:rPr>
              <w:t>donazioni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Nome, email, importo, metodo, data, consenso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166B3A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SELECT — solo lettura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Nessuna modifica o cancellazione autonoma; conservazione 10 anni per obbligo fiscale</w:t>
            </w:r>
          </w:p>
        </w:tc>
      </w:tr>
      <w:tr>
        <w:tc>
          <w:tcPr>
            <w:tcW w:type="dxa" w:w="1984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color w:val="082050"/>
                <w:sz w:val="18"/>
              </w:rPr>
              <w:t>audit_log</w:t>
            </w:r>
          </w:p>
        </w:tc>
        <w:tc>
          <w:tcPr>
            <w:tcW w:type="dxa" w:w="2551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Tipo azione, payload, hash IP, timestamp</w:t>
            </w:r>
          </w:p>
        </w:tc>
        <w:tc>
          <w:tcPr>
            <w:tcW w:type="dxa" w:w="1247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166B3A"/>
                <w:sz w:val="18"/>
              </w:rPr>
              <w:t>No</w:t>
            </w:r>
          </w:p>
        </w:tc>
        <w:tc>
          <w:tcPr>
            <w:tcW w:type="dxa" w:w="2268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SELECT, INSERT (automatico da sistema)</w:t>
            </w:r>
          </w:p>
        </w:tc>
        <w:tc>
          <w:tcPr>
            <w:tcW w:type="dxa" w:w="2154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Solo lettura manuale; nessuna cancellazione prima dei 12 mesi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color w:val="082050"/>
                <w:sz w:val="18"/>
              </w:rPr>
              <w:t>faq / news / pubblicazioni / brochure / gallery / eventi / testi_ui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Nessun dato personale — contenuti editoriali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166B3A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CRUD completo — gestione contenuti del sito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Nessun vincolo specifico</w:t>
            </w:r>
          </w:p>
        </w:tc>
      </w:tr>
    </w:tbl>
    <w:p/>
    <w:p>
      <w:pPr>
        <w:spacing w:before="200" w:after="80"/>
      </w:pPr>
      <w:r>
        <w:rPr>
          <w:b/>
          <w:color w:val="082050"/>
          <w:sz w:val="24"/>
        </w:rPr>
        <w:t>3. ACCESSO AL PANNELLO AMMINISTRATIVO  (/admin)</w:t>
      </w:r>
    </w:p>
    <w:p>
      <w:pPr>
        <w:spacing w:before="0" w:after="120"/>
        <w:jc w:val="left"/>
      </w:pPr>
      <w:r>
        <w:rPr>
          <w:b w:val="0"/>
          <w:i/>
          <w:color w:val="1078C0"/>
          <w:sz w:val="18"/>
        </w:rPr>
        <w:t>Autenticazione: header X-Admin-Token verificato server-side contro secret ADMIN_SECRET cifrato su Cloudflare.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2154"/>
            <w:shd w:val="clear" w:color="auto" w:fill="EEF6FB"/>
            <w:tcBorders>
              <w:top w:val="single" w:sz="6" w:space="0" w:color="1078C0"/>
              <w:left w:val="single" w:sz="6" w:space="0" w:color="1078C0"/>
              <w:bottom w:val="single" w:sz="6" w:space="0" w:color="1078C0"/>
              <w:right w:val="single" w:sz="6" w:space="0" w:color="1078C0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082050"/>
                <w:sz w:val="18"/>
              </w:rPr>
              <w:t>Funzione admin</w:t>
            </w:r>
          </w:p>
        </w:tc>
        <w:tc>
          <w:tcPr>
            <w:tcW w:type="dxa" w:w="2154"/>
            <w:shd w:val="clear" w:color="auto" w:fill="EEF6FB"/>
            <w:tcBorders>
              <w:top w:val="single" w:sz="6" w:space="0" w:color="1078C0"/>
              <w:left w:val="single" w:sz="6" w:space="0" w:color="1078C0"/>
              <w:bottom w:val="single" w:sz="6" w:space="0" w:color="1078C0"/>
              <w:right w:val="single" w:sz="6" w:space="0" w:color="1078C0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082050"/>
                <w:sz w:val="18"/>
              </w:rPr>
              <w:t>Endpoint API</w:t>
            </w:r>
          </w:p>
        </w:tc>
        <w:tc>
          <w:tcPr>
            <w:tcW w:type="dxa" w:w="850"/>
            <w:shd w:val="clear" w:color="auto" w:fill="EEF6FB"/>
            <w:tcBorders>
              <w:top w:val="single" w:sz="6" w:space="0" w:color="1078C0"/>
              <w:left w:val="single" w:sz="6" w:space="0" w:color="1078C0"/>
              <w:bottom w:val="single" w:sz="6" w:space="0" w:color="1078C0"/>
              <w:right w:val="single" w:sz="6" w:space="0" w:color="1078C0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082050"/>
                <w:sz w:val="18"/>
              </w:rPr>
              <w:t>Metodo</w:t>
            </w:r>
          </w:p>
        </w:tc>
        <w:tc>
          <w:tcPr>
            <w:tcW w:type="dxa" w:w="2268"/>
            <w:shd w:val="clear" w:color="auto" w:fill="EEF6FB"/>
            <w:tcBorders>
              <w:top w:val="single" w:sz="6" w:space="0" w:color="1078C0"/>
              <w:left w:val="single" w:sz="6" w:space="0" w:color="1078C0"/>
              <w:bottom w:val="single" w:sz="6" w:space="0" w:color="1078C0"/>
              <w:right w:val="single" w:sz="6" w:space="0" w:color="1078C0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082050"/>
                <w:sz w:val="18"/>
              </w:rPr>
              <w:t>Dati coinvolti</w:t>
            </w:r>
          </w:p>
        </w:tc>
        <w:tc>
          <w:tcPr>
            <w:tcW w:type="dxa" w:w="2268"/>
            <w:shd w:val="clear" w:color="auto" w:fill="EEF6FB"/>
            <w:tcBorders>
              <w:top w:val="single" w:sz="6" w:space="0" w:color="1078C0"/>
              <w:left w:val="single" w:sz="6" w:space="0" w:color="1078C0"/>
              <w:bottom w:val="single" w:sz="6" w:space="0" w:color="1078C0"/>
              <w:right w:val="single" w:sz="6" w:space="0" w:color="1078C0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082050"/>
                <w:sz w:val="18"/>
              </w:rPr>
              <w:t>Autorizzazione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Statistiche generali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/api/admin/stats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GET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Conteggi aggregati — nessun dato personale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Sempre autorizzata</w:t>
            </w:r>
          </w:p>
        </w:tc>
      </w:tr>
      <w:tr>
        <w:tc>
          <w:tcPr>
            <w:tcW w:type="dxa" w:w="2154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Elenco contatti</w:t>
            </w:r>
          </w:p>
        </w:tc>
        <w:tc>
          <w:tcPr>
            <w:tcW w:type="dxa" w:w="2154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/api/admin/contatti</w:t>
            </w:r>
          </w:p>
        </w:tc>
        <w:tc>
          <w:tcPr>
            <w:tcW w:type="dxa" w:w="850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GET</w:t>
            </w:r>
          </w:p>
        </w:tc>
        <w:tc>
          <w:tcPr>
            <w:tcW w:type="dxa" w:w="2268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Tutti i dati tabella contatti</w:t>
            </w:r>
          </w:p>
        </w:tc>
        <w:tc>
          <w:tcPr>
            <w:tcW w:type="dxa" w:w="2268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Solo lettura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Elenco lista attesa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/api/admin/lista-attesa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GET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Tutti i dati tabella lista_attesa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Solo lettura</w:t>
            </w:r>
          </w:p>
        </w:tc>
      </w:tr>
      <w:tr>
        <w:tc>
          <w:tcPr>
            <w:tcW w:type="dxa" w:w="2154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Elenco adesioni</w:t>
            </w:r>
          </w:p>
        </w:tc>
        <w:tc>
          <w:tcPr>
            <w:tcW w:type="dxa" w:w="2154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/api/admin/adesioni</w:t>
            </w:r>
          </w:p>
        </w:tc>
        <w:tc>
          <w:tcPr>
            <w:tcW w:type="dxa" w:w="850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GET</w:t>
            </w:r>
          </w:p>
        </w:tc>
        <w:tc>
          <w:tcPr>
            <w:tcW w:type="dxa" w:w="2268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Tutti i dati tabella adesioni</w:t>
            </w:r>
          </w:p>
        </w:tc>
        <w:tc>
          <w:tcPr>
            <w:tcW w:type="dxa" w:w="2268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Solo lettura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Elenco donazioni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/api/admin/donazioni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GET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Tutti i dati tabella donazioni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Solo lettura</w:t>
            </w:r>
          </w:p>
        </w:tc>
      </w:tr>
      <w:tr>
        <w:tc>
          <w:tcPr>
            <w:tcW w:type="dxa" w:w="2154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Log operazioni admin</w:t>
            </w:r>
          </w:p>
        </w:tc>
        <w:tc>
          <w:tcPr>
            <w:tcW w:type="dxa" w:w="2154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/api/admin/audit</w:t>
            </w:r>
          </w:p>
        </w:tc>
        <w:tc>
          <w:tcPr>
            <w:tcW w:type="dxa" w:w="850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GET</w:t>
            </w:r>
          </w:p>
        </w:tc>
        <w:tc>
          <w:tcPr>
            <w:tcW w:type="dxa" w:w="2268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Audit log completo</w:t>
            </w:r>
          </w:p>
        </w:tc>
        <w:tc>
          <w:tcPr>
            <w:tcW w:type="dxa" w:w="2268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Solo lettura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Diritto all'oblio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/api/admin/erasure/:email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DELETE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Pseudonimizzazione dati su TUTTE le tabelle per email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Solo su richiesta scritta Titolare</w:t>
            </w:r>
          </w:p>
        </w:tc>
      </w:tr>
      <w:tr>
        <w:tc>
          <w:tcPr>
            <w:tcW w:type="dxa" w:w="2154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Gestione storie</w:t>
            </w:r>
          </w:p>
        </w:tc>
        <w:tc>
          <w:tcPr>
            <w:tcW w:type="dxa" w:w="2154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/api/admin/storie</w:t>
            </w:r>
          </w:p>
        </w:tc>
        <w:tc>
          <w:tcPr>
            <w:tcW w:type="dxa" w:w="850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CRUD</w:t>
            </w:r>
          </w:p>
        </w:tc>
        <w:tc>
          <w:tcPr>
            <w:tcW w:type="dxa" w:w="2268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Dati sanitari minori (Art. 9)</w:t>
            </w:r>
          </w:p>
        </w:tc>
        <w:tc>
          <w:tcPr>
            <w:tcW w:type="dxa" w:w="2268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Solo su istruzione esplicita Titolare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Gestione FAQ/news/eventi/brochure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/api/admin/faq|news|…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CRUD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Contenuti editoriali — nessun dato personale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Autonoma</w:t>
            </w:r>
          </w:p>
        </w:tc>
      </w:tr>
      <w:tr>
        <w:tc>
          <w:tcPr>
            <w:tcW w:type="dxa" w:w="2154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Gestione testi UI</w:t>
            </w:r>
          </w:p>
        </w:tc>
        <w:tc>
          <w:tcPr>
            <w:tcW w:type="dxa" w:w="2154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/api/admin/testi_ui</w:t>
            </w:r>
          </w:p>
        </w:tc>
        <w:tc>
          <w:tcPr>
            <w:tcW w:type="dxa" w:w="850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GET/PUT</w:t>
            </w:r>
          </w:p>
        </w:tc>
        <w:tc>
          <w:tcPr>
            <w:tcW w:type="dxa" w:w="2268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Traduzioni interfaccia — nessun dato personale</w:t>
            </w:r>
          </w:p>
        </w:tc>
        <w:tc>
          <w:tcPr>
            <w:tcW w:type="dxa" w:w="2268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Autonoma</w:t>
            </w:r>
          </w:p>
        </w:tc>
      </w:tr>
    </w:tbl>
    <w:p/>
    <w:p>
      <w:pPr>
        <w:spacing w:before="200" w:after="80"/>
      </w:pPr>
      <w:r>
        <w:rPr>
          <w:b/>
          <w:color w:val="082050"/>
          <w:sz w:val="24"/>
        </w:rPr>
        <w:t>4. ENDPOINT API PUBBLICI — RICEZIONE DATI DAGLI UTENTI</w:t>
      </w:r>
    </w:p>
    <w:p>
      <w:pPr>
        <w:spacing w:before="0" w:after="120"/>
        <w:jc w:val="left"/>
      </w:pPr>
      <w:r>
        <w:rPr>
          <w:b w:val="0"/>
          <w:i w:val="0"/>
          <w:color w:val="555555"/>
          <w:sz w:val="20"/>
        </w:rPr>
        <w:t>Questi endpoint sono esposti su Internet e ricevono dati personali dagli utenti del sito.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984"/>
            <w:shd w:val="clear" w:color="auto" w:fill="EEF6FB"/>
            <w:tcBorders>
              <w:top w:val="single" w:sz="6" w:space="0" w:color="1078C0"/>
              <w:left w:val="single" w:sz="6" w:space="0" w:color="1078C0"/>
              <w:bottom w:val="single" w:sz="6" w:space="0" w:color="1078C0"/>
              <w:right w:val="single" w:sz="6" w:space="0" w:color="1078C0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082050"/>
                <w:sz w:val="18"/>
              </w:rPr>
              <w:t>Endpoint</w:t>
            </w:r>
          </w:p>
        </w:tc>
        <w:tc>
          <w:tcPr>
            <w:tcW w:type="dxa" w:w="1020"/>
            <w:shd w:val="clear" w:color="auto" w:fill="EEF6FB"/>
            <w:tcBorders>
              <w:top w:val="single" w:sz="6" w:space="0" w:color="1078C0"/>
              <w:left w:val="single" w:sz="6" w:space="0" w:color="1078C0"/>
              <w:bottom w:val="single" w:sz="6" w:space="0" w:color="1078C0"/>
              <w:right w:val="single" w:sz="6" w:space="0" w:color="1078C0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082050"/>
                <w:sz w:val="18"/>
              </w:rPr>
              <w:t>Metodo</w:t>
            </w:r>
          </w:p>
        </w:tc>
        <w:tc>
          <w:tcPr>
            <w:tcW w:type="dxa" w:w="2268"/>
            <w:shd w:val="clear" w:color="auto" w:fill="EEF6FB"/>
            <w:tcBorders>
              <w:top w:val="single" w:sz="6" w:space="0" w:color="1078C0"/>
              <w:left w:val="single" w:sz="6" w:space="0" w:color="1078C0"/>
              <w:bottom w:val="single" w:sz="6" w:space="0" w:color="1078C0"/>
              <w:right w:val="single" w:sz="6" w:space="0" w:color="1078C0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082050"/>
                <w:sz w:val="18"/>
              </w:rPr>
              <w:t>Dati ricevuti</w:t>
            </w:r>
          </w:p>
        </w:tc>
        <w:tc>
          <w:tcPr>
            <w:tcW w:type="dxa" w:w="1814"/>
            <w:shd w:val="clear" w:color="auto" w:fill="EEF6FB"/>
            <w:tcBorders>
              <w:top w:val="single" w:sz="6" w:space="0" w:color="1078C0"/>
              <w:left w:val="single" w:sz="6" w:space="0" w:color="1078C0"/>
              <w:bottom w:val="single" w:sz="6" w:space="0" w:color="1078C0"/>
              <w:right w:val="single" w:sz="6" w:space="0" w:color="1078C0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082050"/>
                <w:sz w:val="18"/>
              </w:rPr>
              <w:t>Operazione DB</w:t>
            </w:r>
          </w:p>
        </w:tc>
        <w:tc>
          <w:tcPr>
            <w:tcW w:type="dxa" w:w="3118"/>
            <w:shd w:val="clear" w:color="auto" w:fill="EEF6FB"/>
            <w:tcBorders>
              <w:top w:val="single" w:sz="6" w:space="0" w:color="1078C0"/>
              <w:left w:val="single" w:sz="6" w:space="0" w:color="1078C0"/>
              <w:bottom w:val="single" w:sz="6" w:space="0" w:color="1078C0"/>
              <w:right w:val="single" w:sz="6" w:space="0" w:color="1078C0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082050"/>
                <w:sz w:val="18"/>
              </w:rPr>
              <w:t>Misure di sicurezza applicate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POST /api/lista-attesa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POST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nome, cognome, email, telefono, città, tipo, consenso, dati minore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INSERT in lista_attesa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Sanitizzazione input (san()), validazione email, hash IP SHA-256, consenso GDPR v2.0 obbligatorio</w:t>
            </w:r>
          </w:p>
        </w:tc>
      </w:tr>
      <w:tr>
        <w:tc>
          <w:tcPr>
            <w:tcW w:type="dxa" w:w="1984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POST /api/contatti</w:t>
            </w:r>
          </w:p>
        </w:tc>
        <w:tc>
          <w:tcPr>
            <w:tcW w:type="dxa" w:w="1020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POST</w:t>
            </w:r>
          </w:p>
        </w:tc>
        <w:tc>
          <w:tcPr>
            <w:tcW w:type="dxa" w:w="2268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nome, email, oggetto, messaggio, consenso</w:t>
            </w:r>
          </w:p>
        </w:tc>
        <w:tc>
          <w:tcPr>
            <w:tcW w:type="dxa" w:w="1814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INSERT in contatti</w:t>
            </w:r>
          </w:p>
        </w:tc>
        <w:tc>
          <w:tcPr>
            <w:tcW w:type="dxa" w:w="3118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Sanitizzazione input, validazione email, hash IP SHA-256, consenso GDPR v2.0 obbligatorio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GET /api/storie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GET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Nessun dato ricevuto — solo lettura pubblica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SELECT su storie (attive=1)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Nessun dato personale in output oltre a quelli pubblicati con consenso</w:t>
            </w:r>
          </w:p>
        </w:tc>
      </w:tr>
      <w:tr>
        <w:tc>
          <w:tcPr>
            <w:tcW w:type="dxa" w:w="1984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GET /api/faq|news|pubblicazioni|gallery|eventi</w:t>
            </w:r>
          </w:p>
        </w:tc>
        <w:tc>
          <w:tcPr>
            <w:tcW w:type="dxa" w:w="1020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GET</w:t>
            </w:r>
          </w:p>
        </w:tc>
        <w:tc>
          <w:tcPr>
            <w:tcW w:type="dxa" w:w="2268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Nessun dato personale</w:t>
            </w:r>
          </w:p>
        </w:tc>
        <w:tc>
          <w:tcPr>
            <w:tcW w:type="dxa" w:w="1814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SELECT su tabelle contenuti</w:t>
            </w:r>
          </w:p>
        </w:tc>
        <w:tc>
          <w:tcPr>
            <w:tcW w:type="dxa" w:w="3118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Nessuna misura specifica richiesta</w:t>
            </w:r>
          </w:p>
        </w:tc>
      </w:tr>
    </w:tbl>
    <w:p/>
    <w:p>
      <w:pPr>
        <w:spacing w:before="200" w:after="80"/>
      </w:pPr>
      <w:r>
        <w:rPr>
          <w:b/>
          <w:color w:val="082050"/>
          <w:sz w:val="24"/>
        </w:rPr>
        <w:t>5. ATTIVITÀ ESPRESSAMENTE NON AUTORIZZATE</w:t>
      </w:r>
    </w:p>
    <w:p>
      <w:pPr>
        <w:spacing w:before="0" w:after="120"/>
        <w:jc w:val="left"/>
      </w:pPr>
      <w:r>
        <w:rPr>
          <w:b w:val="0"/>
          <w:i w:val="0"/>
          <w:color w:val="555555"/>
          <w:sz w:val="20"/>
        </w:rPr>
        <w:t>Il Responsabile del Trattamento NON è autorizzato a svolgere le seguenti attività senza esplicita e preventiva autorizzazione scritta del Titolare:</w:t>
      </w:r>
    </w:p>
    <w:p>
      <w:pPr>
        <w:pStyle w:val="ListBullet"/>
        <w:spacing w:after="40"/>
      </w:pPr>
      <w:r>
        <w:rPr>
          <w:color w:val="555555"/>
          <w:sz w:val="20"/>
        </w:rPr>
        <w:t>Esportare, copiare o trasferire a terzi dati personali degli utenti in qualsiasi forma.</w:t>
      </w:r>
    </w:p>
    <w:p>
      <w:pPr>
        <w:pStyle w:val="ListBullet"/>
        <w:spacing w:after="40"/>
      </w:pPr>
      <w:r>
        <w:rPr>
          <w:color w:val="555555"/>
          <w:sz w:val="20"/>
        </w:rPr>
        <w:t>Comunicare credenziali di accesso al pannello admin o ai servizi Cloudflare a soggetti non autorizzati.</w:t>
      </w:r>
    </w:p>
    <w:p>
      <w:pPr>
        <w:pStyle w:val="ListBullet"/>
        <w:spacing w:after="40"/>
      </w:pPr>
      <w:r>
        <w:rPr>
          <w:color w:val="555555"/>
          <w:sz w:val="20"/>
        </w:rPr>
        <w:t>Attivare l'endpoint sendEmail() / Resend API senza preventiva comunicazione al Titolare e aggiornamento informativa.</w:t>
      </w:r>
    </w:p>
    <w:p>
      <w:pPr>
        <w:pStyle w:val="ListBullet"/>
        <w:spacing w:after="40"/>
      </w:pPr>
      <w:r>
        <w:rPr>
          <w:color w:val="555555"/>
          <w:sz w:val="20"/>
        </w:rPr>
        <w:t>Modificare o cancellare dati della tabella donazioni (conservazione obbligatoria 10 anni per obbligo fiscale).</w:t>
      </w:r>
    </w:p>
    <w:p>
      <w:pPr>
        <w:pStyle w:val="ListBullet"/>
        <w:spacing w:after="40"/>
      </w:pPr>
      <w:r>
        <w:rPr>
          <w:color w:val="555555"/>
          <w:sz w:val="20"/>
        </w:rPr>
        <w:t>Implementare strumenti di analytics, tracking o profilazione degli utenti non previsti dall'informativa vigente.</w:t>
      </w:r>
    </w:p>
    <w:p>
      <w:pPr>
        <w:pStyle w:val="ListBullet"/>
        <w:spacing w:after="40"/>
      </w:pPr>
      <w:r>
        <w:rPr>
          <w:color w:val="555555"/>
          <w:sz w:val="20"/>
        </w:rPr>
        <w:t>Aggiungere sub-responsabili (altri fornitori tecnici) che trattino dati personali senza autorizzazione scritta del Titolare.</w:t>
      </w:r>
    </w:p>
    <w:p>
      <w:pPr>
        <w:pStyle w:val="ListBullet"/>
        <w:spacing w:after="40"/>
      </w:pPr>
      <w:r>
        <w:rPr>
          <w:color w:val="555555"/>
          <w:sz w:val="20"/>
        </w:rPr>
        <w:t>Trattare dati sanitari dei minori (tabella storie) per finalità diverse dalla pubblicazione sul sito con consenso acquisito.</w:t>
      </w:r>
    </w:p>
    <w:p>
      <w:pPr>
        <w:pStyle w:val="ListBullet"/>
        <w:spacing w:after="40"/>
      </w:pPr>
      <w:r>
        <w:rPr>
          <w:color w:val="555555"/>
          <w:sz w:val="20"/>
        </w:rPr>
        <w:t>Conservare copie locali del database su dispositivi personali o server non autorizzati dal Titolare.</w:t>
      </w:r>
    </w:p>
    <w:p/>
    <w:p>
      <w:pPr>
        <w:spacing w:before="80" w:after="80"/>
        <w:pBdr>
          <w:bottom w:val="single" w:sz="6" w:space="1" w:color="1078C0"/>
        </w:pBdr>
      </w:pPr>
    </w:p>
    <w:p>
      <w:pPr>
        <w:spacing w:before="120" w:after="200"/>
        <w:jc w:val="left"/>
      </w:pPr>
      <w:r>
        <w:rPr>
          <w:b w:val="0"/>
          <w:i w:val="0"/>
          <w:color w:val="555555"/>
          <w:sz w:val="20"/>
        </w:rPr>
        <w:t>Le Parti dichiarano di aver letto, compreso e approvato il presente allegato.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before="80" w:after="80"/>
            </w:pPr>
            <w:r>
              <w:rPr>
                <w:b/>
                <w:color w:val="082050"/>
                <w:sz w:val="20"/>
              </w:rPr>
              <w:t>Il Titolare del Trattamento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rPr>
                <w:b/>
                <w:color w:val="082050"/>
                <w:sz w:val="20"/>
              </w:rPr>
              <w:t>Il Responsabile del Trattamento</w:t>
            </w:r>
          </w:p>
        </w:tc>
      </w:tr>
      <w:tr>
        <w:tc>
          <w:tcPr>
            <w:tcW w:type="dxa" w:w="4561"/>
          </w:tcPr>
          <w:p>
            <w:pPr>
              <w:spacing w:before="80" w:after="80"/>
            </w:pPr>
            <w:r>
              <w:rPr>
                <w:b w:val="0"/>
                <w:color w:val="555555"/>
                <w:sz w:val="20"/>
              </w:rPr>
              <w:t>Sindrome ReNU Italia APS</w:t>
              <w:br/>
              <w:t>Stefania Rocca, Presidente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rPr>
                <w:b w:val="0"/>
                <w:color w:val="555555"/>
                <w:sz w:val="20"/>
              </w:rPr>
              <w:t>[Nome e Cognome Responsabile Tecnico]</w:t>
            </w:r>
          </w:p>
        </w:tc>
      </w:tr>
      <w:tr>
        <w:tc>
          <w:tcPr>
            <w:tcW w:type="dxa" w:w="4561"/>
          </w:tcPr>
          <w:p>
            <w:pPr>
              <w:spacing w:before="80" w:after="80"/>
            </w:pPr>
            <w:r>
              <w:rPr>
                <w:b w:val="0"/>
                <w:color w:val="555555"/>
                <w:sz w:val="20"/>
              </w:rPr>
              <w:t>Data: _____________________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rPr>
                <w:b w:val="0"/>
                <w:color w:val="555555"/>
                <w:sz w:val="20"/>
              </w:rPr>
              <w:t>Data: _____________________</w:t>
            </w:r>
          </w:p>
        </w:tc>
      </w:tr>
      <w:tr>
        <w:tc>
          <w:tcPr>
            <w:tcW w:type="dxa" w:w="4561"/>
          </w:tcPr>
          <w:p>
            <w:pPr>
              <w:spacing w:before="80" w:after="80"/>
            </w:pPr>
            <w:r>
              <w:rPr>
                <w:b w:val="0"/>
                <w:color w:val="555555"/>
                <w:sz w:val="20"/>
              </w:rPr>
              <w:t>Firma: _____________________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rPr>
                <w:b w:val="0"/>
                <w:color w:val="555555"/>
                <w:sz w:val="20"/>
              </w:rPr>
              <w:t>Firma: _____________________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