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07BE8" w14:textId="77777777" w:rsidR="00DE7043" w:rsidRDefault="00DE7043" w:rsidP="00DE7043">
      <w:r>
        <w:t>Caratteristiche Longitudinali del Fenotipo Comportamentale nella Sindrome RNU4</w:t>
      </w:r>
      <w:r>
        <w:rPr>
          <w:rFonts w:ascii="Cambria Math" w:hAnsi="Cambria Math" w:cs="Cambria Math"/>
        </w:rPr>
        <w:t>‑</w:t>
      </w:r>
      <w:r>
        <w:t xml:space="preserve">2**  </w:t>
      </w:r>
    </w:p>
    <w:p w14:paraId="4E4B1810" w14:textId="732457DB" w:rsidR="00DE7043" w:rsidRDefault="00DE7043" w:rsidP="00DE7043">
      <w:r>
        <w:t>Paola Francesca Ajmone, Claudia Rigamonti, Francesca Brasca, Donatella Milani, Chiara Ranci Ortigosa, Maria Iascone, Lucrezia Goisis, Annalaura Torella, Maria Antonella Costantino**</w:t>
      </w:r>
    </w:p>
    <w:p w14:paraId="31E6FB53" w14:textId="77777777" w:rsidR="00DE7043" w:rsidRDefault="00DE7043" w:rsidP="00DE7043">
      <w:r>
        <w:t>ABSTRACT**</w:t>
      </w:r>
    </w:p>
    <w:p w14:paraId="05446D02" w14:textId="77777777" w:rsidR="00DE7043" w:rsidRDefault="00DE7043" w:rsidP="00DE7043"/>
    <w:p w14:paraId="2D168EA4" w14:textId="77777777" w:rsidR="00DE7043" w:rsidRDefault="00DE7043" w:rsidP="00DE7043">
      <w:r>
        <w:t xml:space="preserve">Le varianti patogenetiche nel gene non codificante dello </w:t>
      </w:r>
      <w:proofErr w:type="spellStart"/>
      <w:r>
        <w:t>spliceosoma</w:t>
      </w:r>
      <w:proofErr w:type="spellEnd"/>
      <w:r>
        <w:t xml:space="preserve"> *RNU4</w:t>
      </w:r>
      <w:r>
        <w:rPr>
          <w:rFonts w:ascii="Cambria Math" w:hAnsi="Cambria Math" w:cs="Cambria Math"/>
        </w:rPr>
        <w:t>‑</w:t>
      </w:r>
      <w:r>
        <w:t>2* sono alla base della sindrome ReNU, una delle cause monogeniche pi</w:t>
      </w:r>
      <w:r>
        <w:rPr>
          <w:rFonts w:ascii="Aptos" w:hAnsi="Aptos" w:cs="Aptos"/>
        </w:rPr>
        <w:t>ù</w:t>
      </w:r>
      <w:r>
        <w:t xml:space="preserve"> prevalenti dei disturbi del neurosviluppo, responsabile di circa lo 0,4% dei casi. Nonostante il crescente riconoscimento della condizione, poco si conosce del fenotipo comportamentale e neuropsichiatrico longitudinale degli individui affetti. Presentiamo due pazienti con varianti in *RNU4</w:t>
      </w:r>
      <w:r>
        <w:rPr>
          <w:rFonts w:ascii="Cambria Math" w:hAnsi="Cambria Math" w:cs="Cambria Math"/>
        </w:rPr>
        <w:t>‑</w:t>
      </w:r>
      <w:r>
        <w:t xml:space="preserve">2*, fornendo una descrizione completa delle loro traiettorie di sviluppo dall’infanzia all’adolescenza. Entrambi mostravano un ritardo globale dello sviluppo, compromissione del funzionamento adattivo e significativi deficit linguistici. Tra le caratteristiche distintive spiccavano persistenti difficoltà attentive e disturbo dello spettro autistico, che emergono come tratti cardine della sindrome. Sono state osservate differenze specifiche tra i casi: un paziente ha sviluppato comportamenti autolesivi e ansia sociale durante l’adolescenza, mentre l’altro presentava epilessia e anomalie strutturali cerebrali. </w:t>
      </w:r>
      <w:proofErr w:type="gramStart"/>
      <w:r>
        <w:t>La neuroimaging</w:t>
      </w:r>
      <w:proofErr w:type="gramEnd"/>
      <w:r>
        <w:t xml:space="preserve"> ha rivelato elementi convergenti, tra cui riduzione della sostanza bianca, assottigliamento del corpo calloso e dismorfismi ventricolari. I nostri risultati sottolineano l’importanza di interventi precoci e individualizzati, con particolare enfasi sulle strategie di comunicazione aumentativa e alternativa e sugli approcci cognitivo</w:t>
      </w:r>
      <w:r>
        <w:rPr>
          <w:rFonts w:ascii="Cambria Math" w:hAnsi="Cambria Math" w:cs="Cambria Math"/>
        </w:rPr>
        <w:t>‑</w:t>
      </w:r>
      <w:r>
        <w:t>comportamentali. Questo studio fornisce la prima caratterizzazione neuropsichiatrica longitudinale del disturbo correlato a *RNU4</w:t>
      </w:r>
      <w:r>
        <w:rPr>
          <w:rFonts w:ascii="Cambria Math" w:hAnsi="Cambria Math" w:cs="Cambria Math"/>
        </w:rPr>
        <w:t>‑</w:t>
      </w:r>
      <w:r>
        <w:t>2*, delineandone i tratti clinici distintivi e le finestre terapeutiche.</w:t>
      </w:r>
    </w:p>
    <w:p w14:paraId="4422AD07" w14:textId="77777777" w:rsidR="00DE7043" w:rsidRDefault="00DE7043" w:rsidP="00DE7043"/>
    <w:p w14:paraId="0154AF21" w14:textId="77777777" w:rsidR="00DE7043" w:rsidRDefault="00DE7043" w:rsidP="00DE7043">
      <w:r>
        <w:t>1. Introduzione**</w:t>
      </w:r>
    </w:p>
    <w:p w14:paraId="28CF2BCE" w14:textId="77777777" w:rsidR="00DE7043" w:rsidRDefault="00DE7043" w:rsidP="00DE7043"/>
    <w:p w14:paraId="2ED034C3" w14:textId="77777777" w:rsidR="00DE7043" w:rsidRDefault="00DE7043" w:rsidP="00DE7043">
      <w:r>
        <w:t xml:space="preserve">I recenti progressi nelle tecnologie di sequenziamento ad alta </w:t>
      </w:r>
      <w:proofErr w:type="spellStart"/>
      <w:r>
        <w:t>processività</w:t>
      </w:r>
      <w:proofErr w:type="spellEnd"/>
      <w:r>
        <w:t xml:space="preserve"> hanno ampliato la comprensione dei meccanismi eziologici alla base dei disturbi del neurosviluppo (NDD), consentendo correlazioni genotipo–fenotipo più raffinate e una maggiore attenzione alle traiettorie di sviluppo. Nonostante il crescente interesse verso i fenotipi comportamentali associati alle sindromi genetiche rare, mancano studi che analizzino lo sviluppo lungo l’intero arco di vita e le implicazioni per gli interventi.</w:t>
      </w:r>
    </w:p>
    <w:p w14:paraId="0484E14A" w14:textId="77777777" w:rsidR="00DE7043" w:rsidRDefault="00DE7043" w:rsidP="00DE7043"/>
    <w:p w14:paraId="78C397CD" w14:textId="77777777" w:rsidR="00DE7043" w:rsidRDefault="00DE7043" w:rsidP="00DE7043">
      <w:r>
        <w:t xml:space="preserve">La diagnosi di una condizione genetica rara richiede cure multidisciplinari e interventi calibrati sui bisogni in evoluzione dell’individuo. Le tappe di sviluppo rappresentano finestre </w:t>
      </w:r>
      <w:r>
        <w:lastRenderedPageBreak/>
        <w:t>terapeutiche critiche, in cui la tempistica degli interventi risulta determinante per gli esiti a lungo termine.</w:t>
      </w:r>
    </w:p>
    <w:p w14:paraId="02A399B6" w14:textId="77777777" w:rsidR="00DE7043" w:rsidRDefault="00DE7043" w:rsidP="00DE7043"/>
    <w:p w14:paraId="594C8B25" w14:textId="544B6C89" w:rsidR="00DE7043" w:rsidRDefault="00DE7043" w:rsidP="00DE7043">
      <w:r>
        <w:t>Le varianti patogenetiche in *RNU4</w:t>
      </w:r>
      <w:r>
        <w:rPr>
          <w:rFonts w:ascii="Cambria Math" w:hAnsi="Cambria Math" w:cs="Cambria Math"/>
        </w:rPr>
        <w:t>‑</w:t>
      </w:r>
      <w:r>
        <w:t>2* causano la sindrome ReNU, responsabile di circa lo 0,4% dei NDD e tra le cause monogeniche pi</w:t>
      </w:r>
      <w:r>
        <w:rPr>
          <w:rFonts w:ascii="Aptos" w:hAnsi="Aptos" w:cs="Aptos"/>
        </w:rPr>
        <w:t>ù</w:t>
      </w:r>
      <w:r>
        <w:t xml:space="preserve"> frequenti di disabilit</w:t>
      </w:r>
      <w:r>
        <w:rPr>
          <w:rFonts w:ascii="Aptos" w:hAnsi="Aptos" w:cs="Aptos"/>
        </w:rPr>
        <w:t>à</w:t>
      </w:r>
      <w:r>
        <w:t xml:space="preserve"> intellettiva. Sono stati descritti ritardo dello sviluppo da moderato a severo, dismorfismi facciali, ipotonia, anomalie oftalmologiche, problemi gastrointestinali, epilessia, ventricolo</w:t>
      </w:r>
      <w:r>
        <w:t xml:space="preserve"> </w:t>
      </w:r>
      <w:proofErr w:type="spellStart"/>
      <w:r>
        <w:t>megalia</w:t>
      </w:r>
      <w:proofErr w:type="spellEnd"/>
      <w:r>
        <w:t xml:space="preserve">, ipoplasia cerebellare e progressiva perdita di sostanza bianca. La microcefalia </w:t>
      </w:r>
      <w:r>
        <w:rPr>
          <w:rFonts w:ascii="Aptos" w:hAnsi="Aptos" w:cs="Aptos"/>
        </w:rPr>
        <w:t>è</w:t>
      </w:r>
      <w:r>
        <w:t xml:space="preserve"> universale, con decelerazione della crescita cranica ma senza atrofia cerebrale progressiva.</w:t>
      </w:r>
    </w:p>
    <w:p w14:paraId="6882F4D7" w14:textId="77777777" w:rsidR="00DE7043" w:rsidRDefault="00DE7043" w:rsidP="00DE7043"/>
    <w:p w14:paraId="02F7CA41" w14:textId="77777777" w:rsidR="00DE7043" w:rsidRDefault="00DE7043" w:rsidP="00DE7043">
      <w:r>
        <w:t>Uno studio recente ha identificato un “gestalt” facciale caratteristico utile per lo screening clinico e per indirizzare il sequenziamento mirato di *RNU4</w:t>
      </w:r>
      <w:r>
        <w:rPr>
          <w:rFonts w:ascii="Cambria Math" w:hAnsi="Cambria Math" w:cs="Cambria Math"/>
        </w:rPr>
        <w:t>‑</w:t>
      </w:r>
      <w:r>
        <w:t>2*.</w:t>
      </w:r>
    </w:p>
    <w:p w14:paraId="7716D389" w14:textId="77777777" w:rsidR="00DE7043" w:rsidRDefault="00DE7043" w:rsidP="00DE7043"/>
    <w:p w14:paraId="41BE2A41" w14:textId="77777777" w:rsidR="00DE7043" w:rsidRDefault="00DE7043" w:rsidP="00DE7043">
      <w:r>
        <w:t>L’obiettivo del presente lavoro è descrivere le traiettorie di sviluppo e il funzionamento neuropsichiatrico di due pazienti con varianti in *RNU4</w:t>
      </w:r>
      <w:r>
        <w:rPr>
          <w:rFonts w:ascii="Cambria Math" w:hAnsi="Cambria Math" w:cs="Cambria Math"/>
        </w:rPr>
        <w:t>‑</w:t>
      </w:r>
      <w:r>
        <w:t>2*, delineando implicazioni cliniche e riabilitative.</w:t>
      </w:r>
    </w:p>
    <w:p w14:paraId="73C15803" w14:textId="78ADC887" w:rsidR="00DE7043" w:rsidRDefault="00DE7043" w:rsidP="00DE7043">
      <w:r>
        <w:t>2. Metodi**</w:t>
      </w:r>
    </w:p>
    <w:p w14:paraId="5B5A5530" w14:textId="77777777" w:rsidR="00DE7043" w:rsidRDefault="00DE7043" w:rsidP="00DE7043"/>
    <w:p w14:paraId="3382F412" w14:textId="77777777" w:rsidR="00DE7043" w:rsidRDefault="00DE7043" w:rsidP="00DE7043">
      <w:r>
        <w:t xml:space="preserve">Sono stati analizzati due casi clinici.  </w:t>
      </w:r>
    </w:p>
    <w:p w14:paraId="41DA2404" w14:textId="77777777" w:rsidR="00DE7043" w:rsidRDefault="00DE7043" w:rsidP="00DE7043">
      <w:r>
        <w:t>Le indagini genetiche del Caso 1 sono state condotte tramite WGS</w:t>
      </w:r>
      <w:r>
        <w:rPr>
          <w:rFonts w:ascii="Cambria Math" w:hAnsi="Cambria Math" w:cs="Cambria Math"/>
        </w:rPr>
        <w:t>‑</w:t>
      </w:r>
      <w:r>
        <w:t>trio; quelle del Caso 2 tramite sequenziamento mirato di *RNU4</w:t>
      </w:r>
      <w:r>
        <w:rPr>
          <w:rFonts w:ascii="Cambria Math" w:hAnsi="Cambria Math" w:cs="Cambria Math"/>
        </w:rPr>
        <w:t>‑</w:t>
      </w:r>
      <w:r>
        <w:t>2* nell</w:t>
      </w:r>
      <w:r>
        <w:rPr>
          <w:rFonts w:ascii="Aptos" w:hAnsi="Aptos" w:cs="Aptos"/>
        </w:rPr>
        <w:t>’</w:t>
      </w:r>
      <w:r>
        <w:t xml:space="preserve">ambito del Telethon </w:t>
      </w:r>
      <w:proofErr w:type="spellStart"/>
      <w:r>
        <w:t>Undiagnosed</w:t>
      </w:r>
      <w:proofErr w:type="spellEnd"/>
      <w:r>
        <w:t xml:space="preserve"> </w:t>
      </w:r>
      <w:proofErr w:type="spellStart"/>
      <w:r>
        <w:t>Diseases</w:t>
      </w:r>
      <w:proofErr w:type="spellEnd"/>
      <w:r>
        <w:t xml:space="preserve"> Program.</w:t>
      </w:r>
    </w:p>
    <w:p w14:paraId="68A4803F" w14:textId="77777777" w:rsidR="00DE7043" w:rsidRDefault="00DE7043" w:rsidP="00DE7043"/>
    <w:p w14:paraId="09D8E614" w14:textId="77777777" w:rsidR="00DE7043" w:rsidRDefault="00DE7043" w:rsidP="00DE7043">
      <w:r>
        <w:t>Le valutazioni neuroevolutive sono state effettuate presso la Fondazione IRCCS Ca’ Granda Ospedale Maggiore Policlinico (UONPIA, Milano) da un’équipe specializzata in malattie rare.</w:t>
      </w:r>
    </w:p>
    <w:p w14:paraId="60FF4409" w14:textId="77777777" w:rsidR="00DE7043" w:rsidRDefault="00DE7043" w:rsidP="00DE7043"/>
    <w:p w14:paraId="3BE20501" w14:textId="77777777" w:rsidR="00DE7043" w:rsidRDefault="00DE7043" w:rsidP="00DE7043">
      <w:r>
        <w:t>Sono stati utilizzati strumenti standardizzati per valutare sviluppo, adattamento, cognizione e comportamento, tra cui GMDS</w:t>
      </w:r>
      <w:r>
        <w:rPr>
          <w:rFonts w:ascii="Cambria Math" w:hAnsi="Cambria Math" w:cs="Cambria Math"/>
        </w:rPr>
        <w:t>‑</w:t>
      </w:r>
      <w:r>
        <w:t>ER, Griffiths</w:t>
      </w:r>
      <w:r>
        <w:rPr>
          <w:rFonts w:ascii="Cambria Math" w:hAnsi="Cambria Math" w:cs="Cambria Math"/>
        </w:rPr>
        <w:t>‑</w:t>
      </w:r>
      <w:r>
        <w:t>III, Leiter</w:t>
      </w:r>
      <w:r>
        <w:rPr>
          <w:rFonts w:ascii="Cambria Math" w:hAnsi="Cambria Math" w:cs="Cambria Math"/>
        </w:rPr>
        <w:t>‑</w:t>
      </w:r>
      <w:r>
        <w:t>R/Leiter</w:t>
      </w:r>
      <w:r>
        <w:rPr>
          <w:rFonts w:ascii="Cambria Math" w:hAnsi="Cambria Math" w:cs="Cambria Math"/>
        </w:rPr>
        <w:t>‑</w:t>
      </w:r>
      <w:r>
        <w:t xml:space="preserve">3, </w:t>
      </w:r>
      <w:proofErr w:type="spellStart"/>
      <w:r>
        <w:t>Vineland</w:t>
      </w:r>
      <w:proofErr w:type="spellEnd"/>
      <w:r>
        <w:rPr>
          <w:rFonts w:ascii="Cambria Math" w:hAnsi="Cambria Math" w:cs="Cambria Math"/>
        </w:rPr>
        <w:t>‑</w:t>
      </w:r>
      <w:r>
        <w:t>II, CBCL, CARS e CARS</w:t>
      </w:r>
      <w:r>
        <w:rPr>
          <w:rFonts w:ascii="Cambria Math" w:hAnsi="Cambria Math" w:cs="Cambria Math"/>
        </w:rPr>
        <w:t>‑</w:t>
      </w:r>
      <w:r>
        <w:t>2.</w:t>
      </w:r>
    </w:p>
    <w:p w14:paraId="68E6DB3E" w14:textId="77777777" w:rsidR="00DE7043" w:rsidRDefault="00DE7043" w:rsidP="00DE7043"/>
    <w:p w14:paraId="7B75B83B" w14:textId="77777777" w:rsidR="00DE7043" w:rsidRDefault="00DE7043" w:rsidP="00DE7043">
      <w:r>
        <w:t>---</w:t>
      </w:r>
    </w:p>
    <w:p w14:paraId="6E29A00C" w14:textId="77777777" w:rsidR="00DE7043" w:rsidRDefault="00DE7043" w:rsidP="00DE7043"/>
    <w:p w14:paraId="4DEDECDC" w14:textId="77777777" w:rsidR="00DE7043" w:rsidRDefault="00DE7043" w:rsidP="00DE7043"/>
    <w:p w14:paraId="3BA4A18B" w14:textId="77777777" w:rsidR="00DE7043" w:rsidRDefault="00DE7043" w:rsidP="00DE7043">
      <w:r>
        <w:lastRenderedPageBreak/>
        <w:t>3.1 Caso 1**</w:t>
      </w:r>
    </w:p>
    <w:p w14:paraId="35D6215F" w14:textId="77777777" w:rsidR="00DE7043" w:rsidRDefault="00DE7043" w:rsidP="00DE7043"/>
    <w:p w14:paraId="72CB051D" w14:textId="77777777" w:rsidR="00DE7043" w:rsidRDefault="00DE7043" w:rsidP="00DE7043">
      <w:r>
        <w:t>Femmina nata nel 2009, con microcefalia prenatale e anomalie neuroradiologiche (</w:t>
      </w:r>
      <w:proofErr w:type="spellStart"/>
      <w:r>
        <w:t>ipomielinizzazione</w:t>
      </w:r>
      <w:proofErr w:type="spellEnd"/>
      <w:r>
        <w:t>, ventricoli ampliati, assottigliamento del corpo calloso). Ritardo psicomotorio marcato, ipotonia, difficoltà alimentari e linguaggio molto limitato.</w:t>
      </w:r>
    </w:p>
    <w:p w14:paraId="71900DF0" w14:textId="77777777" w:rsidR="00DE7043" w:rsidRDefault="00DE7043" w:rsidP="00DE7043"/>
    <w:p w14:paraId="3E739950" w14:textId="77777777" w:rsidR="00DE7043" w:rsidRDefault="00DE7043" w:rsidP="00DE7043">
      <w:r>
        <w:t xml:space="preserve">Valutazione precoce (24 </w:t>
      </w:r>
      <w:proofErr w:type="gramStart"/>
      <w:r>
        <w:t>mesi)*</w:t>
      </w:r>
      <w:proofErr w:type="gramEnd"/>
      <w:r>
        <w:t xml:space="preserve">*  </w:t>
      </w:r>
    </w:p>
    <w:p w14:paraId="73CD65E8" w14:textId="77777777" w:rsidR="00DE7043" w:rsidRDefault="00DE7043" w:rsidP="00DE7043">
      <w:r>
        <w:t>GMDS</w:t>
      </w:r>
      <w:r>
        <w:rPr>
          <w:rFonts w:ascii="Cambria Math" w:hAnsi="Cambria Math" w:cs="Cambria Math"/>
        </w:rPr>
        <w:t>‑</w:t>
      </w:r>
      <w:r>
        <w:t xml:space="preserve">ER: DQ globale 41, con debolezze marcate in linguaggio e performance.  </w:t>
      </w:r>
    </w:p>
    <w:p w14:paraId="29CB58F0" w14:textId="77777777" w:rsidR="00DE7043" w:rsidRDefault="00DE7043" w:rsidP="00DE7043">
      <w:r>
        <w:t xml:space="preserve">CBCL: punteggi subclinici per ritiro sociale e problemi di attenzione.  </w:t>
      </w:r>
    </w:p>
    <w:p w14:paraId="791FB923" w14:textId="77777777" w:rsidR="00DE7043" w:rsidRDefault="00DE7043" w:rsidP="00DE7043">
      <w:r>
        <w:t>CARS: rischio lieve</w:t>
      </w:r>
      <w:r>
        <w:rPr>
          <w:rFonts w:ascii="Cambria Math" w:hAnsi="Cambria Math" w:cs="Cambria Math"/>
        </w:rPr>
        <w:t>‑</w:t>
      </w:r>
      <w:r>
        <w:t>moderato per ASD.</w:t>
      </w:r>
    </w:p>
    <w:p w14:paraId="510E7EA2" w14:textId="77777777" w:rsidR="00DE7043" w:rsidRDefault="00DE7043" w:rsidP="00DE7043"/>
    <w:p w14:paraId="341CDDB3" w14:textId="77777777" w:rsidR="00DE7043" w:rsidRDefault="00DE7043" w:rsidP="00DE7043">
      <w:r>
        <w:t xml:space="preserve">Indicata terapia </w:t>
      </w:r>
      <w:proofErr w:type="spellStart"/>
      <w:r>
        <w:t>neuropsicomotoria</w:t>
      </w:r>
      <w:proofErr w:type="spellEnd"/>
      <w:r>
        <w:t xml:space="preserve"> e CAA.</w:t>
      </w:r>
    </w:p>
    <w:p w14:paraId="5271F57E" w14:textId="77777777" w:rsidR="00DE7043" w:rsidRDefault="00DE7043" w:rsidP="00DE7043"/>
    <w:p w14:paraId="78E3B7F7" w14:textId="77777777" w:rsidR="00DE7043" w:rsidRDefault="00DE7043" w:rsidP="00DE7043">
      <w:r>
        <w:t>### **Follow</w:t>
      </w:r>
      <w:r>
        <w:rPr>
          <w:rFonts w:ascii="Cambria Math" w:hAnsi="Cambria Math" w:cs="Cambria Math"/>
        </w:rPr>
        <w:t>‑</w:t>
      </w:r>
      <w:r>
        <w:t xml:space="preserve">up adolescenziale (15 </w:t>
      </w:r>
      <w:proofErr w:type="gramStart"/>
      <w:r>
        <w:t>anni)*</w:t>
      </w:r>
      <w:proofErr w:type="gramEnd"/>
      <w:r>
        <w:t xml:space="preserve">*  </w:t>
      </w:r>
    </w:p>
    <w:p w14:paraId="53156CB9" w14:textId="77777777" w:rsidR="00DE7043" w:rsidRDefault="00DE7043" w:rsidP="00DE7043">
      <w:r>
        <w:t>QI non verbale (Leiter</w:t>
      </w:r>
      <w:r>
        <w:rPr>
          <w:rFonts w:ascii="Cambria Math" w:hAnsi="Cambria Math" w:cs="Cambria Math"/>
        </w:rPr>
        <w:t>‑</w:t>
      </w:r>
      <w:r>
        <w:t xml:space="preserve">3): 45  </w:t>
      </w:r>
    </w:p>
    <w:p w14:paraId="77F8E7EB" w14:textId="77777777" w:rsidR="00DE7043" w:rsidRDefault="00DE7043" w:rsidP="00DE7043">
      <w:proofErr w:type="spellStart"/>
      <w:r>
        <w:t>Vineland</w:t>
      </w:r>
      <w:proofErr w:type="spellEnd"/>
      <w:r>
        <w:rPr>
          <w:rFonts w:ascii="Cambria Math" w:hAnsi="Cambria Math" w:cs="Cambria Math"/>
        </w:rPr>
        <w:t>‑</w:t>
      </w:r>
      <w:r>
        <w:t xml:space="preserve">II: punteggio composito 20  </w:t>
      </w:r>
    </w:p>
    <w:p w14:paraId="22E62619" w14:textId="77777777" w:rsidR="00DE7043" w:rsidRDefault="00DE7043" w:rsidP="00DE7043">
      <w:r>
        <w:t xml:space="preserve">CBCL 6–18: punteggi clinici per problemi sociali, pensiero e attenzione  </w:t>
      </w:r>
    </w:p>
    <w:p w14:paraId="72504D25" w14:textId="77777777" w:rsidR="00DE7043" w:rsidRDefault="00DE7043" w:rsidP="00DE7043">
      <w:r>
        <w:t>CARS</w:t>
      </w:r>
      <w:r>
        <w:rPr>
          <w:rFonts w:ascii="Cambria Math" w:hAnsi="Cambria Math" w:cs="Cambria Math"/>
        </w:rPr>
        <w:t>‑</w:t>
      </w:r>
      <w:r>
        <w:t xml:space="preserve">2: punteggio 44,5 </w:t>
      </w:r>
      <w:r>
        <w:rPr>
          <w:rFonts w:ascii="Aptos" w:hAnsi="Aptos" w:cs="Aptos"/>
        </w:rPr>
        <w:t>→</w:t>
      </w:r>
      <w:r>
        <w:t xml:space="preserve"> ASD grave</w:t>
      </w:r>
    </w:p>
    <w:p w14:paraId="0DAC69E6" w14:textId="77777777" w:rsidR="00DE7043" w:rsidRDefault="00DE7043" w:rsidP="00DE7043"/>
    <w:p w14:paraId="2A674DEF" w14:textId="77777777" w:rsidR="00DE7043" w:rsidRDefault="00DE7043" w:rsidP="00DE7043">
      <w:r>
        <w:t xml:space="preserve">Comorbidità: ansia sociale, comportamenti autolesivi, ipotiroidismo subclinico.  </w:t>
      </w:r>
    </w:p>
    <w:p w14:paraId="58259833" w14:textId="77777777" w:rsidR="00DE7043" w:rsidRDefault="00DE7043" w:rsidP="00DE7043">
      <w:r>
        <w:t xml:space="preserve">Trattamenti: aripiprazolo; sospensione del </w:t>
      </w:r>
      <w:proofErr w:type="spellStart"/>
      <w:r>
        <w:t>valproato</w:t>
      </w:r>
      <w:proofErr w:type="spellEnd"/>
      <w:r>
        <w:t xml:space="preserve"> per insorgenza di PCOS.</w:t>
      </w:r>
    </w:p>
    <w:p w14:paraId="354CB638" w14:textId="77777777" w:rsidR="00DE7043" w:rsidRDefault="00DE7043" w:rsidP="00DE7043"/>
    <w:p w14:paraId="5AF74614" w14:textId="77777777" w:rsidR="00DE7043" w:rsidRDefault="00DE7043" w:rsidP="00DE7043">
      <w:r>
        <w:t>---</w:t>
      </w:r>
    </w:p>
    <w:p w14:paraId="5B484EE5" w14:textId="77777777" w:rsidR="00DE7043" w:rsidRDefault="00DE7043" w:rsidP="00DE7043"/>
    <w:p w14:paraId="00079B09" w14:textId="77777777" w:rsidR="00DE7043" w:rsidRDefault="00DE7043" w:rsidP="00DE7043">
      <w:r>
        <w:t>3.2 Caso 2**</w:t>
      </w:r>
    </w:p>
    <w:p w14:paraId="3ED354B4" w14:textId="77777777" w:rsidR="00DE7043" w:rsidRDefault="00DE7043" w:rsidP="00DE7043"/>
    <w:p w14:paraId="4C654C37" w14:textId="77777777" w:rsidR="00DE7043" w:rsidRDefault="00DE7043" w:rsidP="00DE7043">
      <w:r>
        <w:t>Maschio nato nel 2012, con valvola aortica bicuspide e marcato ritardo psicomotorio. Linguaggio compromesso, ecolalia, scialorrea persistente. Alimentazione difficoltosa e controllo sfinterico tardivo.</w:t>
      </w:r>
    </w:p>
    <w:p w14:paraId="6529C4C0" w14:textId="77777777" w:rsidR="00DE7043" w:rsidRDefault="00DE7043" w:rsidP="00DE7043"/>
    <w:p w14:paraId="0E6DF3BD" w14:textId="77777777" w:rsidR="00DE7043" w:rsidRDefault="00DE7043" w:rsidP="00DE7043">
      <w:r>
        <w:lastRenderedPageBreak/>
        <w:t xml:space="preserve">Neuroimaging**  </w:t>
      </w:r>
    </w:p>
    <w:p w14:paraId="2B2C420C" w14:textId="77777777" w:rsidR="00DE7043" w:rsidRDefault="00DE7043" w:rsidP="00DE7043">
      <w:r>
        <w:t xml:space="preserve">Quadro stabile dalla nascita agli 11 anni:  </w:t>
      </w:r>
    </w:p>
    <w:p w14:paraId="5BEE9C87" w14:textId="77777777" w:rsidR="00DE7043" w:rsidRDefault="00DE7043" w:rsidP="00DE7043">
      <w:r>
        <w:t xml:space="preserve">- ipoplasia del tronco encefalico  </w:t>
      </w:r>
    </w:p>
    <w:p w14:paraId="6BF7BC89" w14:textId="77777777" w:rsidR="00DE7043" w:rsidRDefault="00DE7043" w:rsidP="00DE7043">
      <w:r>
        <w:t xml:space="preserve">- riduzione della sostanza bianca </w:t>
      </w:r>
      <w:proofErr w:type="spellStart"/>
      <w:r>
        <w:t>peritrigonale</w:t>
      </w:r>
      <w:proofErr w:type="spellEnd"/>
      <w:r>
        <w:t xml:space="preserve">  </w:t>
      </w:r>
    </w:p>
    <w:p w14:paraId="1A08B747" w14:textId="77777777" w:rsidR="00DE7043" w:rsidRDefault="00DE7043" w:rsidP="00DE7043">
      <w:r>
        <w:t xml:space="preserve">- assottigliamento del corpo calloso  </w:t>
      </w:r>
    </w:p>
    <w:p w14:paraId="5B6BDAA9" w14:textId="77777777" w:rsidR="00DE7043" w:rsidRDefault="00DE7043" w:rsidP="00DE7043">
      <w:r>
        <w:t xml:space="preserve">- ventricoli laterali </w:t>
      </w:r>
      <w:proofErr w:type="spellStart"/>
      <w:r>
        <w:t>dismorfici</w:t>
      </w:r>
      <w:proofErr w:type="spellEnd"/>
      <w:r>
        <w:t xml:space="preserve">  </w:t>
      </w:r>
    </w:p>
    <w:p w14:paraId="53B06441" w14:textId="77777777" w:rsidR="00DE7043" w:rsidRDefault="00DE7043" w:rsidP="00DE7043">
      <w:r>
        <w:t xml:space="preserve">- piccola lesione insulare destra  </w:t>
      </w:r>
    </w:p>
    <w:p w14:paraId="3102E9CE" w14:textId="77777777" w:rsidR="00DE7043" w:rsidRDefault="00DE7043" w:rsidP="00DE7043">
      <w:r>
        <w:t xml:space="preserve">- lieve </w:t>
      </w:r>
      <w:proofErr w:type="spellStart"/>
      <w:r>
        <w:t>malrotazione</w:t>
      </w:r>
      <w:proofErr w:type="spellEnd"/>
      <w:r>
        <w:t xml:space="preserve"> ippocampale sinistra</w:t>
      </w:r>
    </w:p>
    <w:p w14:paraId="57D055A8" w14:textId="77777777" w:rsidR="00DE7043" w:rsidRDefault="00DE7043" w:rsidP="00DE7043"/>
    <w:p w14:paraId="6E72F55B" w14:textId="77777777" w:rsidR="00DE7043" w:rsidRDefault="00DE7043" w:rsidP="00DE7043">
      <w:r>
        <w:t xml:space="preserve">Epilessia**  </w:t>
      </w:r>
    </w:p>
    <w:p w14:paraId="4B3B9068" w14:textId="77777777" w:rsidR="00DE7043" w:rsidRDefault="00DE7043" w:rsidP="00DE7043">
      <w:r>
        <w:t xml:space="preserve">Crisi febbrili e afebbrili dall’età di </w:t>
      </w:r>
      <w:proofErr w:type="gramStart"/>
      <w:r>
        <w:t>5</w:t>
      </w:r>
      <w:proofErr w:type="gramEnd"/>
      <w:r>
        <w:t xml:space="preserve"> anni.  </w:t>
      </w:r>
    </w:p>
    <w:p w14:paraId="471FB26F" w14:textId="77777777" w:rsidR="00DE7043" w:rsidRDefault="00DE7043" w:rsidP="00DE7043">
      <w:r>
        <w:t>EEG: scariche multifocali punta</w:t>
      </w:r>
      <w:r>
        <w:rPr>
          <w:rFonts w:ascii="Cambria Math" w:hAnsi="Cambria Math" w:cs="Cambria Math"/>
        </w:rPr>
        <w:t>‑</w:t>
      </w:r>
      <w:r>
        <w:t xml:space="preserve">onda frontali.  </w:t>
      </w:r>
    </w:p>
    <w:p w14:paraId="260D1F32" w14:textId="77777777" w:rsidR="00DE7043" w:rsidRDefault="00DE7043" w:rsidP="00DE7043">
      <w:r>
        <w:t>Trattamento con carbamazepina sospeso per inefficacia.</w:t>
      </w:r>
    </w:p>
    <w:p w14:paraId="607296F5" w14:textId="77777777" w:rsidR="00DE7043" w:rsidRDefault="00DE7043" w:rsidP="00DE7043"/>
    <w:p w14:paraId="27160E05" w14:textId="77777777" w:rsidR="00DE7043" w:rsidRDefault="00DE7043" w:rsidP="00DE7043">
      <w:r>
        <w:t xml:space="preserve">Valutazioni dello sviluppo**  </w:t>
      </w:r>
    </w:p>
    <w:p w14:paraId="1424A791" w14:textId="77777777" w:rsidR="00DE7043" w:rsidRDefault="00DE7043" w:rsidP="00DE7043">
      <w:r>
        <w:t xml:space="preserve">A 4 anni: DQ 60 → ritardo globale lieve.  </w:t>
      </w:r>
    </w:p>
    <w:p w14:paraId="5D3D1FAB" w14:textId="77777777" w:rsidR="00DE7043" w:rsidRDefault="00DE7043" w:rsidP="00DE7043">
      <w:r>
        <w:t xml:space="preserve">A 5 anni: DQ 46 → ritardo moderato.  </w:t>
      </w:r>
    </w:p>
    <w:p w14:paraId="0CF4D398" w14:textId="77777777" w:rsidR="00DE7043" w:rsidRDefault="00DE7043" w:rsidP="00DE7043">
      <w:r>
        <w:t xml:space="preserve">A 6 anni: DQ 44 → ritardo moderato.  </w:t>
      </w:r>
    </w:p>
    <w:p w14:paraId="276613FC" w14:textId="77777777" w:rsidR="00DE7043" w:rsidRDefault="00DE7043" w:rsidP="00DE7043">
      <w:r>
        <w:t>Debolezze stabili in linguaggio, sociale e performance.</w:t>
      </w:r>
    </w:p>
    <w:p w14:paraId="12197301" w14:textId="77777777" w:rsidR="00DE7043" w:rsidRDefault="00DE7043" w:rsidP="00DE7043"/>
    <w:p w14:paraId="755DB9A3" w14:textId="77777777" w:rsidR="00DE7043" w:rsidRDefault="00DE7043" w:rsidP="00DE7043">
      <w:r>
        <w:t>### **Valutazioni cognitive (Leiter</w:t>
      </w:r>
      <w:r>
        <w:rPr>
          <w:rFonts w:ascii="Cambria Math" w:hAnsi="Cambria Math" w:cs="Cambria Math"/>
        </w:rPr>
        <w:t>‑</w:t>
      </w:r>
      <w:proofErr w:type="gramStart"/>
      <w:r>
        <w:t>R)*</w:t>
      </w:r>
      <w:proofErr w:type="gramEnd"/>
      <w:r>
        <w:t xml:space="preserve">*  </w:t>
      </w:r>
    </w:p>
    <w:p w14:paraId="27A79EF9" w14:textId="77777777" w:rsidR="00DE7043" w:rsidRDefault="00DE7043" w:rsidP="00DE7043">
      <w:r>
        <w:t xml:space="preserve">7 anni: QI 54  </w:t>
      </w:r>
    </w:p>
    <w:p w14:paraId="648A7A91" w14:textId="77777777" w:rsidR="00DE7043" w:rsidRDefault="00DE7043" w:rsidP="00DE7043">
      <w:r>
        <w:t xml:space="preserve">8 anni: QI 60  </w:t>
      </w:r>
    </w:p>
    <w:p w14:paraId="2F8CEAC9" w14:textId="77777777" w:rsidR="00DE7043" w:rsidRDefault="00DE7043" w:rsidP="00DE7043">
      <w:r>
        <w:t>11 anni: QI 48 (FR relativamente stabile)</w:t>
      </w:r>
    </w:p>
    <w:p w14:paraId="4C180041" w14:textId="77777777" w:rsidR="00DE7043" w:rsidRDefault="00DE7043" w:rsidP="00DE7043"/>
    <w:p w14:paraId="4FCE9248" w14:textId="77777777" w:rsidR="00DE7043" w:rsidRDefault="00DE7043" w:rsidP="00DE7043">
      <w:r>
        <w:t xml:space="preserve">Quadro clinico attuale (13 </w:t>
      </w:r>
      <w:proofErr w:type="gramStart"/>
      <w:r>
        <w:t>anni)*</w:t>
      </w:r>
      <w:proofErr w:type="gramEnd"/>
      <w:r>
        <w:t xml:space="preserve">*  </w:t>
      </w:r>
    </w:p>
    <w:p w14:paraId="42CEB7BC" w14:textId="77777777" w:rsidR="00DE7043" w:rsidRDefault="00DE7043" w:rsidP="00DE7043">
      <w:r>
        <w:t>Severa compromissione della crescita (&lt;</w:t>
      </w:r>
      <w:proofErr w:type="gramStart"/>
      <w:r>
        <w:t>1°</w:t>
      </w:r>
      <w:proofErr w:type="gramEnd"/>
      <w:r>
        <w:t xml:space="preserve"> percentile), microcefalia, dismorfismi facciali, disprassia orale, scialorrea, deficit attentivi, ASD, goffaggine motoria.  </w:t>
      </w:r>
    </w:p>
    <w:p w14:paraId="0F6B9080" w14:textId="77777777" w:rsidR="00DE7043" w:rsidRDefault="00DE7043" w:rsidP="00DE7043">
      <w:r>
        <w:t>Frequenta la scuola media con sostegno, logopedia e programma Feuerstein.</w:t>
      </w:r>
    </w:p>
    <w:p w14:paraId="2C9332E0" w14:textId="77777777" w:rsidR="00DE7043" w:rsidRDefault="00DE7043" w:rsidP="00DE7043"/>
    <w:p w14:paraId="261393F1" w14:textId="77777777" w:rsidR="00DE7043" w:rsidRDefault="00DE7043" w:rsidP="00DE7043">
      <w:r>
        <w:t>---</w:t>
      </w:r>
    </w:p>
    <w:p w14:paraId="581F52DA" w14:textId="77777777" w:rsidR="00DE7043" w:rsidRDefault="00DE7043" w:rsidP="00DE7043"/>
    <w:p w14:paraId="44BA47EB" w14:textId="77777777" w:rsidR="00DE7043" w:rsidRDefault="00DE7043" w:rsidP="00DE7043">
      <w:r>
        <w:t>4. Discussione**</w:t>
      </w:r>
    </w:p>
    <w:p w14:paraId="3965CA3A" w14:textId="77777777" w:rsidR="00DE7043" w:rsidRDefault="00DE7043" w:rsidP="00DE7043"/>
    <w:p w14:paraId="110BF455" w14:textId="77777777" w:rsidR="00DE7043" w:rsidRDefault="00DE7043" w:rsidP="00DE7043">
      <w:r>
        <w:t>Questo studio rappresenta la prima descrizione longitudinale del funzionamento neuropsichiatrico in pazienti con varianti *RNU4</w:t>
      </w:r>
      <w:r>
        <w:rPr>
          <w:rFonts w:ascii="Cambria Math" w:hAnsi="Cambria Math" w:cs="Cambria Math"/>
        </w:rPr>
        <w:t>‑</w:t>
      </w:r>
      <w:r>
        <w:t>2*. Entrambi i casi mostrano ritardo cognitivo da moderato a grave, compromissione adattiva, deficit linguistici significativi e marcati deficit attentivi, che emergono come tratti distintivi della sindrome. Entrambi presentano ASD e ritiro sociale.</w:t>
      </w:r>
    </w:p>
    <w:p w14:paraId="12A90B84" w14:textId="77777777" w:rsidR="00DE7043" w:rsidRDefault="00DE7043" w:rsidP="00DE7043"/>
    <w:p w14:paraId="7A2B87FD" w14:textId="77777777" w:rsidR="00DE7043" w:rsidRDefault="00DE7043" w:rsidP="00DE7043">
      <w:r>
        <w:t>Il Caso 1 ha sviluppato ansia sociale e comportamenti autolesivi in adolescenza; il Caso 2 presenta epilessia e anomalie EEG/MRI.</w:t>
      </w:r>
    </w:p>
    <w:p w14:paraId="730CE839" w14:textId="77777777" w:rsidR="00DE7043" w:rsidRDefault="00DE7043" w:rsidP="00DE7043"/>
    <w:p w14:paraId="5135C186" w14:textId="77777777" w:rsidR="00DE7043" w:rsidRDefault="00DE7043" w:rsidP="00DE7043">
      <w:r>
        <w:t xml:space="preserve">Le anomalie neuroradiologiche condivise includono riduzione della sostanza bianca, assottigliamento del corpo calloso e ventricoli </w:t>
      </w:r>
      <w:proofErr w:type="spellStart"/>
      <w:r>
        <w:t>dismorfici</w:t>
      </w:r>
      <w:proofErr w:type="spellEnd"/>
      <w:r>
        <w:t>.</w:t>
      </w:r>
    </w:p>
    <w:p w14:paraId="164E2466" w14:textId="77777777" w:rsidR="00DE7043" w:rsidRDefault="00DE7043" w:rsidP="00DE7043"/>
    <w:p w14:paraId="4ED7140D" w14:textId="77777777" w:rsidR="00DE7043" w:rsidRDefault="00DE7043" w:rsidP="00DE7043">
      <w:r>
        <w:t>Implicazioni terapeutiche**</w:t>
      </w:r>
    </w:p>
    <w:p w14:paraId="2C291D00" w14:textId="77777777" w:rsidR="00DE7043" w:rsidRDefault="00DE7043" w:rsidP="00DE7043"/>
    <w:p w14:paraId="404A6084" w14:textId="77777777" w:rsidR="00DE7043" w:rsidRDefault="00DE7043" w:rsidP="00DE7043">
      <w:r>
        <w:t>Data la compromissione comunicativa, è essenziale sostenere la comunicazione per ridurre frustrazione e ritiro sociale. La combinazione di logopedia e CAA, con ampio input aumentato e coinvolgimento dei contesti di vita, è fortemente raccomandata. Interventi CAA precoci possono prevenire comportamenti problematici e ansia sociale.</w:t>
      </w:r>
    </w:p>
    <w:p w14:paraId="006587CA" w14:textId="77777777" w:rsidR="00DE7043" w:rsidRDefault="00DE7043" w:rsidP="00DE7043"/>
    <w:p w14:paraId="52171012" w14:textId="77777777" w:rsidR="00DE7043" w:rsidRDefault="00DE7043" w:rsidP="00DE7043">
      <w:r>
        <w:t>Approcci cognitivo</w:t>
      </w:r>
      <w:r>
        <w:rPr>
          <w:rFonts w:ascii="Cambria Math" w:hAnsi="Cambria Math" w:cs="Cambria Math"/>
        </w:rPr>
        <w:t>‑</w:t>
      </w:r>
      <w:r>
        <w:t>comportamentali possono supportare l</w:t>
      </w:r>
      <w:r>
        <w:rPr>
          <w:rFonts w:ascii="Aptos" w:hAnsi="Aptos" w:cs="Aptos"/>
        </w:rPr>
        <w:t>’</w:t>
      </w:r>
      <w:r>
        <w:t>acquisizione di abilit</w:t>
      </w:r>
      <w:r>
        <w:rPr>
          <w:rFonts w:ascii="Aptos" w:hAnsi="Aptos" w:cs="Aptos"/>
        </w:rPr>
        <w:t>à</w:t>
      </w:r>
      <w:r>
        <w:t xml:space="preserve"> funzionali e migliorare la qualit</w:t>
      </w:r>
      <w:r>
        <w:rPr>
          <w:rFonts w:ascii="Aptos" w:hAnsi="Aptos" w:cs="Aptos"/>
        </w:rPr>
        <w:t>à</w:t>
      </w:r>
      <w:r>
        <w:t xml:space="preserve"> della vita.</w:t>
      </w:r>
    </w:p>
    <w:p w14:paraId="59D06B84" w14:textId="77777777" w:rsidR="00DE7043" w:rsidRDefault="00DE7043" w:rsidP="00DE7043"/>
    <w:p w14:paraId="2BB97B2D" w14:textId="77777777" w:rsidR="00DE7043" w:rsidRDefault="00DE7043" w:rsidP="00DE7043">
      <w:r>
        <w:t>Nel Caso 1, l’ansia sociale ha agito da trigger per comportamenti problematici. Aumentare prevedibilità, continuità dei professionisti e stabilità delle routine è cruciale.</w:t>
      </w:r>
    </w:p>
    <w:p w14:paraId="05B7271F" w14:textId="77777777" w:rsidR="00DE7043" w:rsidRDefault="00DE7043" w:rsidP="00DE7043"/>
    <w:p w14:paraId="5E648576" w14:textId="77777777" w:rsidR="00DE7043" w:rsidRDefault="00DE7043" w:rsidP="00DE7043">
      <w:r>
        <w:t>Prospettive future**</w:t>
      </w:r>
    </w:p>
    <w:p w14:paraId="5160D85B" w14:textId="77777777" w:rsidR="00DE7043" w:rsidRDefault="00DE7043" w:rsidP="00DE7043"/>
    <w:p w14:paraId="0B5908C2" w14:textId="77777777" w:rsidR="00DE7043" w:rsidRDefault="00DE7043" w:rsidP="00DE7043">
      <w:r>
        <w:lastRenderedPageBreak/>
        <w:t>Riconoscere precocemente pattern disfunzionali permette interventi preventivi efficaci. Ogni fase dello sviluppo presenta finestre terapeutiche specifiche che devono essere considerate nella pianificazione degli interventi.</w:t>
      </w:r>
    </w:p>
    <w:p w14:paraId="71B1AAF4" w14:textId="77777777" w:rsidR="00DE7043" w:rsidRDefault="00DE7043" w:rsidP="00DE7043"/>
    <w:p w14:paraId="47F8407C" w14:textId="77777777" w:rsidR="00DE7043" w:rsidRDefault="00DE7043" w:rsidP="00DE7043">
      <w:r>
        <w:t>Sono necessari ulteriori studi longitudinali per definire meglio la storia naturale della sindrome RNU4</w:t>
      </w:r>
      <w:r>
        <w:rPr>
          <w:rFonts w:ascii="Cambria Math" w:hAnsi="Cambria Math" w:cs="Cambria Math"/>
        </w:rPr>
        <w:t>‑</w:t>
      </w:r>
      <w:r>
        <w:t>2 e migliorare la qualit</w:t>
      </w:r>
      <w:r>
        <w:rPr>
          <w:rFonts w:ascii="Aptos" w:hAnsi="Aptos" w:cs="Aptos"/>
        </w:rPr>
        <w:t>à</w:t>
      </w:r>
      <w:r>
        <w:t xml:space="preserve"> di vita dei pazienti e delle loro famiglie.</w:t>
      </w:r>
    </w:p>
    <w:p w14:paraId="19CEB9FA" w14:textId="77777777" w:rsidR="00DE7043" w:rsidRDefault="00DE7043" w:rsidP="00DE7043"/>
    <w:p w14:paraId="1C80DD7E" w14:textId="2AC17900" w:rsidR="00DE7043" w:rsidRDefault="00DE7043" w:rsidP="00DE7043">
      <w:r>
        <w:t>---</w:t>
      </w:r>
    </w:p>
    <w:sectPr w:rsidR="00DE7043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043"/>
    <w:rsid w:val="00C555CE"/>
    <w:rsid w:val="00DE70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FA6718"/>
  <w15:chartTrackingRefBased/>
  <w15:docId w15:val="{CFCA8B78-C8F6-4C30-81B1-C771EA6E8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DE70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DE70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DE70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DE70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DE70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DE70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DE70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DE70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DE70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DE70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DE70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DE70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DE7043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DE7043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DE7043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DE7043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DE7043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DE7043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DE70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DE70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DE70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DE70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DE70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DE7043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DE7043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DE7043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DE70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DE7043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DE70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1049</Words>
  <Characters>7160</Characters>
  <Application>Microsoft Office Word</Application>
  <DocSecurity>0</DocSecurity>
  <Lines>174</Lines>
  <Paragraphs>82</Paragraphs>
  <ScaleCrop>false</ScaleCrop>
  <Company/>
  <LinksUpToDate>false</LinksUpToDate>
  <CharactersWithSpaces>8127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PIETRO de giorgis</dc:creator>
  <cp:keywords/>
  <dc:description/>
  <cp:lastModifiedBy>PIETRO de giorgis</cp:lastModifiedBy>
  <cp:revision>1</cp:revision>
  <dcterms:created xsi:type="dcterms:W3CDTF">2026-05-18T16:35:00Z</dcterms:created>
  <dcterms:modified xsi:type="dcterms:W3CDTF">2026-05-18T16:36:00Z</dcterms:modified>
</cp:coreProperties>
</file>