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178" w:rsidRDefault="00AA03CB">
      <w:r>
        <w:t>Documento de competencia:</w:t>
      </w:r>
    </w:p>
    <w:p w:rsidR="00AA03CB" w:rsidRDefault="00AA03CB" w:rsidP="00542A59">
      <w:pPr>
        <w:jc w:val="both"/>
      </w:pPr>
      <w:r>
        <w:t xml:space="preserve">Crédito mayorista incluye créditos corporativos y de grandes empresas que ha experimentado un crecimiento acelerado. Por otro lado, si bien la morosidad es pequeña se ha incrementado en el periodo de análisis. </w:t>
      </w:r>
    </w:p>
    <w:p w:rsidR="00AA03CB" w:rsidRDefault="00AA03CB" w:rsidP="00542A59">
      <w:pPr>
        <w:jc w:val="both"/>
      </w:pPr>
      <w:r>
        <w:t>Crédito minorista formada por crédito a pequeña y microempresa. Este crédito ha tenido un</w:t>
      </w:r>
      <w:r w:rsidR="00160050">
        <w:t>a</w:t>
      </w:r>
      <w:r>
        <w:t xml:space="preserve"> evolución menos dinámica tanto en tickets promedio como agregado. En adición, este sector muestra una morosidad que fluctúa entre 7-9%.</w:t>
      </w:r>
      <w:r w:rsidR="000500FF">
        <w:t xml:space="preserve"> Un análisis de participaciones de entidades en los créditos de cada sector muestra que una mayor participación de entidades en el mercado minorista en contraste al mercado mayorista. </w:t>
      </w:r>
    </w:p>
    <w:p w:rsidR="004811A6" w:rsidRDefault="004811A6" w:rsidP="00542A59">
      <w:pPr>
        <w:jc w:val="both"/>
      </w:pPr>
      <w:r w:rsidRPr="00160050">
        <w:rPr>
          <w:highlight w:val="yellow"/>
        </w:rPr>
        <w:t>Indicadores de concentración en el mercado IHH para el mercado mayorista muestra una evolución decreciente al pasar de un valor que refleja concentración 2690 &gt; 2500 (2011-2016) a 2273 &lt; 2500 de menor concentración.</w:t>
      </w:r>
      <w:r>
        <w:t xml:space="preserve"> Por otro lado, el indicador para el mercado minorista evidencia de menor concentración con valores menores a 1000. No obstante a partir del 2015 muestra una tendencia creciente. En particular, se muestra un salto en el año 2014 producto de la fusión entre Mi banco y Financiera </w:t>
      </w:r>
      <w:proofErr w:type="spellStart"/>
      <w:r>
        <w:t>Edyficar</w:t>
      </w:r>
      <w:proofErr w:type="spellEnd"/>
      <w:r>
        <w:t xml:space="preserve">. </w:t>
      </w:r>
      <w:r w:rsidR="00EE192B">
        <w:t>También</w:t>
      </w:r>
      <w:r>
        <w:t xml:space="preserve"> se </w:t>
      </w:r>
      <w:r w:rsidR="00EE192B">
        <w:t>registró</w:t>
      </w:r>
      <w:r>
        <w:t xml:space="preserve"> la adquisición de cartera de créditos de CMAC Arequipa a CRAC Caja Señor de </w:t>
      </w:r>
      <w:proofErr w:type="spellStart"/>
      <w:r>
        <w:t>Luren</w:t>
      </w:r>
      <w:proofErr w:type="spellEnd"/>
      <w:r w:rsidR="00EE192B">
        <w:t xml:space="preserve"> en 2015</w:t>
      </w:r>
      <w:r>
        <w:t xml:space="preserve">, además </w:t>
      </w:r>
      <w:r w:rsidR="00EE192B">
        <w:t xml:space="preserve">Confianza a CRAC Nuestra gente. </w:t>
      </w:r>
    </w:p>
    <w:p w:rsidR="00EE192B" w:rsidRDefault="00EE192B" w:rsidP="00542A59">
      <w:pPr>
        <w:jc w:val="both"/>
      </w:pPr>
      <w:r>
        <w:t xml:space="preserve">En 2015 se fusionó CRAC Libertadores Ayacucho con TFC. Fusión de </w:t>
      </w:r>
      <w:proofErr w:type="spellStart"/>
      <w:r>
        <w:t>Credinka</w:t>
      </w:r>
      <w:proofErr w:type="spellEnd"/>
      <w:r>
        <w:t xml:space="preserve"> con la Financiera Nueva Visión en 2015 y con CRAC Cajamarca en 2016. Asimismo, incrementó sus participación accionaria a 96.67% de </w:t>
      </w:r>
      <w:proofErr w:type="spellStart"/>
      <w:r>
        <w:t>Edpyme</w:t>
      </w:r>
      <w:proofErr w:type="spellEnd"/>
      <w:r>
        <w:t xml:space="preserve"> Alternativa. Para el 2017 se CRAC los Andes se fusionó con </w:t>
      </w:r>
      <w:proofErr w:type="spellStart"/>
      <w:r>
        <w:t>Edpyme</w:t>
      </w:r>
      <w:proofErr w:type="spellEnd"/>
      <w:r>
        <w:t xml:space="preserve"> Solidaridad, y adquirió la cartera del CMAC del Santa. En adición, </w:t>
      </w:r>
      <w:proofErr w:type="spellStart"/>
      <w:r>
        <w:t>Edpyme</w:t>
      </w:r>
      <w:proofErr w:type="spellEnd"/>
      <w:r>
        <w:t xml:space="preserve"> </w:t>
      </w:r>
      <w:proofErr w:type="spellStart"/>
      <w:r>
        <w:t>Raiz</w:t>
      </w:r>
      <w:proofErr w:type="spellEnd"/>
      <w:r>
        <w:t xml:space="preserve"> se fusionó con CRAC Chavín en 2016 y se denominó CRAC  Raíz. </w:t>
      </w:r>
      <w:r w:rsidR="00EC28CF">
        <w:t xml:space="preserve">La evidencia de competencia en este sector se explicaría según Katya (2016) a incentivos del marco regulatorio, expansión geográfica, y oportunidades del crecimiento económico. </w:t>
      </w:r>
    </w:p>
    <w:p w:rsidR="00092E97" w:rsidRDefault="00092E97" w:rsidP="00542A59">
      <w:pPr>
        <w:jc w:val="both"/>
      </w:pPr>
      <w:r>
        <w:t xml:space="preserve">La rentabilidad del </w:t>
      </w:r>
      <w:proofErr w:type="spellStart"/>
      <w:r>
        <w:t>cluster</w:t>
      </w:r>
      <w:proofErr w:type="spellEnd"/>
      <w:r>
        <w:t xml:space="preserve"> 2 en el mercado mayorista es mayor al </w:t>
      </w:r>
      <w:proofErr w:type="spellStart"/>
      <w:r>
        <w:t>cluster</w:t>
      </w:r>
      <w:proofErr w:type="spellEnd"/>
      <w:r>
        <w:t xml:space="preserve"> uno que se podría explicar por mayor eficiencia operativa que se refleja en costos menores. Ambos </w:t>
      </w:r>
      <w:proofErr w:type="spellStart"/>
      <w:r>
        <w:t>cluster</w:t>
      </w:r>
      <w:proofErr w:type="spellEnd"/>
      <w:r>
        <w:t xml:space="preserve"> comparten una misma morosidad. EL crédito promedio mayorista es casi el doble en el </w:t>
      </w:r>
      <w:proofErr w:type="spellStart"/>
      <w:r>
        <w:t>cluster</w:t>
      </w:r>
      <w:proofErr w:type="spellEnd"/>
      <w:r>
        <w:t xml:space="preserve"> 2 respecto al primero</w:t>
      </w:r>
      <w:r w:rsidR="00495573">
        <w:t xml:space="preserve"> aunque la participación del crédito mayorista en sus carteras es</w:t>
      </w:r>
      <w:r w:rsidR="00542A59">
        <w:t xml:space="preserve"> similar</w:t>
      </w:r>
      <w:r>
        <w:t xml:space="preserve">. </w:t>
      </w:r>
      <w:r w:rsidR="00542A59">
        <w:t>Por otro lado, l</w:t>
      </w:r>
      <w:r w:rsidR="00495573">
        <w:t xml:space="preserve">as tasas del crédito en ME y MN son menores en el </w:t>
      </w:r>
      <w:proofErr w:type="spellStart"/>
      <w:r w:rsidR="00495573">
        <w:t>cluster</w:t>
      </w:r>
      <w:proofErr w:type="spellEnd"/>
      <w:r w:rsidR="00495573">
        <w:t xml:space="preserve"> 2. </w:t>
      </w:r>
    </w:p>
    <w:p w:rsidR="00542A59" w:rsidRDefault="00542A59">
      <w:r>
        <w:t xml:space="preserve">Cabe destacar que algunas las entidades del </w:t>
      </w:r>
      <w:proofErr w:type="spellStart"/>
      <w:r>
        <w:t>cluster</w:t>
      </w:r>
      <w:proofErr w:type="spellEnd"/>
      <w:r>
        <w:t xml:space="preserve"> 1 del mercado minoristas realizaron operaciones de fusiones y adquisiciones. Las variables de crédito promedio o participación de la cartera no muestra diferencias significativas, la tasa en MN es más variable en el </w:t>
      </w:r>
      <w:proofErr w:type="spellStart"/>
      <w:r>
        <w:t>cluster</w:t>
      </w:r>
      <w:proofErr w:type="spellEnd"/>
      <w:r>
        <w:t xml:space="preserve"> 1 que en el </w:t>
      </w:r>
      <w:proofErr w:type="spellStart"/>
      <w:r>
        <w:t>cluster</w:t>
      </w:r>
      <w:proofErr w:type="spellEnd"/>
      <w:r>
        <w:t xml:space="preserve"> 2 que se </w:t>
      </w:r>
      <w:proofErr w:type="spellStart"/>
      <w:r>
        <w:t>explciaria</w:t>
      </w:r>
      <w:proofErr w:type="spellEnd"/>
      <w:r>
        <w:t xml:space="preserve"> porque el primer </w:t>
      </w:r>
      <w:proofErr w:type="spellStart"/>
      <w:r>
        <w:t>cluster</w:t>
      </w:r>
      <w:proofErr w:type="spellEnd"/>
      <w:r>
        <w:t xml:space="preserve"> contiene entidades de diferentes tipos de licencia (</w:t>
      </w:r>
      <w:proofErr w:type="spellStart"/>
      <w:r>
        <w:t>Edpymes</w:t>
      </w:r>
      <w:proofErr w:type="spellEnd"/>
      <w:r>
        <w:t xml:space="preserve">, CMAC, CRAC), en el </w:t>
      </w:r>
      <w:proofErr w:type="spellStart"/>
      <w:r>
        <w:t>cluster</w:t>
      </w:r>
      <w:proofErr w:type="spellEnd"/>
      <w:r>
        <w:t xml:space="preserve"> 2 predomina las CMAC del norte y en general entidades del norte. La tasa en ME es menor en el </w:t>
      </w:r>
      <w:proofErr w:type="spellStart"/>
      <w:r>
        <w:t>cluster</w:t>
      </w:r>
      <w:proofErr w:type="spellEnd"/>
      <w:r>
        <w:t xml:space="preserve"> 2. </w:t>
      </w:r>
      <w:r w:rsidR="00AD57FF">
        <w:t xml:space="preserve">El grado de participación por plaza discrimina los </w:t>
      </w:r>
      <w:proofErr w:type="spellStart"/>
      <w:r w:rsidR="00AD57FF">
        <w:t>cluster</w:t>
      </w:r>
      <w:proofErr w:type="spellEnd"/>
      <w:r w:rsidR="00AD57FF">
        <w:t xml:space="preserve"> y evidencia competencia de cada </w:t>
      </w:r>
      <w:proofErr w:type="spellStart"/>
      <w:r w:rsidR="00AD57FF">
        <w:t>cluster</w:t>
      </w:r>
      <w:proofErr w:type="spellEnd"/>
      <w:r w:rsidR="00AD57FF">
        <w:t xml:space="preserve"> por ubicación geográfica. </w:t>
      </w:r>
    </w:p>
    <w:p w:rsidR="00AD57FF" w:rsidRDefault="00AD57FF">
      <w:r>
        <w:t xml:space="preserve">A partir del 2015 se evidencia de mayor morosidad en el </w:t>
      </w:r>
      <w:proofErr w:type="spellStart"/>
      <w:r>
        <w:t>cluster</w:t>
      </w:r>
      <w:proofErr w:type="spellEnd"/>
      <w:r>
        <w:t xml:space="preserve"> 2, y a partir de ese mismo año se muestra una recuperación de </w:t>
      </w:r>
      <w:proofErr w:type="spellStart"/>
      <w:r>
        <w:t>rentabiliad</w:t>
      </w:r>
      <w:proofErr w:type="spellEnd"/>
      <w:r>
        <w:t xml:space="preserve"> patrimonial del </w:t>
      </w:r>
      <w:proofErr w:type="spellStart"/>
      <w:r>
        <w:t>cluster</w:t>
      </w:r>
      <w:proofErr w:type="spellEnd"/>
      <w:r>
        <w:t xml:space="preserve"> 1 que logra mantenerse desde 2016 en un promedio estable de 15 %, mientras que la rentabilidad del </w:t>
      </w:r>
      <w:proofErr w:type="spellStart"/>
      <w:r>
        <w:t>cluster</w:t>
      </w:r>
      <w:proofErr w:type="spellEnd"/>
      <w:r>
        <w:t xml:space="preserve"> 2 tuvo una reducción acelerada en 2018 que se contrarresto a mediados del 2019. </w:t>
      </w:r>
    </w:p>
    <w:p w:rsidR="00B03D01" w:rsidRDefault="00B03D01"/>
    <w:p w:rsidR="00B03D01" w:rsidRDefault="00B03D01"/>
    <w:p w:rsidR="00B03D01" w:rsidRPr="00B03D01" w:rsidRDefault="00B03D01">
      <w:pPr>
        <w:rPr>
          <w:b/>
        </w:rPr>
      </w:pPr>
      <w:r w:rsidRPr="00B03D01">
        <w:rPr>
          <w:b/>
        </w:rPr>
        <w:lastRenderedPageBreak/>
        <w:t xml:space="preserve">Conclusiones: </w:t>
      </w:r>
    </w:p>
    <w:p w:rsidR="000500FF" w:rsidRDefault="00B03D01">
      <w:r>
        <w:t xml:space="preserve">Se destaca a menor participación de BBVA, Crédito y </w:t>
      </w:r>
      <w:proofErr w:type="spellStart"/>
      <w:r>
        <w:t>scotiabank</w:t>
      </w:r>
      <w:proofErr w:type="spellEnd"/>
      <w:r>
        <w:t xml:space="preserve"> en el mercado minoristas que ha sido aprovechado por CMAC Huancayo, Compartamos, CMAC Cusco y CMAC Piura. </w:t>
      </w:r>
    </w:p>
    <w:p w:rsidR="00A4200D" w:rsidRPr="000500FF" w:rsidRDefault="00160050">
      <w:r>
        <w:t xml:space="preserve">El índice IHH y el indicador de Boone muestran resultados similares mayor competencia por parte de IB y menor nivel de concentración según el índice. </w:t>
      </w:r>
    </w:p>
    <w:tbl>
      <w:tblPr>
        <w:tblStyle w:val="Tablaconcuadrcula"/>
        <w:tblW w:w="8642" w:type="dxa"/>
        <w:tblLook w:val="04A0" w:firstRow="1" w:lastRow="0" w:firstColumn="1" w:lastColumn="0" w:noHBand="0" w:noVBand="1"/>
      </w:tblPr>
      <w:tblGrid>
        <w:gridCol w:w="2269"/>
        <w:gridCol w:w="2190"/>
        <w:gridCol w:w="2191"/>
        <w:gridCol w:w="1992"/>
      </w:tblGrid>
      <w:tr w:rsidR="00E83D63" w:rsidTr="00E83D63">
        <w:tc>
          <w:tcPr>
            <w:tcW w:w="2269" w:type="dxa"/>
          </w:tcPr>
          <w:p w:rsidR="00E83D63" w:rsidRDefault="00E83D63">
            <w:r>
              <w:t>Entidad</w:t>
            </w:r>
          </w:p>
        </w:tc>
        <w:tc>
          <w:tcPr>
            <w:tcW w:w="2190" w:type="dxa"/>
          </w:tcPr>
          <w:p w:rsidR="00E83D63" w:rsidRDefault="00E83D63">
            <w:r>
              <w:t>Entrada al mercado</w:t>
            </w:r>
          </w:p>
        </w:tc>
        <w:tc>
          <w:tcPr>
            <w:tcW w:w="2191" w:type="dxa"/>
          </w:tcPr>
          <w:p w:rsidR="00E83D63" w:rsidRDefault="00E83D63">
            <w:r>
              <w:t>Salida del mercado</w:t>
            </w:r>
          </w:p>
        </w:tc>
        <w:tc>
          <w:tcPr>
            <w:tcW w:w="1992" w:type="dxa"/>
          </w:tcPr>
          <w:p w:rsidR="00E83D63" w:rsidRDefault="00E83D63">
            <w:r>
              <w:t>Fusión</w:t>
            </w:r>
          </w:p>
        </w:tc>
      </w:tr>
      <w:tr w:rsidR="00E83D63" w:rsidTr="00E83D63">
        <w:tc>
          <w:tcPr>
            <w:tcW w:w="2269" w:type="dxa"/>
          </w:tcPr>
          <w:p w:rsidR="00E83D63" w:rsidRDefault="00E83D63">
            <w:r>
              <w:t>ICBC</w:t>
            </w:r>
          </w:p>
        </w:tc>
        <w:tc>
          <w:tcPr>
            <w:tcW w:w="2190" w:type="dxa"/>
          </w:tcPr>
          <w:p w:rsidR="00E83D63" w:rsidRDefault="00E83D63">
            <w:r>
              <w:t>Febrero 2014</w:t>
            </w:r>
          </w:p>
        </w:tc>
        <w:tc>
          <w:tcPr>
            <w:tcW w:w="2191" w:type="dxa"/>
          </w:tcPr>
          <w:p w:rsidR="00E83D63" w:rsidRDefault="00E83D63"/>
        </w:tc>
        <w:tc>
          <w:tcPr>
            <w:tcW w:w="1992" w:type="dxa"/>
          </w:tcPr>
          <w:p w:rsidR="00E83D63" w:rsidRDefault="00E83D63"/>
        </w:tc>
      </w:tr>
      <w:tr w:rsidR="00E83D63" w:rsidTr="00E83D63">
        <w:tc>
          <w:tcPr>
            <w:tcW w:w="2269" w:type="dxa"/>
          </w:tcPr>
          <w:p w:rsidR="00E83D63" w:rsidRDefault="00E83D63">
            <w:r>
              <w:t>CRAC Del Centro</w:t>
            </w:r>
          </w:p>
        </w:tc>
        <w:tc>
          <w:tcPr>
            <w:tcW w:w="2190" w:type="dxa"/>
          </w:tcPr>
          <w:p w:rsidR="00E83D63" w:rsidRDefault="00E83D63">
            <w:r>
              <w:t>Setiembre 2014</w:t>
            </w:r>
          </w:p>
        </w:tc>
        <w:tc>
          <w:tcPr>
            <w:tcW w:w="2191" w:type="dxa"/>
          </w:tcPr>
          <w:p w:rsidR="00E83D63" w:rsidRDefault="00E83D63"/>
        </w:tc>
        <w:tc>
          <w:tcPr>
            <w:tcW w:w="1992" w:type="dxa"/>
          </w:tcPr>
          <w:p w:rsidR="00E83D63" w:rsidRDefault="00E83D63"/>
        </w:tc>
      </w:tr>
      <w:tr w:rsidR="00E83D63" w:rsidTr="00E83D63">
        <w:tc>
          <w:tcPr>
            <w:tcW w:w="2269" w:type="dxa"/>
          </w:tcPr>
          <w:p w:rsidR="00E83D63" w:rsidRDefault="00E83D63">
            <w:r w:rsidRPr="00201F60">
              <w:rPr>
                <w:highlight w:val="yellow"/>
              </w:rPr>
              <w:t>CRAC Pisco</w:t>
            </w:r>
            <w:r>
              <w:t xml:space="preserve"> </w:t>
            </w:r>
          </w:p>
        </w:tc>
        <w:tc>
          <w:tcPr>
            <w:tcW w:w="2190" w:type="dxa"/>
          </w:tcPr>
          <w:p w:rsidR="00E83D63" w:rsidRDefault="00E83D63"/>
        </w:tc>
        <w:tc>
          <w:tcPr>
            <w:tcW w:w="2191" w:type="dxa"/>
          </w:tcPr>
          <w:p w:rsidR="00E83D63" w:rsidRDefault="00E83D63">
            <w:r>
              <w:t>Mayo 2015</w:t>
            </w:r>
          </w:p>
        </w:tc>
        <w:tc>
          <w:tcPr>
            <w:tcW w:w="1992" w:type="dxa"/>
          </w:tcPr>
          <w:p w:rsidR="00E83D63" w:rsidRDefault="00E83D63"/>
        </w:tc>
      </w:tr>
      <w:tr w:rsidR="00E83D63" w:rsidTr="00E83D63">
        <w:tc>
          <w:tcPr>
            <w:tcW w:w="2269" w:type="dxa"/>
          </w:tcPr>
          <w:p w:rsidR="00E83D63" w:rsidRDefault="00E83D63">
            <w:r>
              <w:t xml:space="preserve">CRAC </w:t>
            </w:r>
            <w:proofErr w:type="spellStart"/>
            <w:r>
              <w:t>Credinka</w:t>
            </w:r>
            <w:proofErr w:type="spellEnd"/>
            <w:r>
              <w:t xml:space="preserve"> </w:t>
            </w:r>
          </w:p>
        </w:tc>
        <w:tc>
          <w:tcPr>
            <w:tcW w:w="2190" w:type="dxa"/>
          </w:tcPr>
          <w:p w:rsidR="00E83D63" w:rsidRDefault="00E83D63"/>
        </w:tc>
        <w:tc>
          <w:tcPr>
            <w:tcW w:w="2191" w:type="dxa"/>
          </w:tcPr>
          <w:p w:rsidR="00E83D63" w:rsidRDefault="00E83D63">
            <w:r>
              <w:t>Setiembre 2015</w:t>
            </w:r>
          </w:p>
        </w:tc>
        <w:tc>
          <w:tcPr>
            <w:tcW w:w="1992" w:type="dxa"/>
          </w:tcPr>
          <w:p w:rsidR="00E83D63" w:rsidRDefault="00EA0EF4">
            <w:r>
              <w:t xml:space="preserve">CRAC </w:t>
            </w:r>
            <w:proofErr w:type="spellStart"/>
            <w:r>
              <w:t>Credinka</w:t>
            </w:r>
            <w:proofErr w:type="spellEnd"/>
            <w:r>
              <w:t xml:space="preserve"> absorbió a la Financiera Nueva Visión bajo la denominación de Financiera </w:t>
            </w:r>
            <w:proofErr w:type="spellStart"/>
            <w:r>
              <w:t>Credinka</w:t>
            </w:r>
            <w:proofErr w:type="spellEnd"/>
          </w:p>
        </w:tc>
      </w:tr>
      <w:tr w:rsidR="00E83D63" w:rsidTr="00E83D63">
        <w:tc>
          <w:tcPr>
            <w:tcW w:w="2269" w:type="dxa"/>
          </w:tcPr>
          <w:p w:rsidR="00E83D63" w:rsidRDefault="00E83D63">
            <w:r>
              <w:t>CRAC Libertadores Ayacucho</w:t>
            </w:r>
          </w:p>
        </w:tc>
        <w:tc>
          <w:tcPr>
            <w:tcW w:w="2190" w:type="dxa"/>
          </w:tcPr>
          <w:p w:rsidR="00E83D63" w:rsidRDefault="00E83D63"/>
        </w:tc>
        <w:tc>
          <w:tcPr>
            <w:tcW w:w="2191" w:type="dxa"/>
          </w:tcPr>
          <w:p w:rsidR="00E83D63" w:rsidRDefault="00E83D63">
            <w:r>
              <w:t>2015</w:t>
            </w:r>
          </w:p>
        </w:tc>
        <w:tc>
          <w:tcPr>
            <w:tcW w:w="1992" w:type="dxa"/>
          </w:tcPr>
          <w:p w:rsidR="00E83D63" w:rsidRDefault="009D6397">
            <w:r>
              <w:t>TFC</w:t>
            </w:r>
          </w:p>
        </w:tc>
      </w:tr>
      <w:tr w:rsidR="00E83D63" w:rsidTr="00E83D63">
        <w:tc>
          <w:tcPr>
            <w:tcW w:w="2269" w:type="dxa"/>
          </w:tcPr>
          <w:p w:rsidR="00E83D63" w:rsidRDefault="00E83D63">
            <w:r>
              <w:t xml:space="preserve">CRAC Nuestra gente </w:t>
            </w:r>
          </w:p>
        </w:tc>
        <w:tc>
          <w:tcPr>
            <w:tcW w:w="2190" w:type="dxa"/>
          </w:tcPr>
          <w:p w:rsidR="00E83D63" w:rsidRDefault="00E83D63"/>
        </w:tc>
        <w:tc>
          <w:tcPr>
            <w:tcW w:w="2191" w:type="dxa"/>
          </w:tcPr>
          <w:p w:rsidR="00E83D63" w:rsidRDefault="00E83D63">
            <w:r>
              <w:t>2013</w:t>
            </w:r>
          </w:p>
        </w:tc>
        <w:tc>
          <w:tcPr>
            <w:tcW w:w="1992" w:type="dxa"/>
          </w:tcPr>
          <w:p w:rsidR="00E83D63" w:rsidRDefault="00EA0EF4">
            <w:r>
              <w:t>CRAC Nuestra Gente adquirió la financiera Confianza</w:t>
            </w:r>
          </w:p>
        </w:tc>
      </w:tr>
      <w:tr w:rsidR="00E83D63" w:rsidTr="00E83D63">
        <w:tc>
          <w:tcPr>
            <w:tcW w:w="2269" w:type="dxa"/>
          </w:tcPr>
          <w:p w:rsidR="00E83D63" w:rsidRDefault="00E83D63">
            <w:r w:rsidRPr="00201F60">
              <w:rPr>
                <w:highlight w:val="yellow"/>
              </w:rPr>
              <w:t xml:space="preserve">CRAC Señor de </w:t>
            </w:r>
            <w:proofErr w:type="spellStart"/>
            <w:r w:rsidRPr="00201F60">
              <w:rPr>
                <w:highlight w:val="yellow"/>
              </w:rPr>
              <w:t>Luren</w:t>
            </w:r>
            <w:proofErr w:type="spellEnd"/>
          </w:p>
        </w:tc>
        <w:tc>
          <w:tcPr>
            <w:tcW w:w="2190" w:type="dxa"/>
          </w:tcPr>
          <w:p w:rsidR="00E83D63" w:rsidRDefault="00E83D63"/>
        </w:tc>
        <w:tc>
          <w:tcPr>
            <w:tcW w:w="2191" w:type="dxa"/>
          </w:tcPr>
          <w:p w:rsidR="00E83D63" w:rsidRDefault="00E83D63">
            <w:r>
              <w:t>Junio 2015</w:t>
            </w:r>
          </w:p>
        </w:tc>
        <w:tc>
          <w:tcPr>
            <w:tcW w:w="1992" w:type="dxa"/>
          </w:tcPr>
          <w:p w:rsidR="00E83D63" w:rsidRDefault="009D6397">
            <w:r>
              <w:t>Un bloque de activos y depósitos fue adquirido por CMAC Arequipa.</w:t>
            </w:r>
          </w:p>
        </w:tc>
      </w:tr>
      <w:tr w:rsidR="00E83D63" w:rsidTr="00E83D63">
        <w:tc>
          <w:tcPr>
            <w:tcW w:w="2269" w:type="dxa"/>
          </w:tcPr>
          <w:p w:rsidR="00E83D63" w:rsidRDefault="00E83D63">
            <w:r w:rsidRPr="00EA0EF4">
              <w:rPr>
                <w:highlight w:val="yellow"/>
              </w:rPr>
              <w:t xml:space="preserve">CRAC </w:t>
            </w:r>
            <w:proofErr w:type="spellStart"/>
            <w:r w:rsidRPr="00EA0EF4">
              <w:rPr>
                <w:highlight w:val="yellow"/>
              </w:rPr>
              <w:t>Profinanzas</w:t>
            </w:r>
            <w:proofErr w:type="spellEnd"/>
          </w:p>
        </w:tc>
        <w:tc>
          <w:tcPr>
            <w:tcW w:w="2190" w:type="dxa"/>
          </w:tcPr>
          <w:p w:rsidR="00E83D63" w:rsidRDefault="00E83D63"/>
        </w:tc>
        <w:tc>
          <w:tcPr>
            <w:tcW w:w="2191" w:type="dxa"/>
          </w:tcPr>
          <w:p w:rsidR="00E83D63" w:rsidRDefault="00E83D63">
            <w:r>
              <w:t>Diciembre 2012</w:t>
            </w:r>
          </w:p>
        </w:tc>
        <w:tc>
          <w:tcPr>
            <w:tcW w:w="1992" w:type="dxa"/>
          </w:tcPr>
          <w:p w:rsidR="00E83D63" w:rsidRDefault="00E83D63"/>
        </w:tc>
      </w:tr>
      <w:tr w:rsidR="00E83D63" w:rsidTr="00E83D63">
        <w:tc>
          <w:tcPr>
            <w:tcW w:w="2269" w:type="dxa"/>
          </w:tcPr>
          <w:p w:rsidR="00E83D63" w:rsidRDefault="00E83D63">
            <w:r>
              <w:t>CRAC Cajamarca</w:t>
            </w:r>
          </w:p>
        </w:tc>
        <w:tc>
          <w:tcPr>
            <w:tcW w:w="2190" w:type="dxa"/>
          </w:tcPr>
          <w:p w:rsidR="00E83D63" w:rsidRDefault="00E83D63"/>
        </w:tc>
        <w:tc>
          <w:tcPr>
            <w:tcW w:w="2191" w:type="dxa"/>
          </w:tcPr>
          <w:p w:rsidR="00E83D63" w:rsidRDefault="00E83D63">
            <w:r>
              <w:t>Agosto 2016</w:t>
            </w:r>
          </w:p>
        </w:tc>
        <w:tc>
          <w:tcPr>
            <w:tcW w:w="1992" w:type="dxa"/>
          </w:tcPr>
          <w:p w:rsidR="00E83D63" w:rsidRDefault="00EA0EF4">
            <w:r>
              <w:t xml:space="preserve">Financiera </w:t>
            </w:r>
            <w:proofErr w:type="spellStart"/>
            <w:r>
              <w:t>Credinka</w:t>
            </w:r>
            <w:proofErr w:type="spellEnd"/>
            <w:r>
              <w:t xml:space="preserve"> </w:t>
            </w:r>
            <w:r w:rsidR="00E83D63">
              <w:t xml:space="preserve"> </w:t>
            </w:r>
            <w:r>
              <w:t xml:space="preserve">absorbió CRAC Cajamarca y </w:t>
            </w:r>
            <w:r w:rsidR="00E83D63">
              <w:t xml:space="preserve">adquirió poder accionario de </w:t>
            </w:r>
            <w:proofErr w:type="spellStart"/>
            <w:r w:rsidR="00E83D63">
              <w:t>Edpyme</w:t>
            </w:r>
            <w:proofErr w:type="spellEnd"/>
            <w:r w:rsidR="00E83D63">
              <w:t xml:space="preserve"> Alternativa</w:t>
            </w:r>
          </w:p>
        </w:tc>
      </w:tr>
      <w:tr w:rsidR="00E83D63" w:rsidTr="00E83D63">
        <w:tc>
          <w:tcPr>
            <w:tcW w:w="2269" w:type="dxa"/>
          </w:tcPr>
          <w:p w:rsidR="00E83D63" w:rsidRDefault="00E83D63">
            <w:r w:rsidRPr="00EA0EF4">
              <w:rPr>
                <w:highlight w:val="yellow"/>
              </w:rPr>
              <w:t>Peruana Soluciones</w:t>
            </w:r>
          </w:p>
        </w:tc>
        <w:tc>
          <w:tcPr>
            <w:tcW w:w="2190" w:type="dxa"/>
          </w:tcPr>
          <w:p w:rsidR="00E83D63" w:rsidRDefault="00E83D63"/>
        </w:tc>
        <w:tc>
          <w:tcPr>
            <w:tcW w:w="2191" w:type="dxa"/>
          </w:tcPr>
          <w:p w:rsidR="00E83D63" w:rsidRDefault="00E83D63">
            <w:r>
              <w:t>Junio 2016</w:t>
            </w:r>
          </w:p>
        </w:tc>
        <w:tc>
          <w:tcPr>
            <w:tcW w:w="1992" w:type="dxa"/>
          </w:tcPr>
          <w:p w:rsidR="00E83D63" w:rsidRDefault="00E83D63"/>
        </w:tc>
      </w:tr>
      <w:tr w:rsidR="00E83D63" w:rsidTr="00E83D63">
        <w:tc>
          <w:tcPr>
            <w:tcW w:w="2269" w:type="dxa"/>
          </w:tcPr>
          <w:p w:rsidR="00E83D63" w:rsidRDefault="00E83D63">
            <w:proofErr w:type="spellStart"/>
            <w:r>
              <w:t>Edyficar</w:t>
            </w:r>
            <w:proofErr w:type="spellEnd"/>
          </w:p>
        </w:tc>
        <w:tc>
          <w:tcPr>
            <w:tcW w:w="2190" w:type="dxa"/>
          </w:tcPr>
          <w:p w:rsidR="00E83D63" w:rsidRDefault="00E83D63"/>
        </w:tc>
        <w:tc>
          <w:tcPr>
            <w:tcW w:w="2191" w:type="dxa"/>
          </w:tcPr>
          <w:p w:rsidR="00E83D63" w:rsidRDefault="00E83D63">
            <w:r>
              <w:t>Marzo 2015</w:t>
            </w:r>
          </w:p>
        </w:tc>
        <w:tc>
          <w:tcPr>
            <w:tcW w:w="1992" w:type="dxa"/>
          </w:tcPr>
          <w:p w:rsidR="00E83D63" w:rsidRDefault="00EA0EF4">
            <w:r>
              <w:t xml:space="preserve">Edificar accionista mayoritario de </w:t>
            </w:r>
            <w:r w:rsidR="00247A9A">
              <w:t>Mi Banco</w:t>
            </w:r>
          </w:p>
        </w:tc>
      </w:tr>
      <w:tr w:rsidR="00E83D63" w:rsidTr="00E83D63">
        <w:tc>
          <w:tcPr>
            <w:tcW w:w="2269" w:type="dxa"/>
          </w:tcPr>
          <w:p w:rsidR="00E83D63" w:rsidRDefault="00E83D63">
            <w:proofErr w:type="spellStart"/>
            <w:r w:rsidRPr="00EA0EF4">
              <w:rPr>
                <w:highlight w:val="yellow"/>
              </w:rPr>
              <w:t>Incasur</w:t>
            </w:r>
            <w:proofErr w:type="spellEnd"/>
          </w:p>
        </w:tc>
        <w:tc>
          <w:tcPr>
            <w:tcW w:w="2190" w:type="dxa"/>
          </w:tcPr>
          <w:p w:rsidR="00E83D63" w:rsidRDefault="00E83D63">
            <w:r>
              <w:t>2011</w:t>
            </w:r>
          </w:p>
        </w:tc>
        <w:tc>
          <w:tcPr>
            <w:tcW w:w="2191" w:type="dxa"/>
          </w:tcPr>
          <w:p w:rsidR="00E83D63" w:rsidRDefault="00E83D63"/>
        </w:tc>
        <w:tc>
          <w:tcPr>
            <w:tcW w:w="1992" w:type="dxa"/>
          </w:tcPr>
          <w:p w:rsidR="00E83D63" w:rsidRDefault="00E83D63"/>
        </w:tc>
      </w:tr>
      <w:tr w:rsidR="00E83D63" w:rsidTr="00E83D63">
        <w:tc>
          <w:tcPr>
            <w:tcW w:w="2269" w:type="dxa"/>
          </w:tcPr>
          <w:p w:rsidR="00E83D63" w:rsidRDefault="00E83D63">
            <w:proofErr w:type="spellStart"/>
            <w:r>
              <w:t>Edpyme</w:t>
            </w:r>
            <w:proofErr w:type="spellEnd"/>
            <w:r>
              <w:t xml:space="preserve"> Raíz</w:t>
            </w:r>
          </w:p>
        </w:tc>
        <w:tc>
          <w:tcPr>
            <w:tcW w:w="2190" w:type="dxa"/>
          </w:tcPr>
          <w:p w:rsidR="00E83D63" w:rsidRDefault="00E83D63"/>
        </w:tc>
        <w:tc>
          <w:tcPr>
            <w:tcW w:w="2191" w:type="dxa"/>
          </w:tcPr>
          <w:p w:rsidR="00E83D63" w:rsidRDefault="00E83D63">
            <w:r>
              <w:t>Abril 2016</w:t>
            </w:r>
          </w:p>
        </w:tc>
        <w:tc>
          <w:tcPr>
            <w:tcW w:w="1992" w:type="dxa"/>
          </w:tcPr>
          <w:p w:rsidR="00E83D63" w:rsidRDefault="009D6397">
            <w:r>
              <w:t>CRAC Chavín con la denominación CRAC Raíz</w:t>
            </w:r>
          </w:p>
        </w:tc>
      </w:tr>
      <w:tr w:rsidR="00E83D63" w:rsidTr="00E83D63">
        <w:tc>
          <w:tcPr>
            <w:tcW w:w="2269" w:type="dxa"/>
          </w:tcPr>
          <w:p w:rsidR="00E83D63" w:rsidRDefault="00E83D63">
            <w:proofErr w:type="spellStart"/>
            <w:r>
              <w:t>Edpyme</w:t>
            </w:r>
            <w:proofErr w:type="spellEnd"/>
            <w:r>
              <w:t xml:space="preserve"> Solidaridad</w:t>
            </w:r>
          </w:p>
        </w:tc>
        <w:tc>
          <w:tcPr>
            <w:tcW w:w="2190" w:type="dxa"/>
          </w:tcPr>
          <w:p w:rsidR="00E83D63" w:rsidRDefault="00E83D63"/>
        </w:tc>
        <w:tc>
          <w:tcPr>
            <w:tcW w:w="2191" w:type="dxa"/>
          </w:tcPr>
          <w:p w:rsidR="00E83D63" w:rsidRDefault="00E83D63">
            <w:r>
              <w:t>Junio 2017</w:t>
            </w:r>
          </w:p>
        </w:tc>
        <w:tc>
          <w:tcPr>
            <w:tcW w:w="1992" w:type="dxa"/>
          </w:tcPr>
          <w:p w:rsidR="00E83D63" w:rsidRDefault="00E83D63">
            <w:r>
              <w:t>CRAC Los Andes y se adquirió cartera de CMAC de Santa</w:t>
            </w:r>
          </w:p>
        </w:tc>
      </w:tr>
    </w:tbl>
    <w:p w:rsidR="00A4200D" w:rsidRDefault="00A4200D"/>
    <w:p w:rsidR="00247A9A" w:rsidRDefault="00247A9A">
      <w:r>
        <w:t>Los procesos de consolidación tienen como objetivo ganancias operativas por economías de escala.</w:t>
      </w:r>
      <w:r w:rsidR="00EA0EF4">
        <w:t xml:space="preserve"> En particular, ahorro en inversión de</w:t>
      </w:r>
      <w:r>
        <w:t xml:space="preserve"> infraestructura física, tecnología y </w:t>
      </w:r>
      <w:r w:rsidR="00EA0EF4">
        <w:t xml:space="preserve">mejora de la </w:t>
      </w:r>
      <w:r>
        <w:t>gestión del riesgo de crédito</w:t>
      </w:r>
      <w:r w:rsidR="00EA0EF4">
        <w:t xml:space="preserve"> y liquidez</w:t>
      </w:r>
      <w:r>
        <w:t xml:space="preserve">. </w:t>
      </w:r>
    </w:p>
    <w:p w:rsidR="00247A9A" w:rsidRDefault="00247A9A">
      <w:r>
        <w:lastRenderedPageBreak/>
        <w:t xml:space="preserve">Según Katya la menor competencia en el periodo 2010-2014 se explicaría </w:t>
      </w:r>
      <w:r w:rsidR="00E84B88">
        <w:t>por la desaceleración económica. Luego la mayor competencia que captura el Indicador de Boone a partir del 2015 coincide con un proceso de consolidación de las entidades. Al respecto se destaca la fusión de dos micro financieras de mayor tamaño.</w:t>
      </w:r>
    </w:p>
    <w:p w:rsidR="006E6BFF" w:rsidRDefault="006E6BFF">
      <w:r>
        <w:t xml:space="preserve">¿Los niveles de competencia evidencian explicar los mayores niveles de morosidad como consecuencia de políticas de tasa de interés más atractivas pero que deterioren la calidad de su cartera? Asimismo se puede identificar procesos de consolidación como estrategia de competencia ya que permite ahorro por economías de escala. Alternativamente las IMF pueden optar por una reestructuración organizativa como estrategia de competencia. </w:t>
      </w:r>
    </w:p>
    <w:p w:rsidR="00644203" w:rsidRDefault="00644203">
      <w:r>
        <w:t xml:space="preserve">Valeria Chang: </w:t>
      </w:r>
      <w:proofErr w:type="spellStart"/>
      <w:r>
        <w:t>enceunra</w:t>
      </w:r>
      <w:proofErr w:type="spellEnd"/>
      <w:r>
        <w:t xml:space="preserve"> evidencia de un efecto favorable de la competencia sobre la efectividad del sistema financiero, pero una elevada competencia propicia el ingreso de clientes de mayor riesgo, afectando la rentabilidad de las entidades. </w:t>
      </w:r>
    </w:p>
    <w:p w:rsidR="00644203" w:rsidRDefault="00644203">
      <w:r>
        <w:t>Indicador minorista:</w:t>
      </w:r>
    </w:p>
    <w:p w:rsidR="00644203" w:rsidRDefault="00644203">
      <w:r>
        <w:t xml:space="preserve">El indicador muestra valores no significativos y positivos en el periodo 2013-2015, el cual no muestra efectos de presiones competitivas. Este resultado, similar a lo encontrado por Katya, se explicaría por un contexto de desaceleración económica que redujo la oferta de créditos. Luego, el indicador se vuelve negativo y significativo para los años siguientes con una tendencia creciente. De esta forma se evidencia de mayor competencia </w:t>
      </w:r>
      <w:r w:rsidR="00664BAE">
        <w:t xml:space="preserve">que se refleja en menores costos </w:t>
      </w:r>
      <w:proofErr w:type="gramStart"/>
      <w:r w:rsidR="00664BAE">
        <w:t xml:space="preserve">marginales </w:t>
      </w:r>
      <w:r w:rsidR="00BC150E">
        <w:t>.</w:t>
      </w:r>
      <w:proofErr w:type="gramEnd"/>
    </w:p>
    <w:p w:rsidR="00BC150E" w:rsidRDefault="00BC150E">
      <w:r>
        <w:t xml:space="preserve">El indicador de Boone para el mercado mayoristas toma valores negativos y significativos a los largo del periodo donde se puede distinguir dos tramos. En el primero, 2013-2017 se evidencia </w:t>
      </w:r>
      <w:r w:rsidR="008E0307">
        <w:t xml:space="preserve">una magnitud del indicador menor, el cual va en línea con los niveles de concentración mostrada por el índice IHH. Asimismo, esta menor competencia se </w:t>
      </w:r>
      <w:r>
        <w:t xml:space="preserve">explicaría por </w:t>
      </w:r>
      <w:r w:rsidR="008E0307">
        <w:t>la menor actividad</w:t>
      </w:r>
      <w:r>
        <w:t xml:space="preserve"> económica</w:t>
      </w:r>
      <w:r w:rsidR="008E0307">
        <w:t xml:space="preserve"> del periodo</w:t>
      </w:r>
      <w:r>
        <w:t>. En el segundo</w:t>
      </w:r>
      <w:r w:rsidR="008E0307">
        <w:t xml:space="preserve"> tramo</w:t>
      </w:r>
      <w:r>
        <w:t>,</w:t>
      </w:r>
      <w:r w:rsidR="008E0307">
        <w:t xml:space="preserve"> los dos últimos años evidencian una creciente competencia, el cual sugiere que las entidades menos eficientes han sido castigadas. De esta forma, se puede corroborar los menores niveles de concentración identificado por el IHH. </w:t>
      </w:r>
    </w:p>
    <w:p w:rsidR="008E0307" w:rsidRPr="000500FF" w:rsidRDefault="008E0307">
      <w:bookmarkStart w:id="0" w:name="_GoBack"/>
      <w:bookmarkEnd w:id="0"/>
    </w:p>
    <w:sectPr w:rsidR="008E0307" w:rsidRPr="000500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CB"/>
    <w:rsid w:val="000500FF"/>
    <w:rsid w:val="00092E97"/>
    <w:rsid w:val="00106EB1"/>
    <w:rsid w:val="00160050"/>
    <w:rsid w:val="00201F60"/>
    <w:rsid w:val="00247A9A"/>
    <w:rsid w:val="0028702E"/>
    <w:rsid w:val="004811A6"/>
    <w:rsid w:val="00495573"/>
    <w:rsid w:val="00542A59"/>
    <w:rsid w:val="00644203"/>
    <w:rsid w:val="00664BAE"/>
    <w:rsid w:val="006E6BFF"/>
    <w:rsid w:val="008E0307"/>
    <w:rsid w:val="00995F3D"/>
    <w:rsid w:val="009D6397"/>
    <w:rsid w:val="00A4200D"/>
    <w:rsid w:val="00AA03CB"/>
    <w:rsid w:val="00AB1178"/>
    <w:rsid w:val="00AD57FF"/>
    <w:rsid w:val="00B03D01"/>
    <w:rsid w:val="00BC150E"/>
    <w:rsid w:val="00E83D63"/>
    <w:rsid w:val="00E84B88"/>
    <w:rsid w:val="00EA0EF4"/>
    <w:rsid w:val="00EC28CF"/>
    <w:rsid w:val="00EE192B"/>
    <w:rsid w:val="00F7547D"/>
    <w:rsid w:val="00FB45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82C07-502D-4798-9123-5346C405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4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3</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Mendoza Matos</dc:creator>
  <cp:keywords/>
  <dc:description/>
  <cp:lastModifiedBy>Roberto Carlos Mendoza Matos</cp:lastModifiedBy>
  <cp:revision>6</cp:revision>
  <dcterms:created xsi:type="dcterms:W3CDTF">2020-06-23T20:28:00Z</dcterms:created>
  <dcterms:modified xsi:type="dcterms:W3CDTF">2020-07-17T21:44:00Z</dcterms:modified>
</cp:coreProperties>
</file>