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7C7C" w14:textId="77777777" w:rsidR="00850A5E" w:rsidRPr="00850A5E" w:rsidRDefault="00850A5E" w:rsidP="00850A5E">
      <w:pPr>
        <w:shd w:val="clear" w:color="auto" w:fill="FFFFFF"/>
        <w:jc w:val="center"/>
        <w:rPr>
          <w:rFonts w:ascii="Arial" w:eastAsia="Times New Roman" w:hAnsi="Arial" w:cs="Arial"/>
          <w:b/>
          <w:bCs/>
          <w:color w:val="414142"/>
          <w:sz w:val="27"/>
          <w:szCs w:val="27"/>
          <w:lang w:eastAsia="en-GB"/>
        </w:rPr>
      </w:pPr>
      <w:r w:rsidRPr="00850A5E">
        <w:rPr>
          <w:rFonts w:ascii="Arial" w:eastAsia="Times New Roman" w:hAnsi="Arial" w:cs="Arial"/>
          <w:b/>
          <w:bCs/>
          <w:color w:val="414142"/>
          <w:sz w:val="27"/>
          <w:szCs w:val="27"/>
          <w:lang w:eastAsia="en-GB"/>
        </w:rPr>
        <w:t>LATVIJAS REPUBLIKAS VALDĪBAS UN ALBĀNIJAS REPUBLIKAS MINISTRU PADOMES KONVENCIJA PAR NODOKĻU DUBULTĀS UZLIKŠANAS UN NODOKĻU NEMAKSĀŠANAS NOVĒRŠANU ATTIECĪBĀ UZ IENĀKUMA UN KAPITĀLA NODOKĻIEM</w:t>
      </w:r>
    </w:p>
    <w:p w14:paraId="29C67D2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Latvijas Republikas valdība un Albānijas Republikas Ministru Padome,</w:t>
      </w:r>
    </w:p>
    <w:p w14:paraId="3EBB644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apliecinādamas, nolūkā veicināt un attīstīt to ekonomiskās attiecības, vēlēšanos noslēgt Konvenciju par nodokļu dubultās uzlikšanas un nodokļu nemaksāšanas novēršanu attiecībā uz ienākuma un kapitāla nodokļiem,</w:t>
      </w:r>
    </w:p>
    <w:p w14:paraId="360208D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vienojas par tālāk minēto:</w:t>
      </w:r>
    </w:p>
    <w:p w14:paraId="73893417" w14:textId="15A5B881" w:rsidR="00850A5E" w:rsidRPr="00850A5E" w:rsidRDefault="004A501C" w:rsidP="0028022E">
      <w:pPr>
        <w:pStyle w:val="Heading1"/>
        <w:rPr>
          <w:rFonts w:eastAsia="Times New Roman"/>
          <w:lang w:eastAsia="en-GB"/>
        </w:rPr>
      </w:pPr>
      <w:hyperlink r:id="rId4" w:anchor="p1" w:history="1">
        <w:r w:rsidR="00850A5E" w:rsidRPr="00850A5E">
          <w:rPr>
            <w:rFonts w:eastAsia="Times New Roman"/>
            <w:color w:val="16497B"/>
            <w:u w:val="single"/>
            <w:lang w:eastAsia="en-GB"/>
          </w:rPr>
          <w:t>1.pants</w:t>
        </w:r>
      </w:hyperlink>
      <w:r w:rsidR="0028022E">
        <w:rPr>
          <w:rFonts w:eastAsia="Times New Roman"/>
          <w:lang w:eastAsia="en-GB"/>
        </w:rPr>
        <w:br/>
      </w:r>
      <w:r w:rsidR="00850A5E" w:rsidRPr="00850A5E">
        <w:rPr>
          <w:rFonts w:eastAsia="Times New Roman"/>
          <w:lang w:eastAsia="en-GB"/>
        </w:rPr>
        <w:t>PERSONAS, UZ KURĀM ATTIECAS KONVENCIJA</w:t>
      </w:r>
    </w:p>
    <w:p w14:paraId="71A04459"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Šī Konvencija attiecas uz personām, kas ir vienas vai abu Līgumslēdzēju Valstu rezidenti.</w:t>
      </w:r>
    </w:p>
    <w:p w14:paraId="1F7A92CC" w14:textId="02D6C123" w:rsidR="00850A5E" w:rsidRPr="00850A5E" w:rsidRDefault="004A501C" w:rsidP="0028022E">
      <w:pPr>
        <w:pStyle w:val="Heading1"/>
        <w:rPr>
          <w:rFonts w:eastAsia="Times New Roman"/>
          <w:lang w:eastAsia="en-GB"/>
        </w:rPr>
      </w:pPr>
      <w:hyperlink r:id="rId5" w:anchor="p2" w:history="1">
        <w:r w:rsidR="00850A5E" w:rsidRPr="00850A5E">
          <w:rPr>
            <w:rFonts w:eastAsia="Times New Roman"/>
            <w:color w:val="16497B"/>
            <w:u w:val="single"/>
            <w:lang w:eastAsia="en-GB"/>
          </w:rPr>
          <w:t>2.pants</w:t>
        </w:r>
      </w:hyperlink>
      <w:r w:rsidR="0028022E">
        <w:rPr>
          <w:rFonts w:eastAsia="Times New Roman"/>
          <w:lang w:eastAsia="en-GB"/>
        </w:rPr>
        <w:br/>
      </w:r>
      <w:r w:rsidR="00850A5E" w:rsidRPr="00850A5E">
        <w:rPr>
          <w:rFonts w:eastAsia="Times New Roman"/>
          <w:lang w:eastAsia="en-GB"/>
        </w:rPr>
        <w:t>NODOKĻI, UZ KURIEM ATTIECAS KONVENCIJA</w:t>
      </w:r>
    </w:p>
    <w:p w14:paraId="3C5E62F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Šī Konvencija attiecas uz ienākuma un kapitāla nodokļiem, kuri tiek uzlikti Līgumslēdzējas Valsts vai tās pašvaldību labā neatkarīgi no šo nodokļu uzlikšanas veida.</w:t>
      </w:r>
    </w:p>
    <w:p w14:paraId="0C087DA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un nekustamā īpašuma atsavināšanas, kā arī nodokļi uz kapitāla vērtības pieaugumu.</w:t>
      </w:r>
    </w:p>
    <w:p w14:paraId="3CC9E95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Esošie nodokļi, uz kuriem attiecas šī Konvencija, konkrēti ir:</w:t>
      </w:r>
    </w:p>
    <w:p w14:paraId="29091E0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Albānijā:</w:t>
      </w:r>
    </w:p>
    <w:p w14:paraId="5DD286B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 ienākuma nodokļi (ieskaitot uzņēmumu peļņas nodokli un iedzīvotāju ienākuma nodokli);</w:t>
      </w:r>
    </w:p>
    <w:p w14:paraId="70877BA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nodoklis mazajai uzņēmējdarbībai; un</w:t>
      </w:r>
    </w:p>
    <w:p w14:paraId="189F15E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(iii) īpašuma nodoklis;</w:t>
      </w:r>
    </w:p>
    <w:p w14:paraId="2A17F1C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(turpmāk – Albānijas nodokļi);</w:t>
      </w:r>
    </w:p>
    <w:p w14:paraId="73A3DF6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Latvijā:</w:t>
      </w:r>
    </w:p>
    <w:p w14:paraId="70BE200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 uzņēmumu ienākuma nodoklis;</w:t>
      </w:r>
    </w:p>
    <w:p w14:paraId="48E05E0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iedzīvotāju ienākuma nodoklis; un</w:t>
      </w:r>
    </w:p>
    <w:p w14:paraId="6283FB2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(iii) nekustamā īpašuma nodoklis;</w:t>
      </w:r>
    </w:p>
    <w:p w14:paraId="7C46BB0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(turpmāk – Latvijas nodokļi).</w:t>
      </w:r>
    </w:p>
    <w:p w14:paraId="40817CF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Šī Konvencija attiecas arī uz visiem identiskiem vai pēc būtības līdzīgiem nodokļiem, kuri, papildinot vai aizstājot esošos nodokļus, tiks ieviesti pēc šīs Konvencijas parakstīšanas datuma. Abu Līgumslēdzēju Valstu kompetentās iestādes savstarpēji informē viena otru par jebkuriem nozīmīgiem grozījumiem šo valstu attiecīgajos nodokļu normatīvajos aktos.</w:t>
      </w:r>
    </w:p>
    <w:p w14:paraId="27DF39B6" w14:textId="53CED760" w:rsidR="00850A5E" w:rsidRPr="00850A5E" w:rsidRDefault="004A501C" w:rsidP="0028022E">
      <w:pPr>
        <w:pStyle w:val="Heading1"/>
        <w:rPr>
          <w:rFonts w:eastAsia="Times New Roman"/>
          <w:lang w:eastAsia="en-GB"/>
        </w:rPr>
      </w:pPr>
      <w:hyperlink r:id="rId6" w:anchor="p3" w:history="1">
        <w:r w:rsidR="00850A5E" w:rsidRPr="00850A5E">
          <w:rPr>
            <w:rFonts w:eastAsia="Times New Roman"/>
            <w:color w:val="16497B"/>
            <w:u w:val="single"/>
            <w:lang w:eastAsia="en-GB"/>
          </w:rPr>
          <w:t>3.pants</w:t>
        </w:r>
      </w:hyperlink>
      <w:r w:rsidR="00D25B82">
        <w:rPr>
          <w:rFonts w:eastAsia="Times New Roman"/>
          <w:lang w:eastAsia="en-GB"/>
        </w:rPr>
        <w:br/>
      </w:r>
      <w:r w:rsidR="00850A5E" w:rsidRPr="00850A5E">
        <w:rPr>
          <w:rFonts w:eastAsia="Times New Roman"/>
          <w:lang w:eastAsia="en-GB"/>
        </w:rPr>
        <w:t>VISPĀRĪGĀS DEFINĪCIJAS</w:t>
      </w:r>
    </w:p>
    <w:p w14:paraId="39B5B12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Ja no konteksta nav izsecināms citādi, tad šajā Konvencijā:</w:t>
      </w:r>
    </w:p>
    <w:p w14:paraId="0A598A7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termini “Līgumslēdzēja Valsts” un “otra Līgumslēdzēja Valsts” atkarībā no konteksta nozīmē Latviju vai Albāniju;</w:t>
      </w:r>
    </w:p>
    <w:p w14:paraId="2822EA8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termins “Albānija” nozīmē Albānijas Republiku, un, lietots ģeogrāfiskā nozīmē, tas apzīmē Albānijas Republikas teritoriju ieskaitot teritoriālos ūdeņus un gaisa telpu virs tiem, kā arī jebkuru teritoriju ārpus Albānijas Republikas teritoriālajiem ūdeņiem, kura saskaņā ar tās normatīvajiem aktiem un starptautiskajām tiesībām ir teritorija, kurā Albānijas Republika var īstenot tās tiesības uz jūras un zemes dzīlēm un tur esošajiem dabas resursiem;</w:t>
      </w:r>
    </w:p>
    <w:p w14:paraId="5E8B0B7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17439B5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d) termins “persona” nozīmē fizisko personu, sabiedrību un jebkuru citu personu apvienību;</w:t>
      </w:r>
    </w:p>
    <w:p w14:paraId="17AB1A8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1A261A5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42CD5F4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g) termins “pilsonis” nozīmē:</w:t>
      </w:r>
    </w:p>
    <w:p w14:paraId="5BCC572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 ikvienu fizisku personu, kurai ir Līgumslēdzējas Valsts pilsonība;</w:t>
      </w:r>
    </w:p>
    <w:p w14:paraId="4937FD0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ikvienu juridisku personu, personālsabiedrību vai asociāciju, kuras statuss izriet no spēkā esošajiem Līgumslēdzējas Valsts normatīvajiem aktiem</w:t>
      </w:r>
    </w:p>
    <w:p w14:paraId="03F4016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h) termins “starptautiskā satiksme” nozīmē jebkurus pārvadājumus ar jūras vai gaisa transporta līdzekļiem, ko veic Līgumslēdzējas Valsts uzņēmums, izņemot tos gadījumus, kad jūras vai gaisa transporta līdzekļi pārvietojas vienīgi otras Līgumslēdzējas Valsts iekšienē;</w:t>
      </w:r>
    </w:p>
    <w:p w14:paraId="42E6241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 termins “kompetentā iestāde” nozīmē:</w:t>
      </w:r>
    </w:p>
    <w:p w14:paraId="1204044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(i) Albānijā – Galveno nodokļu departamentu;</w:t>
      </w:r>
    </w:p>
    <w:p w14:paraId="3F25549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Latvijā – Finanšu ministriju vai tās pilnvaroto pārstāvi.</w:t>
      </w:r>
    </w:p>
    <w:p w14:paraId="162BDAB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Līgumslēdzējām Valstīm jebkurā laikā piemērojot šo Konvenciju, visiem tajā nedefinētajiem terminiem ir tāda nozīme, kāda tiem ir tajā laikā attiecīgās Līgumslēdzējas Valsts normatīvajos aktos attiecībā uz nodokļiem, uz kuriem attiecas Konvencija, ja vien no konteksta nav izsecināms citādi, turklāt šīs valsts attiecīgajos nodokļu normatīvajos aktos paredzētā nozīme prevalē pār citos šīs valsts normatīvajos aktos paredzēto nozīmi.</w:t>
      </w:r>
    </w:p>
    <w:p w14:paraId="33FC5F9F" w14:textId="7DDAEAA5" w:rsidR="00850A5E" w:rsidRPr="00850A5E" w:rsidRDefault="00850A5E" w:rsidP="0028022E">
      <w:pPr>
        <w:pStyle w:val="Heading1"/>
        <w:rPr>
          <w:rFonts w:eastAsia="Times New Roman"/>
          <w:lang w:eastAsia="en-GB"/>
        </w:rPr>
      </w:pPr>
      <w:hyperlink r:id="rId7" w:anchor="p4" w:history="1">
        <w:r w:rsidRPr="00850A5E">
          <w:rPr>
            <w:rFonts w:eastAsia="Times New Roman"/>
            <w:color w:val="16497B"/>
            <w:u w:val="single"/>
            <w:lang w:eastAsia="en-GB"/>
          </w:rPr>
          <w:t>4.pants</w:t>
        </w:r>
      </w:hyperlink>
      <w:r w:rsidR="00D25B82">
        <w:rPr>
          <w:rFonts w:eastAsia="Times New Roman"/>
          <w:lang w:eastAsia="en-GB"/>
        </w:rPr>
        <w:br/>
      </w:r>
      <w:r w:rsidRPr="00850A5E">
        <w:rPr>
          <w:rFonts w:eastAsia="Times New Roman"/>
          <w:lang w:eastAsia="en-GB"/>
        </w:rPr>
        <w:t>REZIDENTS</w:t>
      </w:r>
    </w:p>
    <w:p w14:paraId="73ED186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vadības atrašanās vietu, inkorporācijas vietu vai jebkuru citu līdzīgu kritēriju, un ietver arī attiecīgo valsti un jebkuru tās pašvaldību. Tomēr šis termins neietver tās personas, kurām šajā valstī nodokļi tiek uzlikti tikai attiecībā uz to ienākumiem no šajā valstī esošajiem peļņas avotiem vai tajā esošo kapitālu.</w:t>
      </w:r>
    </w:p>
    <w:p w14:paraId="69CDDF6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Ja saskaņā ar </w:t>
      </w:r>
      <w:hyperlink r:id="rId8" w:anchor="n1" w:history="1">
        <w:r w:rsidRPr="00850A5E">
          <w:rPr>
            <w:rFonts w:ascii="Arial" w:eastAsia="Times New Roman" w:hAnsi="Arial" w:cs="Arial"/>
            <w:color w:val="16497B"/>
            <w:sz w:val="20"/>
            <w:szCs w:val="20"/>
            <w:u w:val="single"/>
            <w:lang w:eastAsia="en-GB"/>
          </w:rPr>
          <w:t>1.daļas</w:t>
        </w:r>
      </w:hyperlink>
      <w:r w:rsidRPr="00850A5E">
        <w:rPr>
          <w:rFonts w:ascii="Arial" w:eastAsia="Times New Roman" w:hAnsi="Arial" w:cs="Arial"/>
          <w:color w:val="414142"/>
          <w:sz w:val="20"/>
          <w:szCs w:val="20"/>
          <w:lang w:eastAsia="en-GB"/>
        </w:rPr>
        <w:t> noteikumiem fiziskā persona ir abu Līgumslēdzēju Valstu rezidents, tās statuss nosakāms šādi:</w:t>
      </w:r>
    </w:p>
    <w:p w14:paraId="19FFCD2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056F2CF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151DA02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2C94F10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68EE4CC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Ja saskaņā ar </w:t>
      </w:r>
      <w:hyperlink r:id="rId9" w:anchor="n1" w:history="1">
        <w:r w:rsidRPr="00850A5E">
          <w:rPr>
            <w:rFonts w:ascii="Arial" w:eastAsia="Times New Roman" w:hAnsi="Arial" w:cs="Arial"/>
            <w:color w:val="16497B"/>
            <w:sz w:val="20"/>
            <w:szCs w:val="20"/>
            <w:u w:val="single"/>
            <w:lang w:eastAsia="en-GB"/>
          </w:rPr>
          <w:t>1.daļas</w:t>
        </w:r>
      </w:hyperlink>
      <w:r w:rsidRPr="00850A5E">
        <w:rPr>
          <w:rFonts w:ascii="Arial" w:eastAsia="Times New Roman" w:hAnsi="Arial" w:cs="Arial"/>
          <w:color w:val="414142"/>
          <w:sz w:val="20"/>
          <w:szCs w:val="20"/>
          <w:lang w:eastAsia="en-GB"/>
        </w:rPr>
        <w:t> noteikumiem persona, kas nav fiziska persona, ir abu Līgumslēdzēju Valstu rezidents, Līgumslēdzēju Valstu kompetentās iestādes cenšas atrisināt šo jautājumu savstarpēji vienojoties un noteikt šīs Konvencijas piemērošanas veidu šādai personai. Ja šādas vienošanās nav, tad šīs Konvencijas piemērošanai minētā persona nebūs tiesīga pieprasīt jebkuru atvieglojumu, ko piešķir saskaņā ar šo Konvenciju.</w:t>
      </w:r>
    </w:p>
    <w:p w14:paraId="40A114BB" w14:textId="2667CAAB" w:rsidR="00850A5E" w:rsidRPr="00850A5E" w:rsidRDefault="004A501C" w:rsidP="0028022E">
      <w:pPr>
        <w:pStyle w:val="Heading1"/>
        <w:rPr>
          <w:rFonts w:eastAsia="Times New Roman"/>
          <w:lang w:eastAsia="en-GB"/>
        </w:rPr>
      </w:pPr>
      <w:hyperlink r:id="rId10" w:anchor="p5" w:history="1">
        <w:r w:rsidR="00850A5E" w:rsidRPr="00850A5E">
          <w:rPr>
            <w:rFonts w:eastAsia="Times New Roman"/>
            <w:color w:val="16497B"/>
            <w:u w:val="single"/>
            <w:lang w:eastAsia="en-GB"/>
          </w:rPr>
          <w:t>5.pants</w:t>
        </w:r>
      </w:hyperlink>
      <w:r w:rsidR="00D25B82">
        <w:rPr>
          <w:rFonts w:eastAsia="Times New Roman"/>
          <w:lang w:eastAsia="en-GB"/>
        </w:rPr>
        <w:br/>
      </w:r>
      <w:r w:rsidR="00850A5E" w:rsidRPr="00850A5E">
        <w:rPr>
          <w:rFonts w:eastAsia="Times New Roman"/>
          <w:lang w:eastAsia="en-GB"/>
        </w:rPr>
        <w:t>PASTĀVĪGĀ PĀRSTĀVNIECĪBA</w:t>
      </w:r>
    </w:p>
    <w:p w14:paraId="7EA52F3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221200D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Termins “pastāvīgā pārstāvniecība” ietver:</w:t>
      </w:r>
    </w:p>
    <w:p w14:paraId="27B61AA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uzņēmuma vadības atrašanās vietu;</w:t>
      </w:r>
    </w:p>
    <w:p w14:paraId="102A6D5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filiāli;</w:t>
      </w:r>
    </w:p>
    <w:p w14:paraId="46B24EB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biroju;</w:t>
      </w:r>
    </w:p>
    <w:p w14:paraId="4181C83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d) fabriku;</w:t>
      </w:r>
    </w:p>
    <w:p w14:paraId="2AEA159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e) darbnīcu; un</w:t>
      </w:r>
    </w:p>
    <w:p w14:paraId="714AD2C9"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f) šahtu, naftas vai gāzes ieguves vietu, akmeņlauztuves vai jebkuru citu dabas resursu ieguves vietu.</w:t>
      </w:r>
    </w:p>
    <w:p w14:paraId="5E856B2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Jēdziens “pastāvīgā pārstāvniecība” ietver arī:</w:t>
      </w:r>
    </w:p>
    <w:p w14:paraId="3F6D3E1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 xml:space="preserve">a) </w:t>
      </w:r>
      <w:r w:rsidRPr="008A5F2F">
        <w:rPr>
          <w:rFonts w:ascii="Arial" w:eastAsia="Times New Roman" w:hAnsi="Arial" w:cs="Arial"/>
          <w:color w:val="414142"/>
          <w:sz w:val="20"/>
          <w:szCs w:val="20"/>
          <w:highlight w:val="yellow"/>
          <w:lang w:eastAsia="en-GB"/>
        </w:rPr>
        <w:t>būvlaukumu vai celtniecības</w:t>
      </w:r>
      <w:r w:rsidRPr="00850A5E">
        <w:rPr>
          <w:rFonts w:ascii="Arial" w:eastAsia="Times New Roman" w:hAnsi="Arial" w:cs="Arial"/>
          <w:color w:val="414142"/>
          <w:sz w:val="20"/>
          <w:szCs w:val="20"/>
          <w:lang w:eastAsia="en-GB"/>
        </w:rPr>
        <w:t xml:space="preserve">, montāžas vai instalācijas projektu, vai ar tiem saistītu pārraudzības darbību, ja šie būvdarbi, projekts vai darbība notiek ilgāk par </w:t>
      </w:r>
      <w:r w:rsidRPr="008A5F2F">
        <w:rPr>
          <w:rFonts w:ascii="Arial" w:eastAsia="Times New Roman" w:hAnsi="Arial" w:cs="Arial"/>
          <w:color w:val="414142"/>
          <w:sz w:val="20"/>
          <w:szCs w:val="20"/>
          <w:highlight w:val="yellow"/>
          <w:lang w:eastAsia="en-GB"/>
        </w:rPr>
        <w:t>deviņiem mēnešiem</w:t>
      </w:r>
      <w:r w:rsidRPr="00850A5E">
        <w:rPr>
          <w:rFonts w:ascii="Arial" w:eastAsia="Times New Roman" w:hAnsi="Arial" w:cs="Arial"/>
          <w:color w:val="414142"/>
          <w:sz w:val="20"/>
          <w:szCs w:val="20"/>
          <w:lang w:eastAsia="en-GB"/>
        </w:rPr>
        <w:t>;</w:t>
      </w:r>
    </w:p>
    <w:p w14:paraId="5CF3E0A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 xml:space="preserve">b) pakalpojumu sniegšanu, arī konsultatīvo pakalpojumu, ko veic Līgumslēdzējas Valsts uzņēmums, nodarbinot šī uzņēmuma darbiniekus vai citu personālu, ko uzņēmums šajā nolūkā piesaistījis, bet tikai tad, ja šādas darbības otrā Līgumslēdzējā Valstī notiek laika periodu vai periodus, kas kopumā pārsniedz </w:t>
      </w:r>
      <w:r w:rsidRPr="004A501C">
        <w:rPr>
          <w:rFonts w:ascii="Arial" w:eastAsia="Times New Roman" w:hAnsi="Arial" w:cs="Arial"/>
          <w:color w:val="414142"/>
          <w:sz w:val="20"/>
          <w:szCs w:val="20"/>
          <w:highlight w:val="yellow"/>
          <w:lang w:eastAsia="en-GB"/>
        </w:rPr>
        <w:t>sešus mēnešus jebkurā divpadsmit mēnešus ilgā laika periodā</w:t>
      </w:r>
      <w:r w:rsidRPr="00850A5E">
        <w:rPr>
          <w:rFonts w:ascii="Arial" w:eastAsia="Times New Roman" w:hAnsi="Arial" w:cs="Arial"/>
          <w:color w:val="414142"/>
          <w:sz w:val="20"/>
          <w:szCs w:val="20"/>
          <w:lang w:eastAsia="en-GB"/>
        </w:rPr>
        <w:t>.</w:t>
      </w:r>
    </w:p>
    <w:p w14:paraId="12FE60E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Neatkarīgi no šī panta iepriekšējiem noteikumiem termins “pastāvīgā pārstāvniecība” neietver:</w:t>
      </w:r>
    </w:p>
    <w:p w14:paraId="43D7550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36E5DDB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2B7765B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1E86B63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310A0CF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699F37A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f) noteiktu darbības vietu, kas paredzēta tikai un vienīgi, lai nodarbotos ar a) līdz e) punktā minētajām darbībām jebkādā to kombinācijā, ja darbību kombinācijai kopumā ir sagatavošanas vai palīgdarbības raksturs.</w:t>
      </w:r>
    </w:p>
    <w:p w14:paraId="1C2764D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w:t>
      </w:r>
      <w:hyperlink r:id="rId11" w:anchor="n4" w:history="1">
        <w:r w:rsidRPr="00850A5E">
          <w:rPr>
            <w:rFonts w:ascii="Arial" w:eastAsia="Times New Roman" w:hAnsi="Arial" w:cs="Arial"/>
            <w:color w:val="16497B"/>
            <w:sz w:val="20"/>
            <w:szCs w:val="20"/>
            <w:u w:val="single"/>
            <w:lang w:eastAsia="en-GB"/>
          </w:rPr>
          <w:t>4.daļā</w:t>
        </w:r>
      </w:hyperlink>
      <w:r w:rsidRPr="00850A5E">
        <w:rPr>
          <w:rFonts w:ascii="Arial" w:eastAsia="Times New Roman" w:hAnsi="Arial" w:cs="Arial"/>
          <w:color w:val="414142"/>
          <w:sz w:val="20"/>
          <w:szCs w:val="20"/>
          <w:lang w:eastAsia="en-GB"/>
        </w:rPr>
        <w:t> paredzētās darbības, kuras veicot noteiktā darbības vietā, šāda noteikta darbības vieta saskaņā ar minēto daļu netiek uzskatīta par pastāvīgo pārstāvniecību.</w:t>
      </w:r>
    </w:p>
    <w:p w14:paraId="2E54CED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w:t>
      </w:r>
    </w:p>
    <w:p w14:paraId="06901189"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1544E534" w14:textId="6EA27563" w:rsidR="00850A5E" w:rsidRPr="00850A5E" w:rsidRDefault="004A501C" w:rsidP="0028022E">
      <w:pPr>
        <w:pStyle w:val="Heading1"/>
        <w:rPr>
          <w:rFonts w:eastAsia="Times New Roman"/>
          <w:lang w:eastAsia="en-GB"/>
        </w:rPr>
      </w:pPr>
      <w:hyperlink r:id="rId12" w:anchor="p6" w:history="1">
        <w:r w:rsidR="00850A5E" w:rsidRPr="00850A5E">
          <w:rPr>
            <w:rFonts w:eastAsia="Times New Roman"/>
            <w:color w:val="16497B"/>
            <w:u w:val="single"/>
            <w:lang w:eastAsia="en-GB"/>
          </w:rPr>
          <w:t>6.pants</w:t>
        </w:r>
      </w:hyperlink>
      <w:r w:rsidR="00D25B82">
        <w:rPr>
          <w:rFonts w:eastAsia="Times New Roman"/>
          <w:lang w:eastAsia="en-GB"/>
        </w:rPr>
        <w:br/>
      </w:r>
      <w:r w:rsidR="00850A5E" w:rsidRPr="00850A5E">
        <w:rPr>
          <w:rFonts w:eastAsia="Times New Roman"/>
          <w:lang w:eastAsia="en-GB"/>
        </w:rPr>
        <w:t>IENĀKUMS NO NEKUSTAMĀ ĪPAŠUMA</w:t>
      </w:r>
    </w:p>
    <w:p w14:paraId="0F19B3D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6815F30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Terminam “nekustamais īpašums” būs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jebkuras tiesības izmantot iespēju iegādāties nekustamo īpašumu vai līdzīgas tiesības iegūt nekustamo īpašumu, nekustamā īpašuma lietojumu un tiesības uz mainīgiem vai nemainīgiem maksājumiem kā atlīdzību par derīgo izrakteņu iegulu, dabas atradņu un citu dabas resursu izmantošanu vai tiesībām tos izmantot. Jūras un gaisa transporta līdzekļi netiks uzskatīti par nekustamo īpašumu.</w:t>
      </w:r>
    </w:p>
    <w:p w14:paraId="2D1A751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jebkādā citā veidā, kā arī attiecībā uz ienākumu no nekustamā īpašuma atsavināšanas.</w:t>
      </w:r>
    </w:p>
    <w:p w14:paraId="6B0BE49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ienākumam no šo tiesību tiešas izmantošanas, izīrēšanas vai izmantošanas jebkādā citā veidā var uzlikt nodokļus tajā Līgumslēdzējā Valstī, kurā atrodas šis nekustamais īpašums.</w:t>
      </w:r>
    </w:p>
    <w:p w14:paraId="424DC69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5. </w:t>
      </w:r>
      <w:hyperlink r:id="rId13" w:anchor="n1" w:history="1">
        <w:r w:rsidRPr="00850A5E">
          <w:rPr>
            <w:rFonts w:ascii="Arial" w:eastAsia="Times New Roman" w:hAnsi="Arial" w:cs="Arial"/>
            <w:color w:val="16497B"/>
            <w:sz w:val="20"/>
            <w:szCs w:val="20"/>
            <w:u w:val="single"/>
            <w:lang w:eastAsia="en-GB"/>
          </w:rPr>
          <w:t>1.</w:t>
        </w:r>
      </w:hyperlink>
      <w:r w:rsidRPr="00850A5E">
        <w:rPr>
          <w:rFonts w:ascii="Arial" w:eastAsia="Times New Roman" w:hAnsi="Arial" w:cs="Arial"/>
          <w:color w:val="414142"/>
          <w:sz w:val="20"/>
          <w:szCs w:val="20"/>
          <w:lang w:eastAsia="en-GB"/>
        </w:rPr>
        <w:t>, </w:t>
      </w:r>
      <w:hyperlink r:id="rId14" w:anchor="n3" w:history="1">
        <w:r w:rsidRPr="00850A5E">
          <w:rPr>
            <w:rFonts w:ascii="Arial" w:eastAsia="Times New Roman" w:hAnsi="Arial" w:cs="Arial"/>
            <w:color w:val="16497B"/>
            <w:sz w:val="20"/>
            <w:szCs w:val="20"/>
            <w:u w:val="single"/>
            <w:lang w:eastAsia="en-GB"/>
          </w:rPr>
          <w:t>3. </w:t>
        </w:r>
      </w:hyperlink>
      <w:r w:rsidRPr="00850A5E">
        <w:rPr>
          <w:rFonts w:ascii="Arial" w:eastAsia="Times New Roman" w:hAnsi="Arial" w:cs="Arial"/>
          <w:color w:val="414142"/>
          <w:sz w:val="20"/>
          <w:szCs w:val="20"/>
          <w:lang w:eastAsia="en-GB"/>
        </w:rPr>
        <w:t>un </w:t>
      </w:r>
      <w:hyperlink r:id="rId15" w:anchor="n4" w:history="1">
        <w:r w:rsidRPr="00850A5E">
          <w:rPr>
            <w:rFonts w:ascii="Arial" w:eastAsia="Times New Roman" w:hAnsi="Arial" w:cs="Arial"/>
            <w:color w:val="16497B"/>
            <w:sz w:val="20"/>
            <w:szCs w:val="20"/>
            <w:u w:val="single"/>
            <w:lang w:eastAsia="en-GB"/>
          </w:rPr>
          <w:t>4.daļas</w:t>
        </w:r>
      </w:hyperlink>
      <w:r w:rsidRPr="00850A5E">
        <w:rPr>
          <w:rFonts w:ascii="Arial" w:eastAsia="Times New Roman" w:hAnsi="Arial" w:cs="Arial"/>
          <w:color w:val="414142"/>
          <w:sz w:val="20"/>
          <w:szCs w:val="20"/>
          <w:lang w:eastAsia="en-GB"/>
        </w:rPr>
        <w:t> noteikumi tiks piemēroti arī attiecībā uz ienākumu no uzņēmuma nekustamā īpašuma, kā arī attiecībā uz ienākumu no nekustamā īpašuma, ko izmanto neatkarīgu individuālu pakalpojumu sniegšanai.</w:t>
      </w:r>
    </w:p>
    <w:p w14:paraId="60877190" w14:textId="6E5A424A" w:rsidR="00850A5E" w:rsidRPr="00850A5E" w:rsidRDefault="00850A5E" w:rsidP="0028022E">
      <w:pPr>
        <w:pStyle w:val="Heading1"/>
        <w:rPr>
          <w:rFonts w:eastAsia="Times New Roman"/>
          <w:lang w:eastAsia="en-GB"/>
        </w:rPr>
      </w:pPr>
      <w:r w:rsidRPr="00850A5E">
        <w:rPr>
          <w:rFonts w:eastAsia="Times New Roman"/>
          <w:lang w:eastAsia="en-GB"/>
        </w:rPr>
        <w:t>7.pants</w:t>
      </w:r>
      <w:r w:rsidR="00D25B82">
        <w:rPr>
          <w:rFonts w:eastAsia="Times New Roman"/>
          <w:lang w:eastAsia="en-GB"/>
        </w:rPr>
        <w:br/>
      </w:r>
      <w:r w:rsidRPr="00850A5E">
        <w:rPr>
          <w:rFonts w:eastAsia="Times New Roman"/>
          <w:lang w:eastAsia="en-GB"/>
        </w:rPr>
        <w:t>UZŅĒMĒJDARBĪBAS PEĻŅA</w:t>
      </w:r>
    </w:p>
    <w:p w14:paraId="471C836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2BE98A9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Saskaņā ar </w:t>
      </w:r>
      <w:hyperlink r:id="rId16" w:anchor="n3" w:history="1">
        <w:r w:rsidRPr="00850A5E">
          <w:rPr>
            <w:rFonts w:ascii="Arial" w:eastAsia="Times New Roman" w:hAnsi="Arial" w:cs="Arial"/>
            <w:color w:val="16497B"/>
            <w:sz w:val="20"/>
            <w:szCs w:val="20"/>
            <w:u w:val="single"/>
            <w:lang w:eastAsia="en-GB"/>
          </w:rPr>
          <w:t>3.daļas</w:t>
        </w:r>
      </w:hyperlink>
      <w:r w:rsidRPr="00850A5E">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3977897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Nosakot pastāvīgās pārstāvniecības peļņu Līgumslēdzējā Valstī, tiks atļauts atskaitīt izdevumus (izņemot izdevumus, kuri nebūtu atskaitāmi, ja pastāvīgā pārstāvniecība būtu šīs Līgumslēdzējas Valsts atsevišķs uzņēmums), kas radušies pastāvīgās pārstāvniecības vajadzībām tās atrašanās valstī vai citur, tajā skaitā operatīvos un vispārējos administratīvos izdevumus.</w:t>
      </w:r>
    </w:p>
    <w:p w14:paraId="39E191A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w:t>
      </w:r>
      <w:hyperlink r:id="rId17" w:anchor="n2" w:history="1">
        <w:r w:rsidRPr="00850A5E">
          <w:rPr>
            <w:rFonts w:ascii="Arial" w:eastAsia="Times New Roman" w:hAnsi="Arial" w:cs="Arial"/>
            <w:color w:val="16497B"/>
            <w:sz w:val="20"/>
            <w:szCs w:val="20"/>
            <w:u w:val="single"/>
            <w:lang w:eastAsia="en-GB"/>
          </w:rPr>
          <w:t>2.daļa</w:t>
        </w:r>
      </w:hyperlink>
      <w:r w:rsidRPr="00850A5E">
        <w:rPr>
          <w:rFonts w:ascii="Arial" w:eastAsia="Times New Roman" w:hAnsi="Arial" w:cs="Arial"/>
          <w:color w:val="414142"/>
          <w:sz w:val="20"/>
          <w:szCs w:val="20"/>
          <w:lang w:eastAsia="en-GB"/>
        </w:rPr>
        <w:t> neaizliedz Līgumslēdzējai Valstij kā parasti pēc šī principa noteikt peļņas daļu, kurai uzliek nodokļus; izmantotajai sadales metodei tomēr jābūt tādai, lai rezultāts atbilstu šajā pantā ietvertajiem principiem.</w:t>
      </w:r>
    </w:p>
    <w:p w14:paraId="1D9E152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Uz pastāvīgo pārstāvniecību netiks attiecināta peļņa tikai tāpēc vien, ka tā ir iegādājusies preces vai izstrādājumus uzņēmuma, kura pastāvīgā pārstāvniecība tā ir, vajadzībām.</w:t>
      </w:r>
    </w:p>
    <w:p w14:paraId="549D5BD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33D8500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3056DDB7" w14:textId="43C54590" w:rsidR="00850A5E" w:rsidRPr="00850A5E" w:rsidRDefault="00850A5E" w:rsidP="0028022E">
      <w:pPr>
        <w:pStyle w:val="Heading1"/>
        <w:rPr>
          <w:rFonts w:eastAsia="Times New Roman"/>
          <w:lang w:eastAsia="en-GB"/>
        </w:rPr>
      </w:pPr>
      <w:r w:rsidRPr="00850A5E">
        <w:rPr>
          <w:rFonts w:eastAsia="Times New Roman"/>
          <w:lang w:eastAsia="en-GB"/>
        </w:rPr>
        <w:t>8.pants</w:t>
      </w:r>
      <w:r w:rsidR="00D25B82">
        <w:rPr>
          <w:rFonts w:eastAsia="Times New Roman"/>
          <w:lang w:eastAsia="en-GB"/>
        </w:rPr>
        <w:br/>
      </w:r>
      <w:r w:rsidRPr="00850A5E">
        <w:rPr>
          <w:rFonts w:eastAsia="Times New Roman"/>
          <w:lang w:eastAsia="en-GB"/>
        </w:rPr>
        <w:t>STARPTAUTISKAIS TRANSPORTS</w:t>
      </w:r>
    </w:p>
    <w:p w14:paraId="0F847B0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Līgumslēdzējas Valsts uzņēmuma gūtajai peļņai no jūras vai gaisa transporta līdzekļu izmantošanas starptautiskajā satiksmē uzliek nodokļus tikai šajā valstī.</w:t>
      </w:r>
    </w:p>
    <w:p w14:paraId="6870118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Šī panta piemērošanai peļņa no jūras vai gaisa transporta līdzekļu izmantošanas starptautiskajā satiksmē iekļauj:</w:t>
      </w:r>
    </w:p>
    <w:p w14:paraId="2E5C85E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peļņu no jūras un gaisa transporta līdzekļu iznomāšanas, iznomājot tos bez apkalpes un apgādes;</w:t>
      </w:r>
    </w:p>
    <w:p w14:paraId="2E89314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b) peļņu no konteineru (tajā skaitā piekabju un līdzīga konteineru pārvadāšanas aprīkojuma) lietošanas, uzturēšanas vai iznomāšanas preču vai izstrādājumu pārvadāšanai;</w:t>
      </w:r>
    </w:p>
    <w:p w14:paraId="603351A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ja šāda iznomāšana vai šāda lietošana, uzturēšana vai iznomāšana notiek papildus uzņēmuma jūras vai gaisa transporta līdzekļu izmantošanai starptautiskajā satiksmē.</w:t>
      </w:r>
    </w:p>
    <w:p w14:paraId="2BD0084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1. un 2.daļas noteikumi attiecas arī uz peļņu, kas gūta no piedalīšanās pulā, kopējā uzņēmējdarbībā vai starptautiskās satiksmes transporta aģentūrā.</w:t>
      </w:r>
    </w:p>
    <w:p w14:paraId="5D722EF8" w14:textId="7529DA11" w:rsidR="00850A5E" w:rsidRPr="00850A5E" w:rsidRDefault="00850A5E" w:rsidP="0028022E">
      <w:pPr>
        <w:pStyle w:val="Heading1"/>
        <w:rPr>
          <w:rFonts w:eastAsia="Times New Roman"/>
          <w:lang w:eastAsia="en-GB"/>
        </w:rPr>
      </w:pPr>
      <w:r w:rsidRPr="00850A5E">
        <w:rPr>
          <w:rFonts w:eastAsia="Times New Roman"/>
          <w:lang w:eastAsia="en-GB"/>
        </w:rPr>
        <w:t>9.pants</w:t>
      </w:r>
      <w:r w:rsidR="00D25B82">
        <w:rPr>
          <w:rFonts w:eastAsia="Times New Roman"/>
          <w:lang w:eastAsia="en-GB"/>
        </w:rPr>
        <w:br/>
      </w:r>
      <w:r w:rsidRPr="00850A5E">
        <w:rPr>
          <w:rFonts w:eastAsia="Times New Roman"/>
          <w:lang w:eastAsia="en-GB"/>
        </w:rPr>
        <w:t>SAISTĪTIE UZŅĒMUMI</w:t>
      </w:r>
    </w:p>
    <w:p w14:paraId="0080D3C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Ja:</w:t>
      </w:r>
    </w:p>
    <w:p w14:paraId="69498AE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4561B0C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4FC8B6B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62154E5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343544E6" w14:textId="610F9AB3" w:rsidR="00850A5E" w:rsidRPr="00850A5E" w:rsidRDefault="00850A5E" w:rsidP="0028022E">
      <w:pPr>
        <w:pStyle w:val="Heading1"/>
        <w:rPr>
          <w:rFonts w:eastAsia="Times New Roman"/>
          <w:lang w:eastAsia="en-GB"/>
        </w:rPr>
      </w:pPr>
      <w:r w:rsidRPr="00850A5E">
        <w:rPr>
          <w:rFonts w:eastAsia="Times New Roman"/>
          <w:lang w:eastAsia="en-GB"/>
        </w:rPr>
        <w:t>10.pants</w:t>
      </w:r>
      <w:r w:rsidR="00CF035C">
        <w:rPr>
          <w:rFonts w:eastAsia="Times New Roman"/>
          <w:lang w:eastAsia="en-GB"/>
        </w:rPr>
        <w:br/>
      </w:r>
      <w:r w:rsidRPr="00850A5E">
        <w:rPr>
          <w:rFonts w:eastAsia="Times New Roman"/>
          <w:lang w:eastAsia="en-GB"/>
        </w:rPr>
        <w:t>DIVIDENDES</w:t>
      </w:r>
    </w:p>
    <w:p w14:paraId="7AA0F0E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0B4808A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65816E19"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5 procentus no dividenžu kopapjoma, ja dividenžu īstenais īpašnieks ir sabiedrība (kas nav personālsabiedrība), kura tieši pārvalda vismaz 25 procentus tās sabiedrības kapitāla, kura izmaksā dividendes;</w:t>
      </w:r>
    </w:p>
    <w:p w14:paraId="3169971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b) 10 procentus no dividenžu kopapjoma visos pārējos gadījumos.</w:t>
      </w:r>
    </w:p>
    <w:p w14:paraId="3AD6174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Šī daļa neietekmē nodokļu uzlikšanu sabiedrības peļņai, no kuras izmaksā dividendes.</w:t>
      </w:r>
    </w:p>
    <w:p w14:paraId="4249164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Termins “dividendes” šajā pantā nozīmē ienākumu no jebkāda veida akcijām vai citām tādām tiesībām piedalīties peļņas sadalē, kuras nav parāda prasības, kā arī tādu ienākumu no citām tiesībām uz ko saskaņā ar tās valsts normatīvajiem aktiem, kuras rezidents ir sabiedrība, kas veic peļņas sadali, attiecas tāds pats nodokļu uzlikšanas režīms kā uz ienākumu no akcijām.</w:t>
      </w:r>
    </w:p>
    <w:p w14:paraId="08E78C5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8" w:anchor="p7" w:history="1">
        <w:r w:rsidRPr="00850A5E">
          <w:rPr>
            <w:rFonts w:ascii="Arial" w:eastAsia="Times New Roman" w:hAnsi="Arial" w:cs="Arial"/>
            <w:color w:val="16497B"/>
            <w:sz w:val="20"/>
            <w:szCs w:val="20"/>
            <w:u w:val="single"/>
            <w:lang w:eastAsia="en-GB"/>
          </w:rPr>
          <w:t>7. </w:t>
        </w:r>
      </w:hyperlink>
      <w:r w:rsidRPr="00850A5E">
        <w:rPr>
          <w:rFonts w:ascii="Arial" w:eastAsia="Times New Roman" w:hAnsi="Arial" w:cs="Arial"/>
          <w:color w:val="414142"/>
          <w:sz w:val="20"/>
          <w:szCs w:val="20"/>
          <w:lang w:eastAsia="en-GB"/>
        </w:rPr>
        <w:t>vai </w:t>
      </w:r>
      <w:hyperlink r:id="rId19" w:anchor="p14" w:history="1">
        <w:r w:rsidRPr="00850A5E">
          <w:rPr>
            <w:rFonts w:ascii="Arial" w:eastAsia="Times New Roman" w:hAnsi="Arial" w:cs="Arial"/>
            <w:color w:val="16497B"/>
            <w:sz w:val="20"/>
            <w:szCs w:val="20"/>
            <w:u w:val="single"/>
            <w:lang w:eastAsia="en-GB"/>
          </w:rPr>
          <w:t>14.panta</w:t>
        </w:r>
      </w:hyperlink>
      <w:r w:rsidRPr="00850A5E">
        <w:rPr>
          <w:rFonts w:ascii="Arial" w:eastAsia="Times New Roman" w:hAnsi="Arial" w:cs="Arial"/>
          <w:color w:val="414142"/>
          <w:sz w:val="20"/>
          <w:szCs w:val="20"/>
          <w:lang w:eastAsia="en-GB"/>
        </w:rPr>
        <w:t> noteikumus.</w:t>
      </w:r>
    </w:p>
    <w:p w14:paraId="35FEA49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7BB38E20" w14:textId="54D9AB6F" w:rsidR="00850A5E" w:rsidRPr="00850A5E" w:rsidRDefault="004A501C" w:rsidP="0028022E">
      <w:pPr>
        <w:pStyle w:val="Heading1"/>
        <w:rPr>
          <w:rFonts w:eastAsia="Times New Roman"/>
          <w:lang w:eastAsia="en-GB"/>
        </w:rPr>
      </w:pPr>
      <w:hyperlink r:id="rId20" w:anchor="p11" w:history="1">
        <w:r w:rsidR="00850A5E" w:rsidRPr="00850A5E">
          <w:rPr>
            <w:rFonts w:eastAsia="Times New Roman"/>
            <w:color w:val="16497B"/>
            <w:u w:val="single"/>
            <w:lang w:eastAsia="en-GB"/>
          </w:rPr>
          <w:t>11.pants</w:t>
        </w:r>
      </w:hyperlink>
      <w:r w:rsidR="00CF035C">
        <w:rPr>
          <w:rFonts w:eastAsia="Times New Roman"/>
          <w:lang w:eastAsia="en-GB"/>
        </w:rPr>
        <w:br/>
      </w:r>
      <w:r w:rsidR="00850A5E" w:rsidRPr="00850A5E">
        <w:rPr>
          <w:rFonts w:eastAsia="Times New Roman"/>
          <w:lang w:eastAsia="en-GB"/>
        </w:rPr>
        <w:t>PROCENTI</w:t>
      </w:r>
    </w:p>
    <w:p w14:paraId="32605B6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359E9EE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w:t>
      </w:r>
    </w:p>
    <w:p w14:paraId="21422D9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5 procentus no procentu kopapjoma, ja procenti rodas Līgumslēdzējā Valstī un tiek maksāti par jebkāda veida aizdevumu, ko piešķīrusi banka;</w:t>
      </w:r>
    </w:p>
    <w:p w14:paraId="02DC3D3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10 procentus no procentu kopapjoma visos pārējos gadījumos.</w:t>
      </w:r>
    </w:p>
    <w:p w14:paraId="56246F3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Neatkarīgi no </w:t>
      </w:r>
      <w:hyperlink r:id="rId21" w:anchor="n2" w:history="1">
        <w:r w:rsidRPr="00850A5E">
          <w:rPr>
            <w:rFonts w:ascii="Arial" w:eastAsia="Times New Roman" w:hAnsi="Arial" w:cs="Arial"/>
            <w:color w:val="16497B"/>
            <w:sz w:val="20"/>
            <w:szCs w:val="20"/>
            <w:u w:val="single"/>
            <w:lang w:eastAsia="en-GB"/>
          </w:rPr>
          <w:t>2.daļas</w:t>
        </w:r>
      </w:hyperlink>
      <w:r w:rsidRPr="00850A5E">
        <w:rPr>
          <w:rFonts w:ascii="Arial" w:eastAsia="Times New Roman" w:hAnsi="Arial" w:cs="Arial"/>
          <w:color w:val="414142"/>
          <w:sz w:val="20"/>
          <w:szCs w:val="20"/>
          <w:lang w:eastAsia="en-GB"/>
        </w:rPr>
        <w:t> noteikumiem, procenti, kas rodas Līgumslēdzējā Valstī, ko gūst un kuru īstenais īpašnieks ir otras Līgumslēdzējas Valsts valdība, arī tās pašvaldības, centrālā banka vai jebkāda cita finanšu institūcija, kas pilnībā pieder šai valdībai, vai procenti, kas tiek maksāti attiecībā uz aizdevumu, kam galvojumu devusi šī valdība vai pašvaldība, pirmajā minētajā valstī tiks atbrīvoti no nodokļu uzlikšanas.</w:t>
      </w:r>
    </w:p>
    <w:p w14:paraId="4ECC93B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 xml:space="preserve">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w:t>
      </w:r>
      <w:r w:rsidRPr="00850A5E">
        <w:rPr>
          <w:rFonts w:ascii="Arial" w:eastAsia="Times New Roman" w:hAnsi="Arial" w:cs="Arial"/>
          <w:color w:val="414142"/>
          <w:sz w:val="20"/>
          <w:szCs w:val="20"/>
          <w:lang w:eastAsia="en-GB"/>
        </w:rPr>
        <w:lastRenderedPageBreak/>
        <w:t>tajā skaitā prēmijas un balvas, kas piederīgas šiem vērtspapīriem, obligācijām vai parādzīmēm. Termins “procenti” neietver ienākumu, kas atbilstoši </w:t>
      </w:r>
      <w:hyperlink r:id="rId22" w:anchor="p10" w:history="1">
        <w:r w:rsidRPr="00850A5E">
          <w:rPr>
            <w:rFonts w:ascii="Arial" w:eastAsia="Times New Roman" w:hAnsi="Arial" w:cs="Arial"/>
            <w:color w:val="16497B"/>
            <w:sz w:val="20"/>
            <w:szCs w:val="20"/>
            <w:u w:val="single"/>
            <w:lang w:eastAsia="en-GB"/>
          </w:rPr>
          <w:t>10.panta</w:t>
        </w:r>
      </w:hyperlink>
      <w:r w:rsidRPr="00850A5E">
        <w:rPr>
          <w:rFonts w:ascii="Arial" w:eastAsia="Times New Roman" w:hAnsi="Arial" w:cs="Arial"/>
          <w:color w:val="414142"/>
          <w:sz w:val="20"/>
          <w:szCs w:val="20"/>
          <w:lang w:eastAsia="en-GB"/>
        </w:rPr>
        <w:t> noteikumiem tiek uzskatīts par dividendēm. Soda naudas, kas saņemtas par laikā neveiktajiem maksājumiem, netiks uzskatītas par procentiem šī panta noteikumu piemērošanai.</w:t>
      </w:r>
    </w:p>
    <w:p w14:paraId="194AA29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1., 2. un 3.daļas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w:t>
      </w:r>
      <w:hyperlink r:id="rId23" w:anchor="p7" w:history="1">
        <w:r w:rsidRPr="00850A5E">
          <w:rPr>
            <w:rFonts w:ascii="Arial" w:eastAsia="Times New Roman" w:hAnsi="Arial" w:cs="Arial"/>
            <w:color w:val="16497B"/>
            <w:sz w:val="20"/>
            <w:szCs w:val="20"/>
            <w:u w:val="single"/>
            <w:lang w:eastAsia="en-GB"/>
          </w:rPr>
          <w:t>7. </w:t>
        </w:r>
      </w:hyperlink>
      <w:r w:rsidRPr="00850A5E">
        <w:rPr>
          <w:rFonts w:ascii="Arial" w:eastAsia="Times New Roman" w:hAnsi="Arial" w:cs="Arial"/>
          <w:color w:val="414142"/>
          <w:sz w:val="20"/>
          <w:szCs w:val="20"/>
          <w:lang w:eastAsia="en-GB"/>
        </w:rPr>
        <w:t>vai </w:t>
      </w:r>
      <w:hyperlink r:id="rId24" w:anchor="p14" w:history="1">
        <w:r w:rsidRPr="00850A5E">
          <w:rPr>
            <w:rFonts w:ascii="Arial" w:eastAsia="Times New Roman" w:hAnsi="Arial" w:cs="Arial"/>
            <w:color w:val="16497B"/>
            <w:sz w:val="20"/>
            <w:szCs w:val="20"/>
            <w:u w:val="single"/>
            <w:lang w:eastAsia="en-GB"/>
          </w:rPr>
          <w:t>14.panta</w:t>
        </w:r>
      </w:hyperlink>
      <w:r w:rsidRPr="00850A5E">
        <w:rPr>
          <w:rFonts w:ascii="Arial" w:eastAsia="Times New Roman" w:hAnsi="Arial" w:cs="Arial"/>
          <w:color w:val="414142"/>
          <w:sz w:val="20"/>
          <w:szCs w:val="20"/>
          <w:lang w:eastAsia="en-GB"/>
        </w:rPr>
        <w:t> noteikumus.</w:t>
      </w:r>
    </w:p>
    <w:p w14:paraId="5F4BC0D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7832A17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summu, nodokļus uzliek atbilstoši katras Līgumslēdzējas Valsts normatīvajiem aktiem, ņemot vērā šīs Konvencijas pārējos noteikumus.</w:t>
      </w:r>
    </w:p>
    <w:p w14:paraId="1065D306" w14:textId="01F782B7" w:rsidR="00850A5E" w:rsidRPr="00850A5E" w:rsidRDefault="00850A5E" w:rsidP="0028022E">
      <w:pPr>
        <w:pStyle w:val="Heading1"/>
        <w:rPr>
          <w:rFonts w:eastAsia="Times New Roman"/>
          <w:lang w:eastAsia="en-GB"/>
        </w:rPr>
      </w:pPr>
      <w:r w:rsidRPr="00850A5E">
        <w:rPr>
          <w:rFonts w:eastAsia="Times New Roman"/>
          <w:lang w:eastAsia="en-GB"/>
        </w:rPr>
        <w:t>12.pants</w:t>
      </w:r>
      <w:r w:rsidR="00CF035C">
        <w:rPr>
          <w:rFonts w:eastAsia="Times New Roman"/>
          <w:lang w:eastAsia="en-GB"/>
        </w:rPr>
        <w:br/>
      </w:r>
      <w:r w:rsidRPr="00850A5E">
        <w:rPr>
          <w:rFonts w:eastAsia="Times New Roman"/>
          <w:lang w:eastAsia="en-GB"/>
        </w:rPr>
        <w:t>AUTORATLĪDZĪBA</w:t>
      </w:r>
    </w:p>
    <w:p w14:paraId="2D5D36F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6C136F6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 5 procentus no autoratlīdzības kop</w:t>
      </w:r>
      <w:r w:rsidRPr="00850A5E">
        <w:rPr>
          <w:rFonts w:ascii="Arial" w:eastAsia="Times New Roman" w:hAnsi="Arial" w:cs="Arial"/>
          <w:color w:val="414142"/>
          <w:sz w:val="20"/>
          <w:szCs w:val="20"/>
          <w:lang w:eastAsia="en-GB"/>
        </w:rPr>
        <w:softHyphen/>
        <w:t>apjoma.</w:t>
      </w:r>
    </w:p>
    <w:p w14:paraId="40A4FCE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radio un televīzijas pārraidēm, uz jebkuru patentu, preču zīmi, dizainu vai modeli, plānu, slepenu formulu vai procesu vai par ražošanas, komerciālo vai zinātnisko iekārtu izmantošanu vai par tiesībām tās izmantot, vai par informāciju attiecībā uz ražošanas, komerciālo vai zinātnisko pieredzi.</w:t>
      </w:r>
    </w:p>
    <w:p w14:paraId="148654B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 xml:space="preserve">4. 1. un 2.daļas noteikumi netiks piemēroti, ja autoratlīdzības īstenais īpašnieks, kas ir Līgumslēdzējas Valsts rezidents, veic uzņēmējdarbību otrā Līgumslēdzējā Valstī, kurā rodas </w:t>
      </w:r>
      <w:r w:rsidRPr="00850A5E">
        <w:rPr>
          <w:rFonts w:ascii="Arial" w:eastAsia="Times New Roman" w:hAnsi="Arial" w:cs="Arial"/>
          <w:color w:val="414142"/>
          <w:sz w:val="20"/>
          <w:szCs w:val="20"/>
          <w:lang w:eastAsia="en-GB"/>
        </w:rPr>
        <w:lastRenderedPageBreak/>
        <w:t>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w:t>
      </w:r>
      <w:hyperlink r:id="rId25" w:anchor="p7" w:history="1">
        <w:r w:rsidRPr="00850A5E">
          <w:rPr>
            <w:rFonts w:ascii="Arial" w:eastAsia="Times New Roman" w:hAnsi="Arial" w:cs="Arial"/>
            <w:color w:val="16497B"/>
            <w:sz w:val="20"/>
            <w:szCs w:val="20"/>
            <w:u w:val="single"/>
            <w:lang w:eastAsia="en-GB"/>
          </w:rPr>
          <w:t>7. </w:t>
        </w:r>
      </w:hyperlink>
      <w:r w:rsidRPr="00850A5E">
        <w:rPr>
          <w:rFonts w:ascii="Arial" w:eastAsia="Times New Roman" w:hAnsi="Arial" w:cs="Arial"/>
          <w:color w:val="414142"/>
          <w:sz w:val="20"/>
          <w:szCs w:val="20"/>
          <w:lang w:eastAsia="en-GB"/>
        </w:rPr>
        <w:t>vai </w:t>
      </w:r>
      <w:hyperlink r:id="rId26" w:anchor="p14" w:history="1">
        <w:r w:rsidRPr="00850A5E">
          <w:rPr>
            <w:rFonts w:ascii="Arial" w:eastAsia="Times New Roman" w:hAnsi="Arial" w:cs="Arial"/>
            <w:color w:val="16497B"/>
            <w:sz w:val="20"/>
            <w:szCs w:val="20"/>
            <w:u w:val="single"/>
            <w:lang w:eastAsia="en-GB"/>
          </w:rPr>
          <w:t>14.panta</w:t>
        </w:r>
      </w:hyperlink>
      <w:r w:rsidRPr="00850A5E">
        <w:rPr>
          <w:rFonts w:ascii="Arial" w:eastAsia="Times New Roman" w:hAnsi="Arial" w:cs="Arial"/>
          <w:color w:val="414142"/>
          <w:sz w:val="20"/>
          <w:szCs w:val="20"/>
          <w:lang w:eastAsia="en-GB"/>
        </w:rPr>
        <w:t> noteikumus.</w:t>
      </w:r>
    </w:p>
    <w:p w14:paraId="006D294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tiks uzskatīts, ka autoratlīdzība rodas tajā valstī, kurā atrodas pastāvīgā pārstāvniecība vai pastāvīgā bāze.</w:t>
      </w:r>
    </w:p>
    <w:p w14:paraId="76D4799A"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w:t>
      </w:r>
      <w:r w:rsidRPr="00850A5E">
        <w:rPr>
          <w:rFonts w:ascii="Arial" w:eastAsia="Times New Roman" w:hAnsi="Arial" w:cs="Arial"/>
          <w:color w:val="414142"/>
          <w:sz w:val="20"/>
          <w:szCs w:val="20"/>
          <w:lang w:eastAsia="en-GB"/>
        </w:rPr>
        <w:softHyphen/>
        <w:t>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tiks uzlikti nodokļi atbilstoši katras Līgumslēdzējas Valsts normatīvajiem aktiem, ņemot vērā šīs Konvencijas pārējos noteikumus.</w:t>
      </w:r>
    </w:p>
    <w:p w14:paraId="42A43BA5" w14:textId="366B0524" w:rsidR="00850A5E" w:rsidRPr="00850A5E" w:rsidRDefault="00850A5E" w:rsidP="0028022E">
      <w:pPr>
        <w:pStyle w:val="Heading1"/>
        <w:rPr>
          <w:rFonts w:eastAsia="Times New Roman"/>
          <w:lang w:eastAsia="en-GB"/>
        </w:rPr>
      </w:pPr>
      <w:r w:rsidRPr="00850A5E">
        <w:rPr>
          <w:rFonts w:eastAsia="Times New Roman"/>
          <w:lang w:eastAsia="en-GB"/>
        </w:rPr>
        <w:t>13.pants</w:t>
      </w:r>
      <w:r w:rsidR="00CF035C">
        <w:rPr>
          <w:rFonts w:eastAsia="Times New Roman"/>
          <w:lang w:eastAsia="en-GB"/>
        </w:rPr>
        <w:br/>
      </w:r>
      <w:r w:rsidRPr="00850A5E">
        <w:rPr>
          <w:rFonts w:eastAsia="Times New Roman"/>
          <w:lang w:eastAsia="en-GB"/>
        </w:rPr>
        <w:t>KAPITĀLA PIEAUGUMS</w:t>
      </w:r>
    </w:p>
    <w:p w14:paraId="31910E3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24DC508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Kapitāla pieaugumam, ko Līgumslēdzējas Valsts rezidents gūst atsavinot akcijas vai tām pielīdzināmu jebkāda veida līdzdalību, kas vairāk nekā 50 procentus no vērtības tieši vai netieši iegūst no nekustamā īpašuma, kas atrodas otrā Līgumslēdzējā Valstī, var uzlikt nodokļus šajā otrā valstī.</w:t>
      </w:r>
    </w:p>
    <w:p w14:paraId="330AAD2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3BA2788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Kapitāla pieaugumam, ko Līgumslēdzējas Valsts uzņēmums, kas izmanto jūras vai gaisa transporta līdzekļus starptautiskajā satiksmē, gūst, atsavinot starptautiskajā satiksmē izmantotos jūras vai gaisa transporta līdzekļus vai atsavinot kustamo īpašumu, kas ir piederīgs šo jūras vai gaisa transporta līdzekļu izmantošanai, tiks uzlikti nodokļi tikai šajā valstī.</w:t>
      </w:r>
    </w:p>
    <w:p w14:paraId="62F6C36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Kapitāla pieaugumam, kas gūts, atsavinot jebkuru tādu īpašumu, kas nav šī panta iepriekšējās daļās minētais īpašums, tiks uzlikti nodokļi tikai tajā Līgumslēdzējā Valstī, kuras rezidents ir šī īpašuma atsavinātājs.</w:t>
      </w:r>
    </w:p>
    <w:p w14:paraId="368DA569" w14:textId="1FA2500A" w:rsidR="00850A5E" w:rsidRPr="00850A5E" w:rsidRDefault="004A501C" w:rsidP="0028022E">
      <w:pPr>
        <w:pStyle w:val="Heading1"/>
        <w:rPr>
          <w:rFonts w:eastAsia="Times New Roman"/>
          <w:lang w:eastAsia="en-GB"/>
        </w:rPr>
      </w:pPr>
      <w:hyperlink r:id="rId27" w:anchor="p14" w:history="1">
        <w:r w:rsidR="00850A5E" w:rsidRPr="00850A5E">
          <w:rPr>
            <w:rFonts w:eastAsia="Times New Roman"/>
            <w:color w:val="16497B"/>
            <w:u w:val="single"/>
            <w:lang w:eastAsia="en-GB"/>
          </w:rPr>
          <w:t>14.pants</w:t>
        </w:r>
      </w:hyperlink>
      <w:r w:rsidR="00CF035C">
        <w:rPr>
          <w:rFonts w:eastAsia="Times New Roman"/>
          <w:lang w:eastAsia="en-GB"/>
        </w:rPr>
        <w:br/>
      </w:r>
      <w:r w:rsidR="00850A5E" w:rsidRPr="00850A5E">
        <w:rPr>
          <w:rFonts w:eastAsia="Times New Roman"/>
          <w:lang w:eastAsia="en-GB"/>
        </w:rPr>
        <w:t>NEATKARĪGIE INDIVIDUĀLIE PAKALPOJUMI</w:t>
      </w:r>
    </w:p>
    <w:p w14:paraId="730F790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Līgumslēdzējas Valsts rezidenta - fiziskas personas ienākumiem, kas gūti, sniedzot profesionālus pakalpojumus vai veicot cita veida neatkarīgu darbību, tiks uzlikti nodokļi tikai šajā valstī, izņemot, ja šī persona savas darbības vajadzībām izmanto tai regulāri pieejamu pastāvīgo bāzi otrā valstī. Ja tiek izmantota šāda pastāvīgā bāze, ienākumiem var uzlikt nodokļus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taksācijas gadā, tiks uzskatīts, ka šī persona izmanto regulāri pieejamu pastāvīgo bāzi otrā Līgumslēdzējā Valstī, un ienākums, kas gūts par otrā valstī veiktajām iepriekšminētajām darbībām, tiks attiecināts uz šo pastāvīgo bāzi.</w:t>
      </w:r>
    </w:p>
    <w:p w14:paraId="33A39B4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auditora un grāmatveža neatkarīgu darbību.</w:t>
      </w:r>
    </w:p>
    <w:p w14:paraId="633178CE" w14:textId="5603E9BA" w:rsidR="00850A5E" w:rsidRPr="00850A5E" w:rsidRDefault="004A501C" w:rsidP="0028022E">
      <w:pPr>
        <w:pStyle w:val="Heading1"/>
        <w:rPr>
          <w:rFonts w:eastAsia="Times New Roman"/>
          <w:lang w:eastAsia="en-GB"/>
        </w:rPr>
      </w:pPr>
      <w:hyperlink r:id="rId28" w:anchor="p15" w:history="1">
        <w:r w:rsidR="00850A5E" w:rsidRPr="00850A5E">
          <w:rPr>
            <w:rFonts w:eastAsia="Times New Roman"/>
            <w:color w:val="16497B"/>
            <w:u w:val="single"/>
            <w:lang w:eastAsia="en-GB"/>
          </w:rPr>
          <w:t>15.pants</w:t>
        </w:r>
      </w:hyperlink>
      <w:r w:rsidR="00CF035C">
        <w:rPr>
          <w:rFonts w:eastAsia="Times New Roman"/>
          <w:lang w:eastAsia="en-GB"/>
        </w:rPr>
        <w:br/>
      </w:r>
      <w:r w:rsidR="00850A5E" w:rsidRPr="00850A5E">
        <w:rPr>
          <w:rFonts w:eastAsia="Times New Roman"/>
          <w:lang w:eastAsia="en-GB"/>
        </w:rPr>
        <w:t>ATKARĪGIE INDIVIDUĀLIE PAKALPOJUMI</w:t>
      </w:r>
    </w:p>
    <w:p w14:paraId="7BF46BC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Saskaņā ar </w:t>
      </w:r>
      <w:hyperlink r:id="rId29" w:anchor="p16" w:history="1">
        <w:r w:rsidRPr="00850A5E">
          <w:rPr>
            <w:rFonts w:ascii="Arial" w:eastAsia="Times New Roman" w:hAnsi="Arial" w:cs="Arial"/>
            <w:color w:val="16497B"/>
            <w:sz w:val="20"/>
            <w:szCs w:val="20"/>
            <w:u w:val="single"/>
            <w:lang w:eastAsia="en-GB"/>
          </w:rPr>
          <w:t>16.</w:t>
        </w:r>
      </w:hyperlink>
      <w:r w:rsidRPr="00850A5E">
        <w:rPr>
          <w:rFonts w:ascii="Arial" w:eastAsia="Times New Roman" w:hAnsi="Arial" w:cs="Arial"/>
          <w:color w:val="414142"/>
          <w:sz w:val="20"/>
          <w:szCs w:val="20"/>
          <w:lang w:eastAsia="en-GB"/>
        </w:rPr>
        <w:t>, </w:t>
      </w:r>
      <w:hyperlink r:id="rId30" w:anchor="p18" w:history="1">
        <w:r w:rsidRPr="00850A5E">
          <w:rPr>
            <w:rFonts w:ascii="Arial" w:eastAsia="Times New Roman" w:hAnsi="Arial" w:cs="Arial"/>
            <w:color w:val="16497B"/>
            <w:sz w:val="20"/>
            <w:szCs w:val="20"/>
            <w:u w:val="single"/>
            <w:lang w:eastAsia="en-GB"/>
          </w:rPr>
          <w:t>18. </w:t>
        </w:r>
      </w:hyperlink>
      <w:r w:rsidRPr="00850A5E">
        <w:rPr>
          <w:rFonts w:ascii="Arial" w:eastAsia="Times New Roman" w:hAnsi="Arial" w:cs="Arial"/>
          <w:color w:val="414142"/>
          <w:sz w:val="20"/>
          <w:szCs w:val="20"/>
          <w:lang w:eastAsia="en-GB"/>
        </w:rPr>
        <w:t>un </w:t>
      </w:r>
      <w:hyperlink r:id="rId31" w:anchor="p19" w:history="1">
        <w:r w:rsidRPr="00850A5E">
          <w:rPr>
            <w:rFonts w:ascii="Arial" w:eastAsia="Times New Roman" w:hAnsi="Arial" w:cs="Arial"/>
            <w:color w:val="16497B"/>
            <w:sz w:val="20"/>
            <w:szCs w:val="20"/>
            <w:u w:val="single"/>
            <w:lang w:eastAsia="en-GB"/>
          </w:rPr>
          <w:t>19.panta</w:t>
        </w:r>
      </w:hyperlink>
      <w:r w:rsidRPr="00850A5E">
        <w:rPr>
          <w:rFonts w:ascii="Arial" w:eastAsia="Times New Roman" w:hAnsi="Arial" w:cs="Arial"/>
          <w:color w:val="414142"/>
          <w:sz w:val="20"/>
          <w:szCs w:val="20"/>
          <w:lang w:eastAsia="en-GB"/>
        </w:rPr>
        <w:t> noteikumiem darba algai, samaksai un citai līdzīgai atlīdzībai, kuru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6AD85FB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Neatkarīgi no </w:t>
      </w:r>
      <w:hyperlink r:id="rId32" w:anchor="n1" w:history="1">
        <w:r w:rsidRPr="00850A5E">
          <w:rPr>
            <w:rFonts w:ascii="Arial" w:eastAsia="Times New Roman" w:hAnsi="Arial" w:cs="Arial"/>
            <w:color w:val="16497B"/>
            <w:sz w:val="20"/>
            <w:szCs w:val="20"/>
            <w:u w:val="single"/>
            <w:lang w:eastAsia="en-GB"/>
          </w:rPr>
          <w:t>1.daļas</w:t>
        </w:r>
      </w:hyperlink>
      <w:r w:rsidRPr="00850A5E">
        <w:rPr>
          <w:rFonts w:ascii="Arial" w:eastAsia="Times New Roman" w:hAnsi="Arial" w:cs="Arial"/>
          <w:color w:val="414142"/>
          <w:sz w:val="20"/>
          <w:szCs w:val="20"/>
          <w:lang w:eastAsia="en-GB"/>
        </w:rPr>
        <w:t> noteikumiem atlīdzībai, kuru Līgumslēdzējas Valsts rezidents saņem par algotu darbu, kas tiek veikts otrā Līgumslēdzējā Valstī, tiks uzlikti nodokļi tikai pirmajā minētajā valstī, ja:</w:t>
      </w:r>
    </w:p>
    <w:p w14:paraId="09DC5A2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657A607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atlīdzību maksā darba devējs, kas nav otras valsts rezidents, vai cita persona tāda darba devēja vārdā; un</w:t>
      </w:r>
    </w:p>
    <w:p w14:paraId="22D3326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1B40B73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jūras vai gaisa transporta līdzekļa, var uzlikt nodokļus šajā valstī.</w:t>
      </w:r>
    </w:p>
    <w:p w14:paraId="202B8C22" w14:textId="5B80394B" w:rsidR="00850A5E" w:rsidRPr="00850A5E" w:rsidRDefault="004A501C" w:rsidP="0028022E">
      <w:pPr>
        <w:pStyle w:val="Heading1"/>
        <w:rPr>
          <w:rFonts w:eastAsia="Times New Roman"/>
          <w:lang w:eastAsia="en-GB"/>
        </w:rPr>
      </w:pPr>
      <w:hyperlink r:id="rId33" w:anchor="p16" w:history="1">
        <w:r w:rsidR="00850A5E" w:rsidRPr="00850A5E">
          <w:rPr>
            <w:rFonts w:eastAsia="Times New Roman"/>
            <w:color w:val="16497B"/>
            <w:u w:val="single"/>
            <w:lang w:eastAsia="en-GB"/>
          </w:rPr>
          <w:t>16.pants</w:t>
        </w:r>
      </w:hyperlink>
      <w:r w:rsidR="00CF035C">
        <w:rPr>
          <w:rFonts w:eastAsia="Times New Roman"/>
          <w:lang w:eastAsia="en-GB"/>
        </w:rPr>
        <w:br/>
      </w:r>
      <w:r w:rsidR="00850A5E" w:rsidRPr="00850A5E">
        <w:rPr>
          <w:rFonts w:eastAsia="Times New Roman"/>
          <w:lang w:eastAsia="en-GB"/>
        </w:rPr>
        <w:t>DIREKTORU ATALGOJUMS</w:t>
      </w:r>
    </w:p>
    <w:p w14:paraId="41ABAEF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Direktoru atalgojumam un citiem līdzīgiem maksājumiem, ko saņem Līgumslēdzējas Valsts rezidents kā direktoru padomes vai citas līdzīgas institūcijas loceklis sabiedrībā, kas ir otras Līgumslēdzējas Valsts rezidents, var uzlikt nodokļus šajā otrā valstī.</w:t>
      </w:r>
    </w:p>
    <w:p w14:paraId="67D021F0" w14:textId="4223AD11" w:rsidR="00850A5E" w:rsidRPr="00850A5E" w:rsidRDefault="004A501C" w:rsidP="0028022E">
      <w:pPr>
        <w:pStyle w:val="Heading1"/>
        <w:rPr>
          <w:rFonts w:eastAsia="Times New Roman"/>
          <w:lang w:eastAsia="en-GB"/>
        </w:rPr>
      </w:pPr>
      <w:hyperlink r:id="rId34" w:anchor="p17" w:history="1">
        <w:r w:rsidR="00850A5E" w:rsidRPr="00850A5E">
          <w:rPr>
            <w:rFonts w:eastAsia="Times New Roman"/>
            <w:color w:val="16497B"/>
            <w:u w:val="single"/>
            <w:lang w:eastAsia="en-GB"/>
          </w:rPr>
          <w:t>17.pants</w:t>
        </w:r>
      </w:hyperlink>
      <w:r w:rsidR="00CF035C">
        <w:rPr>
          <w:rFonts w:eastAsia="Times New Roman"/>
          <w:lang w:eastAsia="en-GB"/>
        </w:rPr>
        <w:br/>
      </w:r>
      <w:r w:rsidR="00850A5E" w:rsidRPr="00850A5E">
        <w:rPr>
          <w:rFonts w:eastAsia="Times New Roman"/>
          <w:lang w:eastAsia="en-GB"/>
        </w:rPr>
        <w:t>MĀKSLINIEKI UN SPORTISTI</w:t>
      </w:r>
    </w:p>
    <w:p w14:paraId="36B2E60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Neatkarīgi no </w:t>
      </w:r>
      <w:hyperlink r:id="rId35" w:anchor="p14" w:history="1">
        <w:r w:rsidRPr="00850A5E">
          <w:rPr>
            <w:rFonts w:ascii="Arial" w:eastAsia="Times New Roman" w:hAnsi="Arial" w:cs="Arial"/>
            <w:color w:val="16497B"/>
            <w:sz w:val="20"/>
            <w:szCs w:val="20"/>
            <w:u w:val="single"/>
            <w:lang w:eastAsia="en-GB"/>
          </w:rPr>
          <w:t>14. </w:t>
        </w:r>
      </w:hyperlink>
      <w:r w:rsidRPr="00850A5E">
        <w:rPr>
          <w:rFonts w:ascii="Arial" w:eastAsia="Times New Roman" w:hAnsi="Arial" w:cs="Arial"/>
          <w:color w:val="414142"/>
          <w:sz w:val="20"/>
          <w:szCs w:val="20"/>
          <w:lang w:eastAsia="en-GB"/>
        </w:rPr>
        <w:t>un </w:t>
      </w:r>
      <w:hyperlink r:id="rId36" w:anchor="p15" w:history="1">
        <w:r w:rsidRPr="00850A5E">
          <w:rPr>
            <w:rFonts w:ascii="Arial" w:eastAsia="Times New Roman" w:hAnsi="Arial" w:cs="Arial"/>
            <w:color w:val="16497B"/>
            <w:sz w:val="20"/>
            <w:szCs w:val="20"/>
            <w:u w:val="single"/>
            <w:lang w:eastAsia="en-GB"/>
          </w:rPr>
          <w:t>15.panta</w:t>
        </w:r>
      </w:hyperlink>
      <w:r w:rsidRPr="00850A5E">
        <w:rPr>
          <w:rFonts w:ascii="Arial" w:eastAsia="Times New Roman" w:hAnsi="Arial" w:cs="Arial"/>
          <w:color w:val="414142"/>
          <w:sz w:val="20"/>
          <w:szCs w:val="20"/>
          <w:lang w:eastAsia="en-GB"/>
        </w:rPr>
        <w:t>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082E8AD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w:t>
      </w:r>
      <w:hyperlink r:id="rId37" w:anchor="p7" w:history="1">
        <w:r w:rsidRPr="00850A5E">
          <w:rPr>
            <w:rFonts w:ascii="Arial" w:eastAsia="Times New Roman" w:hAnsi="Arial" w:cs="Arial"/>
            <w:color w:val="16497B"/>
            <w:sz w:val="20"/>
            <w:szCs w:val="20"/>
            <w:u w:val="single"/>
            <w:lang w:eastAsia="en-GB"/>
          </w:rPr>
          <w:t>7.</w:t>
        </w:r>
      </w:hyperlink>
      <w:r w:rsidRPr="00850A5E">
        <w:rPr>
          <w:rFonts w:ascii="Arial" w:eastAsia="Times New Roman" w:hAnsi="Arial" w:cs="Arial"/>
          <w:color w:val="414142"/>
          <w:sz w:val="20"/>
          <w:szCs w:val="20"/>
          <w:lang w:eastAsia="en-GB"/>
        </w:rPr>
        <w:t>, </w:t>
      </w:r>
      <w:hyperlink r:id="rId38" w:anchor="p14" w:history="1">
        <w:r w:rsidRPr="00850A5E">
          <w:rPr>
            <w:rFonts w:ascii="Arial" w:eastAsia="Times New Roman" w:hAnsi="Arial" w:cs="Arial"/>
            <w:color w:val="16497B"/>
            <w:sz w:val="20"/>
            <w:szCs w:val="20"/>
            <w:u w:val="single"/>
            <w:lang w:eastAsia="en-GB"/>
          </w:rPr>
          <w:t>14. </w:t>
        </w:r>
      </w:hyperlink>
      <w:r w:rsidRPr="00850A5E">
        <w:rPr>
          <w:rFonts w:ascii="Arial" w:eastAsia="Times New Roman" w:hAnsi="Arial" w:cs="Arial"/>
          <w:color w:val="414142"/>
          <w:sz w:val="20"/>
          <w:szCs w:val="20"/>
          <w:lang w:eastAsia="en-GB"/>
        </w:rPr>
        <w:t>un </w:t>
      </w:r>
      <w:hyperlink r:id="rId39" w:anchor="p15" w:history="1">
        <w:r w:rsidRPr="00850A5E">
          <w:rPr>
            <w:rFonts w:ascii="Arial" w:eastAsia="Times New Roman" w:hAnsi="Arial" w:cs="Arial"/>
            <w:color w:val="16497B"/>
            <w:sz w:val="20"/>
            <w:szCs w:val="20"/>
            <w:u w:val="single"/>
            <w:lang w:eastAsia="en-GB"/>
          </w:rPr>
          <w:t>15.panta</w:t>
        </w:r>
      </w:hyperlink>
      <w:r w:rsidRPr="00850A5E">
        <w:rPr>
          <w:rFonts w:ascii="Arial" w:eastAsia="Times New Roman" w:hAnsi="Arial" w:cs="Arial"/>
          <w:color w:val="414142"/>
          <w:sz w:val="20"/>
          <w:szCs w:val="20"/>
          <w:lang w:eastAsia="en-GB"/>
        </w:rPr>
        <w:t> noteikumiem var uzlikt nodokļus tajā Līgumslēdzējā Valstī, kurā tiek veikta izpildītājmākslinieka vai sportista darbība.</w:t>
      </w:r>
    </w:p>
    <w:p w14:paraId="7C90D86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1. un 2.daļas noteikumi netiks piemēroti ienākumam, ko izpildītājmākslinieks vai sportists guvis par Līgumslēdzējā Valstī veiktu individuālo darbību, ja šīs valsts apmeklējums pilnībā vai galvenokārt ir atbalstīts no vienas vai abu Līgumslēdzēju Valstu vai pašvaldību līdzekļiem. Šādā gadījumā ienākumam uzliks nodokli tikai tajā Līgumslēdzējā Valstī, kuras rezidents ir šis izpildītājmākslinieks vai sportists.</w:t>
      </w:r>
    </w:p>
    <w:p w14:paraId="6EA0897D" w14:textId="5DDB9E1A" w:rsidR="00850A5E" w:rsidRPr="00850A5E" w:rsidRDefault="004A501C" w:rsidP="0028022E">
      <w:pPr>
        <w:pStyle w:val="Heading1"/>
        <w:rPr>
          <w:rFonts w:eastAsia="Times New Roman"/>
          <w:lang w:eastAsia="en-GB"/>
        </w:rPr>
      </w:pPr>
      <w:hyperlink r:id="rId40" w:anchor="p18" w:history="1">
        <w:r w:rsidR="00850A5E" w:rsidRPr="00850A5E">
          <w:rPr>
            <w:rFonts w:eastAsia="Times New Roman"/>
            <w:color w:val="16497B"/>
            <w:u w:val="single"/>
            <w:lang w:eastAsia="en-GB"/>
          </w:rPr>
          <w:t>18.pants</w:t>
        </w:r>
      </w:hyperlink>
      <w:r w:rsidR="00CF035C">
        <w:rPr>
          <w:rFonts w:eastAsia="Times New Roman"/>
          <w:lang w:eastAsia="en-GB"/>
        </w:rPr>
        <w:br/>
      </w:r>
      <w:r w:rsidR="00850A5E" w:rsidRPr="00850A5E">
        <w:rPr>
          <w:rFonts w:eastAsia="Times New Roman"/>
          <w:lang w:eastAsia="en-GB"/>
        </w:rPr>
        <w:t>PENSIJAS</w:t>
      </w:r>
    </w:p>
    <w:p w14:paraId="1FC7778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Saskaņā ar </w:t>
      </w:r>
      <w:hyperlink r:id="rId41" w:anchor="p19" w:history="1">
        <w:r w:rsidRPr="00850A5E">
          <w:rPr>
            <w:rFonts w:ascii="Arial" w:eastAsia="Times New Roman" w:hAnsi="Arial" w:cs="Arial"/>
            <w:color w:val="16497B"/>
            <w:sz w:val="20"/>
            <w:szCs w:val="20"/>
            <w:u w:val="single"/>
            <w:lang w:eastAsia="en-GB"/>
          </w:rPr>
          <w:t>19.panta</w:t>
        </w:r>
      </w:hyperlink>
      <w:r w:rsidRPr="00850A5E">
        <w:rPr>
          <w:rFonts w:ascii="Arial" w:eastAsia="Times New Roman" w:hAnsi="Arial" w:cs="Arial"/>
          <w:color w:val="414142"/>
          <w:sz w:val="20"/>
          <w:szCs w:val="20"/>
          <w:lang w:eastAsia="en-GB"/>
        </w:rPr>
        <w:t> 2.daļas noteikumiem pensijai un citai līdzīgai atlīdzībai, ko saņem Līgumslēdzējas Valsts rezidents par iepriekš veikto algoto darbu, tiks uzlikti nodokļi tikai šajā valstī.</w:t>
      </w:r>
    </w:p>
    <w:p w14:paraId="4242088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Neatkarīgi no šī panta 1.daļas un </w:t>
      </w:r>
      <w:hyperlink r:id="rId42" w:anchor="p19" w:history="1">
        <w:r w:rsidRPr="00850A5E">
          <w:rPr>
            <w:rFonts w:ascii="Arial" w:eastAsia="Times New Roman" w:hAnsi="Arial" w:cs="Arial"/>
            <w:color w:val="16497B"/>
            <w:sz w:val="20"/>
            <w:szCs w:val="20"/>
            <w:u w:val="single"/>
            <w:lang w:eastAsia="en-GB"/>
          </w:rPr>
          <w:t>19.panta</w:t>
        </w:r>
      </w:hyperlink>
      <w:r w:rsidRPr="00850A5E">
        <w:rPr>
          <w:rFonts w:ascii="Arial" w:eastAsia="Times New Roman" w:hAnsi="Arial" w:cs="Arial"/>
          <w:color w:val="414142"/>
          <w:sz w:val="20"/>
          <w:szCs w:val="20"/>
          <w:lang w:eastAsia="en-GB"/>
        </w:rPr>
        <w:t> 2.daļas noteikumiem pensijai un citai līdzīga veida atlīdzībai, kas tiek maksāta saskaņā ar Līgumslēdzējas Valsts valsts sociālās apdrošināšanas sistēmu, tiks uzlikti nodokļi tikai šajā valstī.</w:t>
      </w:r>
    </w:p>
    <w:p w14:paraId="7C6F51E9" w14:textId="298DFD58" w:rsidR="00850A5E" w:rsidRPr="00850A5E" w:rsidRDefault="004A501C" w:rsidP="0028022E">
      <w:pPr>
        <w:pStyle w:val="Heading1"/>
        <w:rPr>
          <w:rFonts w:eastAsia="Times New Roman"/>
          <w:lang w:eastAsia="en-GB"/>
        </w:rPr>
      </w:pPr>
      <w:hyperlink r:id="rId43" w:anchor="p19" w:history="1">
        <w:r w:rsidR="00850A5E" w:rsidRPr="00850A5E">
          <w:rPr>
            <w:rFonts w:eastAsia="Times New Roman"/>
            <w:color w:val="16497B"/>
            <w:u w:val="single"/>
            <w:lang w:eastAsia="en-GB"/>
          </w:rPr>
          <w:t>19.pants</w:t>
        </w:r>
      </w:hyperlink>
      <w:r w:rsidR="00CF035C">
        <w:rPr>
          <w:rFonts w:eastAsia="Times New Roman"/>
          <w:lang w:eastAsia="en-GB"/>
        </w:rPr>
        <w:br/>
      </w:r>
      <w:r w:rsidR="00850A5E" w:rsidRPr="00850A5E">
        <w:rPr>
          <w:rFonts w:eastAsia="Times New Roman"/>
          <w:lang w:eastAsia="en-GB"/>
        </w:rPr>
        <w:t>VALSTS DIENESTS</w:t>
      </w:r>
    </w:p>
    <w:p w14:paraId="55A64EB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tiks uzlikti nodokļi tikai šajā valstī.</w:t>
      </w:r>
    </w:p>
    <w:p w14:paraId="6826415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1EA6247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(i) ir šīs valsts pilsonis; vai</w:t>
      </w:r>
    </w:p>
    <w:p w14:paraId="66D1ABF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nav kļuvis par šīs valsts rezidentu tikai un vienīgi, lai sniegtu šos pakalpojumus.</w:t>
      </w:r>
    </w:p>
    <w:p w14:paraId="14C0030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a) Jebkurai pensijai, kuru fiziskajai personai izmaksā Līgumslēdzēja Valsts vai tās pašvaldība vai kas tiek izmaksāta no to izveidotajiem fondiem par pakalpojumiem, ko šī persona sniegusi šai valstij vai pašvaldībai, tiks uzlikti nodokļi tikai šajā valstī.</w:t>
      </w:r>
    </w:p>
    <w:p w14:paraId="254199A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60B19C7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w:t>
      </w:r>
      <w:hyperlink r:id="rId44" w:anchor="p15" w:history="1">
        <w:r w:rsidRPr="00850A5E">
          <w:rPr>
            <w:rFonts w:ascii="Arial" w:eastAsia="Times New Roman" w:hAnsi="Arial" w:cs="Arial"/>
            <w:color w:val="16497B"/>
            <w:sz w:val="20"/>
            <w:szCs w:val="20"/>
            <w:u w:val="single"/>
            <w:lang w:eastAsia="en-GB"/>
          </w:rPr>
          <w:t>15.</w:t>
        </w:r>
      </w:hyperlink>
      <w:r w:rsidRPr="00850A5E">
        <w:rPr>
          <w:rFonts w:ascii="Arial" w:eastAsia="Times New Roman" w:hAnsi="Arial" w:cs="Arial"/>
          <w:color w:val="414142"/>
          <w:sz w:val="20"/>
          <w:szCs w:val="20"/>
          <w:lang w:eastAsia="en-GB"/>
        </w:rPr>
        <w:t>, </w:t>
      </w:r>
      <w:hyperlink r:id="rId45" w:anchor="p16" w:history="1">
        <w:r w:rsidRPr="00850A5E">
          <w:rPr>
            <w:rFonts w:ascii="Arial" w:eastAsia="Times New Roman" w:hAnsi="Arial" w:cs="Arial"/>
            <w:color w:val="16497B"/>
            <w:sz w:val="20"/>
            <w:szCs w:val="20"/>
            <w:u w:val="single"/>
            <w:lang w:eastAsia="en-GB"/>
          </w:rPr>
          <w:t>16.</w:t>
        </w:r>
      </w:hyperlink>
      <w:r w:rsidRPr="00850A5E">
        <w:rPr>
          <w:rFonts w:ascii="Arial" w:eastAsia="Times New Roman" w:hAnsi="Arial" w:cs="Arial"/>
          <w:color w:val="414142"/>
          <w:sz w:val="20"/>
          <w:szCs w:val="20"/>
          <w:lang w:eastAsia="en-GB"/>
        </w:rPr>
        <w:t>, </w:t>
      </w:r>
      <w:hyperlink r:id="rId46" w:anchor="p17" w:history="1">
        <w:r w:rsidRPr="00850A5E">
          <w:rPr>
            <w:rFonts w:ascii="Arial" w:eastAsia="Times New Roman" w:hAnsi="Arial" w:cs="Arial"/>
            <w:color w:val="16497B"/>
            <w:sz w:val="20"/>
            <w:szCs w:val="20"/>
            <w:u w:val="single"/>
            <w:lang w:eastAsia="en-GB"/>
          </w:rPr>
          <w:t>17. </w:t>
        </w:r>
      </w:hyperlink>
      <w:r w:rsidRPr="00850A5E">
        <w:rPr>
          <w:rFonts w:ascii="Arial" w:eastAsia="Times New Roman" w:hAnsi="Arial" w:cs="Arial"/>
          <w:color w:val="414142"/>
          <w:sz w:val="20"/>
          <w:szCs w:val="20"/>
          <w:lang w:eastAsia="en-GB"/>
        </w:rPr>
        <w:t>un </w:t>
      </w:r>
      <w:hyperlink r:id="rId47" w:anchor="p18" w:history="1">
        <w:r w:rsidRPr="00850A5E">
          <w:rPr>
            <w:rFonts w:ascii="Arial" w:eastAsia="Times New Roman" w:hAnsi="Arial" w:cs="Arial"/>
            <w:color w:val="16497B"/>
            <w:sz w:val="20"/>
            <w:szCs w:val="20"/>
            <w:u w:val="single"/>
            <w:lang w:eastAsia="en-GB"/>
          </w:rPr>
          <w:t>18.panta</w:t>
        </w:r>
      </w:hyperlink>
      <w:r w:rsidRPr="00850A5E">
        <w:rPr>
          <w:rFonts w:ascii="Arial" w:eastAsia="Times New Roman" w:hAnsi="Arial" w:cs="Arial"/>
          <w:color w:val="414142"/>
          <w:sz w:val="20"/>
          <w:szCs w:val="20"/>
          <w:lang w:eastAsia="en-GB"/>
        </w:rPr>
        <w:t> noteikumus piemēro darba algai, samaksai, citai līdzīgai atlīdzībai un pensijai, kuru izmaksā par pakalpojumiem, kas sniegti saistībā ar Līgumslēdzējas Valsts vai pašvaldības veikto uzņēmējdarbību.</w:t>
      </w:r>
    </w:p>
    <w:p w14:paraId="2602457D" w14:textId="2647A6C5" w:rsidR="00850A5E" w:rsidRPr="00850A5E" w:rsidRDefault="00850A5E" w:rsidP="0028022E">
      <w:pPr>
        <w:pStyle w:val="Heading1"/>
        <w:rPr>
          <w:rFonts w:eastAsia="Times New Roman"/>
          <w:lang w:eastAsia="en-GB"/>
        </w:rPr>
      </w:pPr>
      <w:r w:rsidRPr="00850A5E">
        <w:rPr>
          <w:rFonts w:eastAsia="Times New Roman"/>
          <w:lang w:eastAsia="en-GB"/>
        </w:rPr>
        <w:t>20.pants</w:t>
      </w:r>
      <w:r w:rsidR="00CF035C">
        <w:rPr>
          <w:rFonts w:eastAsia="Times New Roman"/>
          <w:lang w:eastAsia="en-GB"/>
        </w:rPr>
        <w:br/>
      </w:r>
      <w:r w:rsidRPr="00850A5E">
        <w:rPr>
          <w:rFonts w:eastAsia="Times New Roman"/>
          <w:lang w:eastAsia="en-GB"/>
        </w:rPr>
        <w:t>STUDENTI UN MĀCEKĻI</w:t>
      </w:r>
    </w:p>
    <w:p w14:paraId="4030856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207BAF9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Attiecībā uz maksājumiem, kas nav atrunāti šī panta 1.daļā, un attiecībā uz atlīdzību par atkarīgiem individuāliem pakalpojumiem, kas sniegti studiju vai stažēšanās laikā, studentam, māceklim vai stažierim ir tiesības uz tādiem pašiem nodokļu atbrīvojumiem, atvieglojumiem vai samazinājumiem, kādi ir pieejami tās Līgumslēdzējas Valsts rezidentiem, kuru viņš apmeklē studiju vai stažēšanās nolūkā.</w:t>
      </w:r>
    </w:p>
    <w:p w14:paraId="7B314209" w14:textId="7054ABD2" w:rsidR="00850A5E" w:rsidRPr="00850A5E" w:rsidRDefault="004A501C" w:rsidP="0028022E">
      <w:pPr>
        <w:pStyle w:val="Heading1"/>
        <w:rPr>
          <w:rFonts w:eastAsia="Times New Roman"/>
          <w:lang w:eastAsia="en-GB"/>
        </w:rPr>
      </w:pPr>
      <w:hyperlink r:id="rId48" w:anchor="p21" w:history="1">
        <w:r w:rsidR="00850A5E" w:rsidRPr="00850A5E">
          <w:rPr>
            <w:rFonts w:eastAsia="Times New Roman"/>
            <w:color w:val="16497B"/>
            <w:u w:val="single"/>
            <w:lang w:eastAsia="en-GB"/>
          </w:rPr>
          <w:t>21.pants</w:t>
        </w:r>
      </w:hyperlink>
      <w:r w:rsidR="00CF035C">
        <w:rPr>
          <w:rFonts w:eastAsia="Times New Roman"/>
          <w:lang w:eastAsia="en-GB"/>
        </w:rPr>
        <w:br/>
      </w:r>
      <w:r w:rsidR="00850A5E" w:rsidRPr="00850A5E">
        <w:rPr>
          <w:rFonts w:eastAsia="Times New Roman"/>
          <w:lang w:eastAsia="en-GB"/>
        </w:rPr>
        <w:t>DARBĪBA ŠELFA ZONĀ</w:t>
      </w:r>
    </w:p>
    <w:p w14:paraId="2BBF4D5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Šī panta noteikumus piemēro neatkarīgi no šīs Konvencijas </w:t>
      </w:r>
      <w:hyperlink r:id="rId49" w:anchor="p5" w:history="1">
        <w:r w:rsidRPr="00850A5E">
          <w:rPr>
            <w:rFonts w:ascii="Arial" w:eastAsia="Times New Roman" w:hAnsi="Arial" w:cs="Arial"/>
            <w:color w:val="16497B"/>
            <w:sz w:val="20"/>
            <w:szCs w:val="20"/>
            <w:u w:val="single"/>
            <w:lang w:eastAsia="en-GB"/>
          </w:rPr>
          <w:t>5. </w:t>
        </w:r>
      </w:hyperlink>
      <w:r w:rsidRPr="00850A5E">
        <w:rPr>
          <w:rFonts w:ascii="Arial" w:eastAsia="Times New Roman" w:hAnsi="Arial" w:cs="Arial"/>
          <w:color w:val="414142"/>
          <w:sz w:val="20"/>
          <w:szCs w:val="20"/>
          <w:lang w:eastAsia="en-GB"/>
        </w:rPr>
        <w:t>līdz </w:t>
      </w:r>
      <w:hyperlink r:id="rId50" w:anchor="p20" w:history="1">
        <w:r w:rsidRPr="00850A5E">
          <w:rPr>
            <w:rFonts w:ascii="Arial" w:eastAsia="Times New Roman" w:hAnsi="Arial" w:cs="Arial"/>
            <w:color w:val="16497B"/>
            <w:sz w:val="20"/>
            <w:szCs w:val="20"/>
            <w:u w:val="single"/>
            <w:lang w:eastAsia="en-GB"/>
          </w:rPr>
          <w:t>20.panta</w:t>
        </w:r>
      </w:hyperlink>
      <w:r w:rsidRPr="00850A5E">
        <w:rPr>
          <w:rFonts w:ascii="Arial" w:eastAsia="Times New Roman" w:hAnsi="Arial" w:cs="Arial"/>
          <w:color w:val="414142"/>
          <w:sz w:val="20"/>
          <w:szCs w:val="20"/>
          <w:lang w:eastAsia="en-GB"/>
        </w:rPr>
        <w:t> noteikumiem.</w:t>
      </w:r>
    </w:p>
    <w:p w14:paraId="6506654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Šajā pantā jēdziens “darbība šelfa zonā” nozīmē darbību Līgumslēdzējas Valsts šelfa zonā, kas saistīta ar jūras un zemes dzīļu un tur esošo dabas resursu pētīšanu vai izmantošanu.</w:t>
      </w:r>
    </w:p>
    <w:p w14:paraId="416960B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4.daļu uzskatāma par tādu uzņēmējdarbību, kas tiek veikta otrā Līgumslēdzējā Valstī, izmantojot tur esošo pastāvīgo pārstāvniecību vai pastāvīgo bāzi.</w:t>
      </w:r>
    </w:p>
    <w:p w14:paraId="02B01E3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3.daļas noteikumus nepiemēro, ja darbība šelfa zonā tiek veikta laika posmā vai laika posmos, kas kopumā nepārsniedz 30 dienas jebkurā divpadsmit mēnešu periodā. Šīs daļas piemērošanai:</w:t>
      </w:r>
    </w:p>
    <w:p w14:paraId="3984776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29E6811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b) persona tiks uzskatīta par saistītu ar citu personu, ja viena no tām tieši vai netieši kontrolē otru vai arī kāda trešā persona vai trešās personas tieši vai netieši kontrolē abas minētās personas.</w:t>
      </w:r>
    </w:p>
    <w:p w14:paraId="0AF24C4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5. Darba algai, samaksai un citai līdzīgai atlīdzībai, ko saņem Līgumslēdzējas Valsts rezidents par algotu darbu, kas saistīts ar darbību šelfa zonā otrā Līgumslēdzējā Valstī, var uzlikt nodokļus šajā otrā valstī tik lielā mērā, cik šis darbs ir ticis veikts šīs otras valsts šelfa zonā. Tomēr šādai atlīdzībai uzliks nodokļus tikai pirmajā minētajā valstī, ja algotais darbs ir veikts tāda darba devēja labā, kurš nav otras valsts rezidents, un ja šīs darbības ilgums jebkurā divpa</w:t>
      </w:r>
      <w:r w:rsidRPr="00850A5E">
        <w:rPr>
          <w:rFonts w:ascii="Arial" w:eastAsia="Times New Roman" w:hAnsi="Arial" w:cs="Arial"/>
          <w:color w:val="414142"/>
          <w:sz w:val="20"/>
          <w:szCs w:val="20"/>
          <w:lang w:eastAsia="en-GB"/>
        </w:rPr>
        <w:softHyphen/>
        <w:t>dsmit mēnešu periodā kopumā nepārsniedz 30 dienas.</w:t>
      </w:r>
    </w:p>
    <w:p w14:paraId="0C66321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6. Ienākumam, ko Līgumslēdzējas Valsts rezidents gūst, atsavinot:</w:t>
      </w:r>
    </w:p>
    <w:p w14:paraId="479C697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pētīšanas vai izmantošanas tiesības; vai</w:t>
      </w:r>
    </w:p>
    <w:p w14:paraId="568683D2"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017BF2B9"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akcijas, kuras savu vērtību vai vērtības lielāko daļu tieši vai netieši iegūst no iepriekšminētajām tiesībām vai īpašuma, vai no šīm tiesībām un īpašuma kopā,</w:t>
      </w:r>
    </w:p>
    <w:p w14:paraId="0B1B581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var uzlikt nodokļus šajā otrā valstī.</w:t>
      </w:r>
    </w:p>
    <w:p w14:paraId="330FE6C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Šajā daļā jēdziens “pētīšanas vai izmantošanas tiesības” nozīmē tiesības uz īpašumu, kas var tikt radīts, veicot darbību otras Līgumslēdzējas Valsts šelfa zonā, vai tiesības uz līdzdalību īpašumā vai peļņā, ko var gūt šis īpašums.</w:t>
      </w:r>
    </w:p>
    <w:p w14:paraId="500ED505" w14:textId="6C01245A" w:rsidR="00850A5E" w:rsidRPr="00850A5E" w:rsidRDefault="004A501C" w:rsidP="009D2574">
      <w:pPr>
        <w:pStyle w:val="Heading1"/>
        <w:rPr>
          <w:rFonts w:eastAsia="Times New Roman"/>
          <w:lang w:eastAsia="en-GB"/>
        </w:rPr>
      </w:pPr>
      <w:hyperlink r:id="rId51" w:anchor="p22" w:history="1">
        <w:r w:rsidR="00850A5E" w:rsidRPr="00850A5E">
          <w:rPr>
            <w:rFonts w:eastAsia="Times New Roman"/>
            <w:color w:val="16497B"/>
            <w:u w:val="single"/>
            <w:lang w:eastAsia="en-GB"/>
          </w:rPr>
          <w:t>22.pants</w:t>
        </w:r>
      </w:hyperlink>
      <w:r w:rsidR="00CF035C">
        <w:rPr>
          <w:rFonts w:eastAsia="Times New Roman"/>
          <w:lang w:eastAsia="en-GB"/>
        </w:rPr>
        <w:br/>
      </w:r>
      <w:r w:rsidR="00850A5E" w:rsidRPr="00850A5E">
        <w:rPr>
          <w:rFonts w:eastAsia="Times New Roman"/>
          <w:lang w:eastAsia="en-GB"/>
        </w:rPr>
        <w:t>CITI IENĀKUMI</w:t>
      </w:r>
    </w:p>
    <w:p w14:paraId="640EF6C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Citiem Līgumslēdzējas Valsts rezidenta ienākumiem, kas nav atrunāti šīs Konvencijas iepriekšējos pantos, neatkarīgi no to rašanās vietas tiks uzlikti nodokļi tikai šajā valstī.</w:t>
      </w:r>
    </w:p>
    <w:p w14:paraId="2D1EC75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w:t>
      </w:r>
      <w:hyperlink r:id="rId52" w:anchor="n1" w:history="1">
        <w:r w:rsidRPr="00850A5E">
          <w:rPr>
            <w:rFonts w:ascii="Arial" w:eastAsia="Times New Roman" w:hAnsi="Arial" w:cs="Arial"/>
            <w:color w:val="16497B"/>
            <w:sz w:val="20"/>
            <w:szCs w:val="20"/>
            <w:u w:val="single"/>
            <w:lang w:eastAsia="en-GB"/>
          </w:rPr>
          <w:t>1.daļas</w:t>
        </w:r>
      </w:hyperlink>
      <w:r w:rsidRPr="00850A5E">
        <w:rPr>
          <w:rFonts w:ascii="Arial" w:eastAsia="Times New Roman" w:hAnsi="Arial" w:cs="Arial"/>
          <w:color w:val="414142"/>
          <w:sz w:val="20"/>
          <w:szCs w:val="20"/>
          <w:lang w:eastAsia="en-GB"/>
        </w:rPr>
        <w:t>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Līguma </w:t>
      </w:r>
      <w:hyperlink r:id="rId53" w:anchor="p7" w:history="1">
        <w:r w:rsidRPr="00850A5E">
          <w:rPr>
            <w:rFonts w:ascii="Arial" w:eastAsia="Times New Roman" w:hAnsi="Arial" w:cs="Arial"/>
            <w:color w:val="16497B"/>
            <w:sz w:val="20"/>
            <w:szCs w:val="20"/>
            <w:u w:val="single"/>
            <w:lang w:eastAsia="en-GB"/>
          </w:rPr>
          <w:t>7. </w:t>
        </w:r>
      </w:hyperlink>
      <w:r w:rsidRPr="00850A5E">
        <w:rPr>
          <w:rFonts w:ascii="Arial" w:eastAsia="Times New Roman" w:hAnsi="Arial" w:cs="Arial"/>
          <w:color w:val="414142"/>
          <w:sz w:val="20"/>
          <w:szCs w:val="20"/>
          <w:lang w:eastAsia="en-GB"/>
        </w:rPr>
        <w:t>vai </w:t>
      </w:r>
      <w:hyperlink r:id="rId54" w:anchor="p14" w:history="1">
        <w:r w:rsidRPr="00850A5E">
          <w:rPr>
            <w:rFonts w:ascii="Arial" w:eastAsia="Times New Roman" w:hAnsi="Arial" w:cs="Arial"/>
            <w:color w:val="16497B"/>
            <w:sz w:val="20"/>
            <w:szCs w:val="20"/>
            <w:u w:val="single"/>
            <w:lang w:eastAsia="en-GB"/>
          </w:rPr>
          <w:t>14.panta</w:t>
        </w:r>
      </w:hyperlink>
      <w:r w:rsidRPr="00850A5E">
        <w:rPr>
          <w:rFonts w:ascii="Arial" w:eastAsia="Times New Roman" w:hAnsi="Arial" w:cs="Arial"/>
          <w:color w:val="414142"/>
          <w:sz w:val="20"/>
          <w:szCs w:val="20"/>
          <w:lang w:eastAsia="en-GB"/>
        </w:rPr>
        <w:t> noteikumus.</w:t>
      </w:r>
    </w:p>
    <w:p w14:paraId="55C6097E" w14:textId="3AB00764" w:rsidR="00850A5E" w:rsidRPr="00850A5E" w:rsidRDefault="00850A5E" w:rsidP="009D2574">
      <w:pPr>
        <w:pStyle w:val="Heading1"/>
        <w:rPr>
          <w:rFonts w:eastAsia="Times New Roman"/>
          <w:lang w:eastAsia="en-GB"/>
        </w:rPr>
      </w:pPr>
      <w:r w:rsidRPr="00850A5E">
        <w:rPr>
          <w:rFonts w:eastAsia="Times New Roman"/>
          <w:lang w:eastAsia="en-GB"/>
        </w:rPr>
        <w:t>23.pants</w:t>
      </w:r>
      <w:r w:rsidR="00CF035C">
        <w:rPr>
          <w:rFonts w:eastAsia="Times New Roman"/>
          <w:lang w:eastAsia="en-GB"/>
        </w:rPr>
        <w:br/>
      </w:r>
      <w:r w:rsidRPr="00850A5E">
        <w:rPr>
          <w:rFonts w:eastAsia="Times New Roman"/>
          <w:lang w:eastAsia="en-GB"/>
        </w:rPr>
        <w:t>KAPITĀLS</w:t>
      </w:r>
    </w:p>
    <w:p w14:paraId="29670E40"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Kapitālam, ko pārstāv 6.pantā minētais Līgumslēdzējas Valsts rezidenta nekustamais īpašums, kas atrodas otrā Līgumslēdzējā Valstī, var uzlikt nodokļus šajā otrā valstī.</w:t>
      </w:r>
    </w:p>
    <w:p w14:paraId="719A812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 xml:space="preserve">2. Kapitālam, ko pārstāv kustamais īpašums, kas ir daļa no Līgumslēdzējas Valsts uzņēmuma pastāvīgās pārstāvniecības uzņēmējdarbības īpašuma otrā Līgumslēdzējā Valstī, vai kapitālam, ko </w:t>
      </w:r>
      <w:r w:rsidRPr="00850A5E">
        <w:rPr>
          <w:rFonts w:ascii="Arial" w:eastAsia="Times New Roman" w:hAnsi="Arial" w:cs="Arial"/>
          <w:color w:val="414142"/>
          <w:sz w:val="20"/>
          <w:szCs w:val="20"/>
          <w:lang w:eastAsia="en-GB"/>
        </w:rPr>
        <w:lastRenderedPageBreak/>
        <w:t>pārstāv kustamais īpašums, kas ir piederīgs Līgumslēdzējas Valsts rezidenta pastāvīgajai bāzei neatkarīgu individuālo pakalpojumu sniegšanai otrā Līgumslēdzējā Valstī, var uzlikt nodokļus šajā otrā valstī.</w:t>
      </w:r>
    </w:p>
    <w:p w14:paraId="4F5A393E"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Kapitālam, ko pārstāv jūras vai gaisa transporta līdzekļi, kurus Līgumslēdzējas Valsts uzņēmums izmanto starptautiskajā satiksmē, kā arī kustamais īpašums, kas piederīgs šo jūras un gaisa transporta līdzekļu izmantošanai, tiks uzlikti nodokļi tikai šajā valstī.</w:t>
      </w:r>
    </w:p>
    <w:p w14:paraId="5352EBA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04DACD38" w14:textId="5439DF90" w:rsidR="00850A5E" w:rsidRPr="00850A5E" w:rsidRDefault="004A501C" w:rsidP="009D2574">
      <w:pPr>
        <w:pStyle w:val="Heading1"/>
        <w:rPr>
          <w:rFonts w:eastAsia="Times New Roman"/>
          <w:lang w:eastAsia="en-GB"/>
        </w:rPr>
      </w:pPr>
      <w:hyperlink r:id="rId55" w:anchor="p24" w:history="1">
        <w:r w:rsidR="00850A5E" w:rsidRPr="00850A5E">
          <w:rPr>
            <w:rFonts w:eastAsia="Times New Roman"/>
            <w:color w:val="16497B"/>
            <w:u w:val="single"/>
            <w:lang w:eastAsia="en-GB"/>
          </w:rPr>
          <w:t>24.pants</w:t>
        </w:r>
      </w:hyperlink>
      <w:r w:rsidR="00CF035C">
        <w:rPr>
          <w:rFonts w:eastAsia="Times New Roman"/>
          <w:lang w:eastAsia="en-GB"/>
        </w:rPr>
        <w:br/>
      </w:r>
      <w:r w:rsidR="00850A5E" w:rsidRPr="00850A5E">
        <w:rPr>
          <w:rFonts w:eastAsia="Times New Roman"/>
          <w:lang w:eastAsia="en-GB"/>
        </w:rPr>
        <w:t>NODOKĻU DUBULTĀS UZLIKŠANAS NOVĒRŠANA</w:t>
      </w:r>
    </w:p>
    <w:p w14:paraId="58FF93E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Albānijā nodokļu dubultā uzlikšana tiks novērsta šādi:</w:t>
      </w:r>
    </w:p>
    <w:p w14:paraId="5FD974A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ja Albānijas rezidents gūst ienākumu vai tam pieder kapitāls, kam saskaņā ar šo Konvenciju var uzlikt nodokļus Latvijā, tad Albānija atļauj:</w:t>
      </w:r>
    </w:p>
    <w:p w14:paraId="345D414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 samazināt šī rezidenta Albānijas ienākuma nodokli par summu, kas ir vienāda ar Latvijā samaksāto ienākuma nodokli;</w:t>
      </w:r>
    </w:p>
    <w:p w14:paraId="789DF80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samazināt šī rezidenta Albānijas kapitāla nodokli par summu, kas ir vienāda ar Latvijā samaksāto kapitāla nodokli.</w:t>
      </w:r>
    </w:p>
    <w:p w14:paraId="5F40864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Šie samazinājumi tomēr nevienā gadījumā nedrīkst pārsniegt tādu Albānijas ienākuma vai kapitāla nodokļa daļu, kāda ir aprēķināta pirms šī samazinājuma piemērošanas un kura atkarībā no apstākļiem ir attiecināma uz ienākumu vai kapitālu, kam var uzlikt nodokļus Latvijā.</w:t>
      </w:r>
    </w:p>
    <w:p w14:paraId="496BF69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ja saskaņā ar jebkuriem šīs Konvencijas nosacījumiem Albānijas rezidenta gūtais ienākums vai viņam piederošais kapitāls ir atbrīvots no nodokļa Albānijā, tad aprēķinot šāda rezidenta nodokļa summu par atlikušo ienākumu vai kapitālu, Albānija tomēr drīkst ņemt vērā no nodokļa uzlikšanas atbrīvoto ienākumu vai kapitālu.</w:t>
      </w:r>
    </w:p>
    <w:p w14:paraId="4DDF931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Latvijā nodokļu dubultā uzlikšana tiks novērsta šādi:</w:t>
      </w:r>
    </w:p>
    <w:p w14:paraId="151A8E7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ja Latvijas rezidents gūst ienākumu vai tam pieder kapitāls, kam saskaņā ar šo Konvenciju var uzlikt nodokļus Albānijā, tad, ja vien Latvijas nacionālajos normatīvajos aktos netiek paredzēti labvēlīgāki noteikumi, Latvija atļauj:</w:t>
      </w:r>
    </w:p>
    <w:p w14:paraId="36D8D63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 samazināt šī rezidenta ienākuma nodokli par summu, kas ir vienāda ar Albānijā samaksāto ienākuma nodokli;</w:t>
      </w:r>
    </w:p>
    <w:p w14:paraId="379E7AB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(ii) samazināt šī rezidenta kapitāla nodokli par summu, kas ir vienāda ar Albānijā samaksāto kapitāla nodokli.</w:t>
      </w:r>
    </w:p>
    <w:p w14:paraId="55D64838"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Albānijā.</w:t>
      </w:r>
    </w:p>
    <w:p w14:paraId="189D7DB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lai piemērotu šīs daļas a) punktu, ja sabiedrība – Latvijas rezidents saņem dividendes no sabiedrības – Albānijas rezidenta, kurā tai pieder vismaz 10 procentu akciju ar pilnām balsstiesībām, tad Albānijā samaksātajā nodoklī tiks ietverts ne tikai par dividendēm samaksātais nodoklis, bet arī atbilstoša daļa no nodokļa, kas samaksāts par sabiedrības peļņu, no kuras tika maksātas dividendes.</w:t>
      </w:r>
    </w:p>
    <w:p w14:paraId="6CEC822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Ja saskaņā ar Līgumslēdzējas Valsts likumu, kas pieņemts ar mērķi veicināt ekonomisko attīstību šajā Līgumslēdzējā Valstī, tiek piešķirts to nodokļu uz kuriem attiecas šī Konvencija atbrīvojums vai samazinājums, tad nodoklis, kurš būtu bijis jāmaksā, ja šāds atbrīvojums vai samazinājums netiktu piešķirts, ir jāuzskata par samaksātu šī panta 1. un 2.daļas piemērošanai. Tomēr šis nosacījums ir piemērojams tikai pirmo desmit gadu laikā no šīs Konvencijas piemērošanas uzsākšanas. Šis periods var tikt pagarināts, kompetentajām iestādēm par to savstarpēji vienojoties. Līgumslēdzējas Valstis diplomātiskā ceļā informē viena otru par šādu vienošanos.</w:t>
      </w:r>
    </w:p>
    <w:p w14:paraId="416C5243" w14:textId="402E52A2" w:rsidR="00850A5E" w:rsidRPr="00850A5E" w:rsidRDefault="004A501C" w:rsidP="009D2574">
      <w:pPr>
        <w:pStyle w:val="Heading1"/>
        <w:rPr>
          <w:rFonts w:eastAsia="Times New Roman"/>
          <w:lang w:eastAsia="en-GB"/>
        </w:rPr>
      </w:pPr>
      <w:hyperlink r:id="rId56" w:anchor="p25" w:history="1">
        <w:r w:rsidR="00850A5E" w:rsidRPr="00850A5E">
          <w:rPr>
            <w:rFonts w:eastAsia="Times New Roman"/>
            <w:color w:val="16497B"/>
            <w:u w:val="single"/>
            <w:lang w:eastAsia="en-GB"/>
          </w:rPr>
          <w:t>25.pants</w:t>
        </w:r>
      </w:hyperlink>
      <w:r w:rsidR="00CF035C">
        <w:rPr>
          <w:rFonts w:eastAsia="Times New Roman"/>
          <w:lang w:eastAsia="en-GB"/>
        </w:rPr>
        <w:br/>
      </w:r>
      <w:r w:rsidR="00850A5E" w:rsidRPr="00850A5E">
        <w:rPr>
          <w:rFonts w:eastAsia="Times New Roman"/>
          <w:lang w:eastAsia="en-GB"/>
        </w:rPr>
        <w:t>DISKRIMINĀCIJAS NEPIEĻAUŠANA</w:t>
      </w:r>
    </w:p>
    <w:p w14:paraId="739CADC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Uz Līgumslēdzējas Valsts pilsoņiem otrā Līgumslēdzējā Valstī neattieksies nodokļu uzlikšana vai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5CC48D0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Uz bezvalstniekiem – Līgumslēdzējas Valsts rezidentiem nevienā no Līgumslēdzējām Valstīm neattieksies nodokļu uzlikšana vai ar to saistītas prasības, kas ir citādākas vai apgrūtinošākas nekā nodokļu uzlikšana vai ar to saistītās prasības, kuras tādos pašos apstākļos, jo īpaši saistībā ar rezidenci, attiecas vai var tikt attiecinātas uz attiecīgās valsts pilsoņiem.</w:t>
      </w:r>
    </w:p>
    <w:p w14:paraId="7B63339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27BFE15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Izņemot gadījumus, kad piemērojami </w:t>
      </w:r>
      <w:hyperlink r:id="rId57" w:anchor="p9" w:history="1">
        <w:r w:rsidRPr="00850A5E">
          <w:rPr>
            <w:rFonts w:ascii="Arial" w:eastAsia="Times New Roman" w:hAnsi="Arial" w:cs="Arial"/>
            <w:color w:val="16497B"/>
            <w:sz w:val="20"/>
            <w:szCs w:val="20"/>
            <w:u w:val="single"/>
            <w:lang w:eastAsia="en-GB"/>
          </w:rPr>
          <w:t>9.panta</w:t>
        </w:r>
      </w:hyperlink>
      <w:r w:rsidRPr="00850A5E">
        <w:rPr>
          <w:rFonts w:ascii="Arial" w:eastAsia="Times New Roman" w:hAnsi="Arial" w:cs="Arial"/>
          <w:color w:val="414142"/>
          <w:sz w:val="20"/>
          <w:szCs w:val="20"/>
          <w:lang w:eastAsia="en-GB"/>
        </w:rPr>
        <w:t> 1.daļas, </w:t>
      </w:r>
      <w:hyperlink r:id="rId58" w:anchor="p11" w:history="1">
        <w:r w:rsidRPr="00850A5E">
          <w:rPr>
            <w:rFonts w:ascii="Arial" w:eastAsia="Times New Roman" w:hAnsi="Arial" w:cs="Arial"/>
            <w:color w:val="16497B"/>
            <w:sz w:val="20"/>
            <w:szCs w:val="20"/>
            <w:u w:val="single"/>
            <w:lang w:eastAsia="en-GB"/>
          </w:rPr>
          <w:t>11.panta</w:t>
        </w:r>
      </w:hyperlink>
      <w:r w:rsidRPr="00850A5E">
        <w:rPr>
          <w:rFonts w:ascii="Arial" w:eastAsia="Times New Roman" w:hAnsi="Arial" w:cs="Arial"/>
          <w:color w:val="414142"/>
          <w:sz w:val="20"/>
          <w:szCs w:val="20"/>
          <w:lang w:eastAsia="en-GB"/>
        </w:rPr>
        <w:t> 7.daļas vai </w:t>
      </w:r>
      <w:hyperlink r:id="rId59" w:anchor="p12" w:history="1">
        <w:r w:rsidRPr="00850A5E">
          <w:rPr>
            <w:rFonts w:ascii="Arial" w:eastAsia="Times New Roman" w:hAnsi="Arial" w:cs="Arial"/>
            <w:color w:val="16497B"/>
            <w:sz w:val="20"/>
            <w:szCs w:val="20"/>
            <w:u w:val="single"/>
            <w:lang w:eastAsia="en-GB"/>
          </w:rPr>
          <w:t>12.panta</w:t>
        </w:r>
      </w:hyperlink>
      <w:r w:rsidRPr="00850A5E">
        <w:rPr>
          <w:rFonts w:ascii="Arial" w:eastAsia="Times New Roman" w:hAnsi="Arial" w:cs="Arial"/>
          <w:color w:val="414142"/>
          <w:sz w:val="20"/>
          <w:szCs w:val="20"/>
          <w:lang w:eastAsia="en-GB"/>
        </w:rPr>
        <w:t>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0735394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1FE3FF4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6. Šī panta noteikumi neatkarīgi no 2.panta noteikumiem attiecas uz visu veidu un nosaukumu nodokļiem.</w:t>
      </w:r>
    </w:p>
    <w:p w14:paraId="75A28B78" w14:textId="59D54A28" w:rsidR="00850A5E" w:rsidRPr="00850A5E" w:rsidRDefault="00850A5E" w:rsidP="009D2574">
      <w:pPr>
        <w:pStyle w:val="Heading1"/>
        <w:rPr>
          <w:rFonts w:eastAsia="Times New Roman"/>
          <w:lang w:eastAsia="en-GB"/>
        </w:rPr>
      </w:pPr>
      <w:r w:rsidRPr="00850A5E">
        <w:rPr>
          <w:rFonts w:eastAsia="Times New Roman"/>
          <w:lang w:eastAsia="en-GB"/>
        </w:rPr>
        <w:t>26.pants</w:t>
      </w:r>
      <w:r w:rsidR="00495114">
        <w:rPr>
          <w:rFonts w:eastAsia="Times New Roman"/>
          <w:lang w:eastAsia="en-GB"/>
        </w:rPr>
        <w:br/>
      </w:r>
      <w:r w:rsidRPr="00850A5E">
        <w:rPr>
          <w:rFonts w:eastAsia="Times New Roman"/>
          <w:lang w:eastAsia="en-GB"/>
        </w:rPr>
        <w:t>SAVSTARPĒJĀS SASKAŅOŠANAS PROCEDŪRA</w:t>
      </w:r>
    </w:p>
    <w:p w14:paraId="77CD6284"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w:t>
      </w:r>
      <w:hyperlink r:id="rId60" w:anchor="p25" w:history="1">
        <w:r w:rsidRPr="00850A5E">
          <w:rPr>
            <w:rFonts w:ascii="Arial" w:eastAsia="Times New Roman" w:hAnsi="Arial" w:cs="Arial"/>
            <w:color w:val="16497B"/>
            <w:sz w:val="20"/>
            <w:szCs w:val="20"/>
            <w:u w:val="single"/>
            <w:lang w:eastAsia="en-GB"/>
          </w:rPr>
          <w:t>25.panta</w:t>
        </w:r>
      </w:hyperlink>
      <w:r w:rsidRPr="00850A5E">
        <w:rPr>
          <w:rFonts w:ascii="Arial" w:eastAsia="Times New Roman" w:hAnsi="Arial" w:cs="Arial"/>
          <w:color w:val="414142"/>
          <w:sz w:val="20"/>
          <w:szCs w:val="20"/>
          <w:lang w:eastAsia="en-GB"/>
        </w:rPr>
        <w:t> 1.daļu, - tās Līgumslēdzējas Valsts kompetentajai iestādei, kuras pilsonis ir šī persona. Sūdzība iesniedzama izskatīšanai triju gadu laikā pēc pirmā paziņojuma par rīcību, kas izraisījusi šīs Konvencijas noteikumiem neatbilstošu nodokļu uzlikšanu.</w:t>
      </w:r>
    </w:p>
    <w:p w14:paraId="1D495FC3"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nacionālajos normatīvajos aktos noteiktajiem laika ierobežojumiem.</w:t>
      </w:r>
    </w:p>
    <w:p w14:paraId="22EB6E6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3CF7C9A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57ECEDBF" w14:textId="74547829" w:rsidR="00850A5E" w:rsidRPr="00850A5E" w:rsidRDefault="004A501C" w:rsidP="009D2574">
      <w:pPr>
        <w:pStyle w:val="Heading1"/>
        <w:rPr>
          <w:rFonts w:eastAsia="Times New Roman"/>
          <w:lang w:eastAsia="en-GB"/>
        </w:rPr>
      </w:pPr>
      <w:hyperlink r:id="rId61" w:anchor="p27" w:history="1">
        <w:r w:rsidR="00850A5E" w:rsidRPr="00850A5E">
          <w:rPr>
            <w:rFonts w:eastAsia="Times New Roman"/>
            <w:color w:val="16497B"/>
            <w:u w:val="single"/>
            <w:lang w:eastAsia="en-GB"/>
          </w:rPr>
          <w:t>27.pants</w:t>
        </w:r>
      </w:hyperlink>
      <w:r w:rsidR="00495114">
        <w:rPr>
          <w:rFonts w:eastAsia="Times New Roman"/>
          <w:lang w:eastAsia="en-GB"/>
        </w:rPr>
        <w:br/>
      </w:r>
      <w:r w:rsidR="00850A5E" w:rsidRPr="00850A5E">
        <w:rPr>
          <w:rFonts w:eastAsia="Times New Roman"/>
          <w:lang w:eastAsia="en-GB"/>
        </w:rPr>
        <w:t>INFORMĀCIJAS APMAIŅA</w:t>
      </w:r>
    </w:p>
    <w:p w14:paraId="3769AE66"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iekšzemes normatīvo aktu par visu veidu un nosaukumu nodokļiem, kas uzlikti Līgumslēdzējas Valsts vai tās pašvaldības labā, izpildīšanai, ciktāl šie normatīvie akti nav pretrunā ar šo Konvenciju. Konvencijas </w:t>
      </w:r>
      <w:hyperlink r:id="rId62" w:anchor="p1" w:history="1">
        <w:r w:rsidRPr="00850A5E">
          <w:rPr>
            <w:rFonts w:ascii="Arial" w:eastAsia="Times New Roman" w:hAnsi="Arial" w:cs="Arial"/>
            <w:color w:val="16497B"/>
            <w:sz w:val="20"/>
            <w:szCs w:val="20"/>
            <w:u w:val="single"/>
            <w:lang w:eastAsia="en-GB"/>
          </w:rPr>
          <w:t>1. </w:t>
        </w:r>
      </w:hyperlink>
      <w:r w:rsidRPr="00850A5E">
        <w:rPr>
          <w:rFonts w:ascii="Arial" w:eastAsia="Times New Roman" w:hAnsi="Arial" w:cs="Arial"/>
          <w:color w:val="414142"/>
          <w:sz w:val="20"/>
          <w:szCs w:val="20"/>
          <w:lang w:eastAsia="en-GB"/>
        </w:rPr>
        <w:t>un </w:t>
      </w:r>
      <w:hyperlink r:id="rId63" w:anchor="p2" w:history="1">
        <w:r w:rsidRPr="00850A5E">
          <w:rPr>
            <w:rFonts w:ascii="Arial" w:eastAsia="Times New Roman" w:hAnsi="Arial" w:cs="Arial"/>
            <w:color w:val="16497B"/>
            <w:sz w:val="20"/>
            <w:szCs w:val="20"/>
            <w:u w:val="single"/>
            <w:lang w:eastAsia="en-GB"/>
          </w:rPr>
          <w:t>2.pants</w:t>
        </w:r>
      </w:hyperlink>
      <w:r w:rsidRPr="00850A5E">
        <w:rPr>
          <w:rFonts w:ascii="Arial" w:eastAsia="Times New Roman" w:hAnsi="Arial" w:cs="Arial"/>
          <w:color w:val="414142"/>
          <w:sz w:val="20"/>
          <w:szCs w:val="20"/>
          <w:lang w:eastAsia="en-GB"/>
        </w:rPr>
        <w:t xml:space="preserve"> neierobežo informācijas apmaiņu. Jebkura informācija, ko saņem Līgumslēdzēja Valsts, ir jāuzskata par tikpat slepenu kā informācija, kas tiek iegūta saskaņā ar šīs valsts normatīvajiem aktiem, un var tikt izpausta tikai tām personām vai varas iestādēm (arī tiesām un pārvaldes iestādēm), kas ir iesaistītas pirmajā teikumā atrunāto nodokļu aprēķināšanā, iekasēšanā, piespiedu līdzekļu lietošanā, lietu iztiesāšanā vai apelāciju izskatīšanā </w:t>
      </w:r>
      <w:r w:rsidRPr="00850A5E">
        <w:rPr>
          <w:rFonts w:ascii="Arial" w:eastAsia="Times New Roman" w:hAnsi="Arial" w:cs="Arial"/>
          <w:color w:val="414142"/>
          <w:sz w:val="20"/>
          <w:szCs w:val="20"/>
          <w:lang w:eastAsia="en-GB"/>
        </w:rPr>
        <w:lastRenderedPageBreak/>
        <w:t>saistībā ar šiem nodokļiem. Šīm personām vai varas iestādēm šī informācija jāizmanto vienīgi iepriekšminētajos nolūkos. Tās drīkst izpaust šo informāciju atklātās tiesas sēdēs vai tiesas nolēmumos.</w:t>
      </w:r>
    </w:p>
    <w:p w14:paraId="6C545C1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w:t>
      </w:r>
      <w:hyperlink r:id="rId64" w:anchor="n1" w:history="1">
        <w:r w:rsidRPr="00850A5E">
          <w:rPr>
            <w:rFonts w:ascii="Arial" w:eastAsia="Times New Roman" w:hAnsi="Arial" w:cs="Arial"/>
            <w:color w:val="16497B"/>
            <w:sz w:val="20"/>
            <w:szCs w:val="20"/>
            <w:u w:val="single"/>
            <w:lang w:eastAsia="en-GB"/>
          </w:rPr>
          <w:t>1.daļas</w:t>
        </w:r>
      </w:hyperlink>
      <w:r w:rsidRPr="00850A5E">
        <w:rPr>
          <w:rFonts w:ascii="Arial" w:eastAsia="Times New Roman" w:hAnsi="Arial" w:cs="Arial"/>
          <w:color w:val="414142"/>
          <w:sz w:val="20"/>
          <w:szCs w:val="20"/>
          <w:lang w:eastAsia="en-GB"/>
        </w:rPr>
        <w:t> noteikumus nedrīkst izskaidrot tādējādi, ka tie uzliktu Līgumslēdzējai Valstij pienākumu:</w:t>
      </w:r>
    </w:p>
    <w:p w14:paraId="7B5EB54D"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7B5E330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67D938BC"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850A5E">
        <w:rPr>
          <w:rFonts w:ascii="Arial" w:eastAsia="Times New Roman" w:hAnsi="Arial" w:cs="Arial"/>
          <w:i/>
          <w:iCs/>
          <w:color w:val="414142"/>
          <w:sz w:val="20"/>
          <w:szCs w:val="20"/>
          <w:lang w:eastAsia="en-GB"/>
        </w:rPr>
        <w:t>ordre public</w:t>
      </w:r>
      <w:r w:rsidRPr="00850A5E">
        <w:rPr>
          <w:rFonts w:ascii="Arial" w:eastAsia="Times New Roman" w:hAnsi="Arial" w:cs="Arial"/>
          <w:color w:val="414142"/>
          <w:sz w:val="20"/>
          <w:szCs w:val="20"/>
          <w:lang w:eastAsia="en-GB"/>
        </w:rPr>
        <w:t>).</w:t>
      </w:r>
    </w:p>
    <w:p w14:paraId="442343F3" w14:textId="72CC0224" w:rsidR="00850A5E" w:rsidRPr="00850A5E" w:rsidRDefault="00850A5E" w:rsidP="009D2574">
      <w:pPr>
        <w:pStyle w:val="Heading1"/>
        <w:rPr>
          <w:rFonts w:eastAsia="Times New Roman"/>
          <w:lang w:eastAsia="en-GB"/>
        </w:rPr>
      </w:pPr>
      <w:r w:rsidRPr="00850A5E">
        <w:rPr>
          <w:rFonts w:eastAsia="Times New Roman"/>
          <w:lang w:eastAsia="en-GB"/>
        </w:rPr>
        <w:t>28.pants</w:t>
      </w:r>
      <w:r w:rsidR="00495114">
        <w:rPr>
          <w:rFonts w:eastAsia="Times New Roman"/>
          <w:lang w:eastAsia="en-GB"/>
        </w:rPr>
        <w:br/>
      </w:r>
      <w:r w:rsidRPr="00850A5E">
        <w:rPr>
          <w:rFonts w:eastAsia="Times New Roman"/>
          <w:lang w:eastAsia="en-GB"/>
        </w:rPr>
        <w:t>DIPLOMĀTISKO UN KONSULĀRO PĀRSTĀVNIECĪBU PERSONĀLS</w:t>
      </w:r>
    </w:p>
    <w:p w14:paraId="17F29EB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3E6B582E" w14:textId="45CBCE0B" w:rsidR="00850A5E" w:rsidRPr="00850A5E" w:rsidRDefault="00850A5E" w:rsidP="009D2574">
      <w:pPr>
        <w:pStyle w:val="Heading1"/>
        <w:rPr>
          <w:rFonts w:eastAsia="Times New Roman"/>
          <w:lang w:eastAsia="en-GB"/>
        </w:rPr>
      </w:pPr>
      <w:r w:rsidRPr="00850A5E">
        <w:rPr>
          <w:rFonts w:eastAsia="Times New Roman"/>
          <w:lang w:eastAsia="en-GB"/>
        </w:rPr>
        <w:t>29.pants</w:t>
      </w:r>
      <w:r w:rsidR="00495114">
        <w:rPr>
          <w:rFonts w:eastAsia="Times New Roman"/>
          <w:lang w:eastAsia="en-GB"/>
        </w:rPr>
        <w:br/>
      </w:r>
      <w:r w:rsidRPr="00850A5E">
        <w:rPr>
          <w:rFonts w:eastAsia="Times New Roman"/>
          <w:lang w:eastAsia="en-GB"/>
        </w:rPr>
        <w:t>STĀŠANĀS SPĒKĀ</w:t>
      </w:r>
    </w:p>
    <w:p w14:paraId="3722BCE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1. Līgumslēdzēju Valstu valdības informē viena otru par to, ka ir izpildītas to likumīgās prasības, lai šī Konvencija stātos spēkā</w:t>
      </w:r>
      <w:r w:rsidRPr="00850A5E">
        <w:rPr>
          <w:rFonts w:ascii="Arial" w:eastAsia="Times New Roman" w:hAnsi="Arial" w:cs="Arial"/>
          <w:b/>
          <w:bCs/>
          <w:color w:val="414142"/>
          <w:sz w:val="20"/>
          <w:szCs w:val="20"/>
          <w:lang w:eastAsia="en-GB"/>
        </w:rPr>
        <w:t>.</w:t>
      </w:r>
    </w:p>
    <w:p w14:paraId="4AB665E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2. Šī Konvencija stājas spēkā ar </w:t>
      </w:r>
      <w:hyperlink r:id="rId65" w:anchor="n1" w:history="1">
        <w:r w:rsidRPr="00850A5E">
          <w:rPr>
            <w:rFonts w:ascii="Arial" w:eastAsia="Times New Roman" w:hAnsi="Arial" w:cs="Arial"/>
            <w:color w:val="16497B"/>
            <w:sz w:val="20"/>
            <w:szCs w:val="20"/>
            <w:u w:val="single"/>
            <w:lang w:eastAsia="en-GB"/>
          </w:rPr>
          <w:t>1.daļā</w:t>
        </w:r>
      </w:hyperlink>
      <w:r w:rsidRPr="00850A5E">
        <w:rPr>
          <w:rFonts w:ascii="Arial" w:eastAsia="Times New Roman" w:hAnsi="Arial" w:cs="Arial"/>
          <w:color w:val="414142"/>
          <w:sz w:val="20"/>
          <w:szCs w:val="20"/>
          <w:lang w:eastAsia="en-GB"/>
        </w:rPr>
        <w:t> minētā pēdējā paziņojuma datumu un tās noteikumi abās Līgumslēdzējās Valstīs tiek piemēroti:</w:t>
      </w:r>
    </w:p>
    <w:p w14:paraId="52702349"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a) attiecībā uz nodokļiem, ko ietur ienākuma izmaksas brīdī, sākot ar ienākumu, kas gūts janvāra pirmajā dienā vai pēc tās kalendārajā gadā, kas seko gadam, kurā šī Konvencija stājas spēkā;</w:t>
      </w:r>
    </w:p>
    <w:p w14:paraId="33069597"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attiecībā uz pārējiem ienākuma nodokļiem un kapitāla nodokļiem, sākot ar nodokļiem, kas maksājami par jebkuru taksācijas gadu, kurš sākas janvāra pirmajā dienā vai pēc tās kalendārajā gadā, kas seko gadam, kurā šī Konvencija stājas spēkā.</w:t>
      </w:r>
    </w:p>
    <w:p w14:paraId="5158B896" w14:textId="577639B6" w:rsidR="00850A5E" w:rsidRPr="00850A5E" w:rsidRDefault="004A501C" w:rsidP="009D2574">
      <w:pPr>
        <w:pStyle w:val="Heading1"/>
        <w:rPr>
          <w:rFonts w:eastAsia="Times New Roman"/>
          <w:lang w:eastAsia="en-GB"/>
        </w:rPr>
      </w:pPr>
      <w:hyperlink r:id="rId66" w:anchor="p30" w:history="1">
        <w:r w:rsidR="00850A5E" w:rsidRPr="00850A5E">
          <w:rPr>
            <w:rFonts w:eastAsia="Times New Roman"/>
            <w:color w:val="16497B"/>
            <w:u w:val="single"/>
            <w:lang w:eastAsia="en-GB"/>
          </w:rPr>
          <w:t>30.pants</w:t>
        </w:r>
      </w:hyperlink>
      <w:r w:rsidR="00495114">
        <w:rPr>
          <w:rFonts w:eastAsia="Times New Roman"/>
          <w:lang w:eastAsia="en-GB"/>
        </w:rPr>
        <w:br/>
      </w:r>
      <w:r w:rsidR="00850A5E" w:rsidRPr="00850A5E">
        <w:rPr>
          <w:rFonts w:eastAsia="Times New Roman"/>
          <w:lang w:eastAsia="en-GB"/>
        </w:rPr>
        <w:t>DARBĪBAS IZBEIGŠANA</w:t>
      </w:r>
    </w:p>
    <w:p w14:paraId="53AE3925"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kurš seko pēc piecu gadu perioda, kas sākas ar Konvencijas noteikumu piemērošanas uzsākšanas datumu. Šajā gadījumā Konvencijas darbība abās Līgumslēdzējās Valstīs tiks izbeigta:</w:t>
      </w:r>
    </w:p>
    <w:p w14:paraId="5DD3146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lastRenderedPageBreak/>
        <w:t>a) attiecībā uz nodokļiem, ko ietur ienākuma izmaksas brīdī - sākot ar ienākumu, kas gūts tā kalendārā gada janvāra pirmajā dienā vai pēc tās kalendārajā gadā, kas seko gadam, kurā ir iesniegts paziņojums par darbības izbeigšanu;</w:t>
      </w:r>
    </w:p>
    <w:p w14:paraId="05C3D7EB"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b) attiecībā uz pārējiem ienākuma nodokļiem un kapitāla nodokļiem - sākot ar nodokļiem, kas maksājami jebkurā taksācijas gadā, kas sākas tā kalendārā gada janvāra pirmajā dienā vai pēc tās kalendārajā gadā, kas seko gadam, kurā ir iesniegts paziņojums par darbības izbeigšanu.</w:t>
      </w:r>
    </w:p>
    <w:p w14:paraId="453F13EF"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To apliecinot, būdami pienācīgi pilnvaroti, šo Konvenciju ir parakstījuši.</w:t>
      </w:r>
    </w:p>
    <w:p w14:paraId="1FEC8F31" w14:textId="77777777" w:rsidR="00850A5E" w:rsidRPr="00850A5E" w:rsidRDefault="00850A5E" w:rsidP="00850A5E">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850A5E">
        <w:rPr>
          <w:rFonts w:ascii="Arial" w:eastAsia="Times New Roman" w:hAnsi="Arial" w:cs="Arial"/>
          <w:color w:val="414142"/>
          <w:sz w:val="20"/>
          <w:szCs w:val="20"/>
          <w:lang w:eastAsia="en-GB"/>
        </w:rPr>
        <w:t>Konvencija sastādīta Tirānā divos eksemplāros 2008.gada 21.februārī latviešu, albāņu un angļu valodā, turklāt visi trīs teksti ir vienlīdz autentiski. Atšķirīgas interpretācijas gadījumā noteicošais ir teksts angļu valodā. </w:t>
      </w:r>
    </w:p>
    <w:tbl>
      <w:tblPr>
        <w:tblW w:w="5000" w:type="pct"/>
        <w:tblCellMar>
          <w:top w:w="15" w:type="dxa"/>
          <w:left w:w="15" w:type="dxa"/>
          <w:bottom w:w="15" w:type="dxa"/>
          <w:right w:w="15" w:type="dxa"/>
        </w:tblCellMar>
        <w:tblLook w:val="04A0" w:firstRow="1" w:lastRow="0" w:firstColumn="1" w:lastColumn="0" w:noHBand="0" w:noVBand="1"/>
      </w:tblPr>
      <w:tblGrid>
        <w:gridCol w:w="4513"/>
        <w:gridCol w:w="4513"/>
      </w:tblGrid>
      <w:tr w:rsidR="00850A5E" w:rsidRPr="00850A5E" w14:paraId="61E08D3A" w14:textId="77777777" w:rsidTr="00850A5E">
        <w:trPr>
          <w:trHeight w:val="80"/>
        </w:trPr>
        <w:tc>
          <w:tcPr>
            <w:tcW w:w="2500" w:type="pct"/>
            <w:tcBorders>
              <w:top w:val="nil"/>
              <w:left w:val="nil"/>
              <w:bottom w:val="nil"/>
              <w:right w:val="nil"/>
            </w:tcBorders>
            <w:hideMark/>
          </w:tcPr>
          <w:p w14:paraId="513E1CB2" w14:textId="77777777" w:rsidR="00850A5E" w:rsidRPr="00850A5E" w:rsidRDefault="00850A5E" w:rsidP="00850A5E">
            <w:pPr>
              <w:spacing w:before="100" w:beforeAutospacing="1" w:line="293" w:lineRule="atLeast"/>
              <w:jc w:val="center"/>
              <w:rPr>
                <w:rFonts w:ascii="Times New Roman" w:eastAsia="Times New Roman" w:hAnsi="Times New Roman" w:cs="Times New Roman"/>
                <w:color w:val="414142"/>
                <w:sz w:val="20"/>
                <w:szCs w:val="20"/>
                <w:lang w:eastAsia="en-GB"/>
              </w:rPr>
            </w:pPr>
            <w:r w:rsidRPr="00850A5E">
              <w:rPr>
                <w:rFonts w:ascii="Times New Roman" w:eastAsia="Times New Roman" w:hAnsi="Times New Roman" w:cs="Times New Roman"/>
                <w:color w:val="414142"/>
                <w:sz w:val="20"/>
                <w:szCs w:val="20"/>
                <w:lang w:eastAsia="en-GB"/>
              </w:rPr>
              <w:t>Latvijas Republikas valdības vārdā</w:t>
            </w:r>
          </w:p>
        </w:tc>
        <w:tc>
          <w:tcPr>
            <w:tcW w:w="2500" w:type="pct"/>
            <w:tcBorders>
              <w:top w:val="nil"/>
              <w:left w:val="nil"/>
              <w:bottom w:val="nil"/>
              <w:right w:val="nil"/>
            </w:tcBorders>
            <w:hideMark/>
          </w:tcPr>
          <w:p w14:paraId="56DFC6F5" w14:textId="77777777" w:rsidR="00850A5E" w:rsidRPr="00850A5E" w:rsidRDefault="00850A5E" w:rsidP="00850A5E">
            <w:pPr>
              <w:spacing w:before="100" w:beforeAutospacing="1" w:line="293" w:lineRule="atLeast"/>
              <w:jc w:val="center"/>
              <w:rPr>
                <w:rFonts w:ascii="Times New Roman" w:eastAsia="Times New Roman" w:hAnsi="Times New Roman" w:cs="Times New Roman"/>
                <w:color w:val="414142"/>
                <w:sz w:val="20"/>
                <w:szCs w:val="20"/>
                <w:lang w:eastAsia="en-GB"/>
              </w:rPr>
            </w:pPr>
            <w:r w:rsidRPr="00850A5E">
              <w:rPr>
                <w:rFonts w:ascii="Times New Roman" w:eastAsia="Times New Roman" w:hAnsi="Times New Roman" w:cs="Times New Roman"/>
                <w:color w:val="414142"/>
                <w:sz w:val="20"/>
                <w:szCs w:val="20"/>
                <w:lang w:eastAsia="en-GB"/>
              </w:rPr>
              <w:t>Albānijas Republikas Ministru Padomes vārdā</w:t>
            </w:r>
          </w:p>
        </w:tc>
      </w:tr>
      <w:tr w:rsidR="00850A5E" w:rsidRPr="00850A5E" w14:paraId="47EC9CD3" w14:textId="77777777" w:rsidTr="00850A5E">
        <w:trPr>
          <w:trHeight w:val="80"/>
        </w:trPr>
        <w:tc>
          <w:tcPr>
            <w:tcW w:w="2500" w:type="pct"/>
            <w:tcBorders>
              <w:top w:val="nil"/>
              <w:left w:val="nil"/>
              <w:bottom w:val="nil"/>
              <w:right w:val="nil"/>
            </w:tcBorders>
            <w:hideMark/>
          </w:tcPr>
          <w:p w14:paraId="7E96DD4E" w14:textId="77777777" w:rsidR="00850A5E" w:rsidRPr="00850A5E" w:rsidRDefault="00850A5E" w:rsidP="00850A5E">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850A5E">
              <w:rPr>
                <w:rFonts w:ascii="Times New Roman" w:eastAsia="Times New Roman" w:hAnsi="Times New Roman" w:cs="Times New Roman"/>
                <w:i/>
                <w:iCs/>
                <w:color w:val="414142"/>
                <w:sz w:val="20"/>
                <w:szCs w:val="20"/>
                <w:lang w:eastAsia="en-GB"/>
              </w:rPr>
              <w:t>Māris Riekstiņš</w:t>
            </w:r>
          </w:p>
        </w:tc>
        <w:tc>
          <w:tcPr>
            <w:tcW w:w="2500" w:type="pct"/>
            <w:tcBorders>
              <w:top w:val="nil"/>
              <w:left w:val="nil"/>
              <w:bottom w:val="nil"/>
              <w:right w:val="nil"/>
            </w:tcBorders>
            <w:hideMark/>
          </w:tcPr>
          <w:p w14:paraId="7CB50779" w14:textId="77777777" w:rsidR="00850A5E" w:rsidRPr="00850A5E" w:rsidRDefault="00850A5E" w:rsidP="00850A5E">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850A5E">
              <w:rPr>
                <w:rFonts w:ascii="Times New Roman" w:eastAsia="Times New Roman" w:hAnsi="Times New Roman" w:cs="Times New Roman"/>
                <w:i/>
                <w:iCs/>
                <w:color w:val="414142"/>
                <w:sz w:val="20"/>
                <w:szCs w:val="20"/>
                <w:lang w:eastAsia="en-GB"/>
              </w:rPr>
              <w:t>Lulzims Baša</w:t>
            </w:r>
          </w:p>
        </w:tc>
      </w:tr>
    </w:tbl>
    <w:p w14:paraId="5ACBD8E0" w14:textId="77777777" w:rsidR="00850A5E" w:rsidRDefault="00850A5E"/>
    <w:sectPr w:rsidR="00850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E"/>
    <w:rsid w:val="0028022E"/>
    <w:rsid w:val="00495114"/>
    <w:rsid w:val="004A501C"/>
    <w:rsid w:val="004F6A06"/>
    <w:rsid w:val="00850A5E"/>
    <w:rsid w:val="008A5F2F"/>
    <w:rsid w:val="009D2574"/>
    <w:rsid w:val="00AE519B"/>
    <w:rsid w:val="00CC6D45"/>
    <w:rsid w:val="00CF035C"/>
    <w:rsid w:val="00D25B82"/>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525AE3FE"/>
  <w15:chartTrackingRefBased/>
  <w15:docId w15:val="{6948D273-0960-4149-BBFE-4D6980B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9B"/>
    <w:pPr>
      <w:keepNext/>
      <w:keepLines/>
      <w:spacing w:before="240"/>
      <w:jc w:val="center"/>
      <w:outlineLvl w:val="0"/>
    </w:pPr>
    <w:rPr>
      <w:rFonts w:asciiTheme="majorHAnsi" w:eastAsiaTheme="majorEastAsia" w:hAnsiTheme="majorHAnsi"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A5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50A5E"/>
    <w:rPr>
      <w:color w:val="0000FF"/>
      <w:u w:val="single"/>
    </w:rPr>
  </w:style>
  <w:style w:type="character" w:customStyle="1" w:styleId="Heading1Char">
    <w:name w:val="Heading 1 Char"/>
    <w:basedOn w:val="DefaultParagraphFont"/>
    <w:link w:val="Heading1"/>
    <w:uiPriority w:val="9"/>
    <w:rsid w:val="00AE519B"/>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8162">
      <w:bodyDiv w:val="1"/>
      <w:marLeft w:val="0"/>
      <w:marRight w:val="0"/>
      <w:marTop w:val="0"/>
      <w:marBottom w:val="0"/>
      <w:divBdr>
        <w:top w:val="none" w:sz="0" w:space="0" w:color="auto"/>
        <w:left w:val="none" w:sz="0" w:space="0" w:color="auto"/>
        <w:bottom w:val="none" w:sz="0" w:space="0" w:color="auto"/>
        <w:right w:val="none" w:sz="0" w:space="0" w:color="auto"/>
      </w:divBdr>
      <w:divsChild>
        <w:div w:id="117677035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184347" TargetMode="External"/><Relationship Id="rId21" Type="http://schemas.openxmlformats.org/officeDocument/2006/relationships/hyperlink" Target="https://likumi.lv/ta/id/184347" TargetMode="External"/><Relationship Id="rId34" Type="http://schemas.openxmlformats.org/officeDocument/2006/relationships/hyperlink" Target="https://likumi.lv/ta/id/184347" TargetMode="External"/><Relationship Id="rId42" Type="http://schemas.openxmlformats.org/officeDocument/2006/relationships/hyperlink" Target="https://likumi.lv/ta/id/184347" TargetMode="External"/><Relationship Id="rId47" Type="http://schemas.openxmlformats.org/officeDocument/2006/relationships/hyperlink" Target="https://likumi.lv/ta/id/184347" TargetMode="External"/><Relationship Id="rId50" Type="http://schemas.openxmlformats.org/officeDocument/2006/relationships/hyperlink" Target="https://likumi.lv/ta/id/184347" TargetMode="External"/><Relationship Id="rId55" Type="http://schemas.openxmlformats.org/officeDocument/2006/relationships/hyperlink" Target="https://likumi.lv/ta/id/184347" TargetMode="External"/><Relationship Id="rId63" Type="http://schemas.openxmlformats.org/officeDocument/2006/relationships/hyperlink" Target="https://likumi.lv/ta/id/184347" TargetMode="External"/><Relationship Id="rId68" Type="http://schemas.openxmlformats.org/officeDocument/2006/relationships/theme" Target="theme/theme1.xml"/><Relationship Id="rId7" Type="http://schemas.openxmlformats.org/officeDocument/2006/relationships/hyperlink" Target="https://likumi.lv/ta/id/184347" TargetMode="External"/><Relationship Id="rId2" Type="http://schemas.openxmlformats.org/officeDocument/2006/relationships/settings" Target="settings.xml"/><Relationship Id="rId16" Type="http://schemas.openxmlformats.org/officeDocument/2006/relationships/hyperlink" Target="https://likumi.lv/ta/id/184347" TargetMode="External"/><Relationship Id="rId29" Type="http://schemas.openxmlformats.org/officeDocument/2006/relationships/hyperlink" Target="https://likumi.lv/ta/id/184347" TargetMode="External"/><Relationship Id="rId11" Type="http://schemas.openxmlformats.org/officeDocument/2006/relationships/hyperlink" Target="https://likumi.lv/ta/id/184347" TargetMode="External"/><Relationship Id="rId24" Type="http://schemas.openxmlformats.org/officeDocument/2006/relationships/hyperlink" Target="https://likumi.lv/ta/id/184347" TargetMode="External"/><Relationship Id="rId32" Type="http://schemas.openxmlformats.org/officeDocument/2006/relationships/hyperlink" Target="https://likumi.lv/ta/id/184347" TargetMode="External"/><Relationship Id="rId37" Type="http://schemas.openxmlformats.org/officeDocument/2006/relationships/hyperlink" Target="https://likumi.lv/ta/id/184347" TargetMode="External"/><Relationship Id="rId40" Type="http://schemas.openxmlformats.org/officeDocument/2006/relationships/hyperlink" Target="https://likumi.lv/ta/id/184347" TargetMode="External"/><Relationship Id="rId45" Type="http://schemas.openxmlformats.org/officeDocument/2006/relationships/hyperlink" Target="https://likumi.lv/ta/id/184347" TargetMode="External"/><Relationship Id="rId53" Type="http://schemas.openxmlformats.org/officeDocument/2006/relationships/hyperlink" Target="https://likumi.lv/ta/id/184347" TargetMode="External"/><Relationship Id="rId58" Type="http://schemas.openxmlformats.org/officeDocument/2006/relationships/hyperlink" Target="https://likumi.lv/ta/id/184347" TargetMode="External"/><Relationship Id="rId66" Type="http://schemas.openxmlformats.org/officeDocument/2006/relationships/hyperlink" Target="https://likumi.lv/ta/id/184347" TargetMode="External"/><Relationship Id="rId5" Type="http://schemas.openxmlformats.org/officeDocument/2006/relationships/hyperlink" Target="https://likumi.lv/ta/id/184347" TargetMode="External"/><Relationship Id="rId61" Type="http://schemas.openxmlformats.org/officeDocument/2006/relationships/hyperlink" Target="https://likumi.lv/ta/id/184347" TargetMode="External"/><Relationship Id="rId19" Type="http://schemas.openxmlformats.org/officeDocument/2006/relationships/hyperlink" Target="https://likumi.lv/ta/id/184347" TargetMode="External"/><Relationship Id="rId14" Type="http://schemas.openxmlformats.org/officeDocument/2006/relationships/hyperlink" Target="https://likumi.lv/ta/id/184347" TargetMode="External"/><Relationship Id="rId22" Type="http://schemas.openxmlformats.org/officeDocument/2006/relationships/hyperlink" Target="https://likumi.lv/ta/id/184347" TargetMode="External"/><Relationship Id="rId27" Type="http://schemas.openxmlformats.org/officeDocument/2006/relationships/hyperlink" Target="https://likumi.lv/ta/id/184347" TargetMode="External"/><Relationship Id="rId30" Type="http://schemas.openxmlformats.org/officeDocument/2006/relationships/hyperlink" Target="https://likumi.lv/ta/id/184347" TargetMode="External"/><Relationship Id="rId35" Type="http://schemas.openxmlformats.org/officeDocument/2006/relationships/hyperlink" Target="https://likumi.lv/ta/id/184347" TargetMode="External"/><Relationship Id="rId43" Type="http://schemas.openxmlformats.org/officeDocument/2006/relationships/hyperlink" Target="https://likumi.lv/ta/id/184347" TargetMode="External"/><Relationship Id="rId48" Type="http://schemas.openxmlformats.org/officeDocument/2006/relationships/hyperlink" Target="https://likumi.lv/ta/id/184347" TargetMode="External"/><Relationship Id="rId56" Type="http://schemas.openxmlformats.org/officeDocument/2006/relationships/hyperlink" Target="https://likumi.lv/ta/id/184347" TargetMode="External"/><Relationship Id="rId64" Type="http://schemas.openxmlformats.org/officeDocument/2006/relationships/hyperlink" Target="https://likumi.lv/ta/id/184347" TargetMode="External"/><Relationship Id="rId8" Type="http://schemas.openxmlformats.org/officeDocument/2006/relationships/hyperlink" Target="https://likumi.lv/ta/id/184347" TargetMode="External"/><Relationship Id="rId51" Type="http://schemas.openxmlformats.org/officeDocument/2006/relationships/hyperlink" Target="https://likumi.lv/ta/id/184347" TargetMode="External"/><Relationship Id="rId3" Type="http://schemas.openxmlformats.org/officeDocument/2006/relationships/webSettings" Target="webSettings.xml"/><Relationship Id="rId12" Type="http://schemas.openxmlformats.org/officeDocument/2006/relationships/hyperlink" Target="https://likumi.lv/ta/id/184347" TargetMode="External"/><Relationship Id="rId17" Type="http://schemas.openxmlformats.org/officeDocument/2006/relationships/hyperlink" Target="https://likumi.lv/ta/id/184347" TargetMode="External"/><Relationship Id="rId25" Type="http://schemas.openxmlformats.org/officeDocument/2006/relationships/hyperlink" Target="https://likumi.lv/ta/id/184347" TargetMode="External"/><Relationship Id="rId33" Type="http://schemas.openxmlformats.org/officeDocument/2006/relationships/hyperlink" Target="https://likumi.lv/ta/id/184347" TargetMode="External"/><Relationship Id="rId38" Type="http://schemas.openxmlformats.org/officeDocument/2006/relationships/hyperlink" Target="https://likumi.lv/ta/id/184347" TargetMode="External"/><Relationship Id="rId46" Type="http://schemas.openxmlformats.org/officeDocument/2006/relationships/hyperlink" Target="https://likumi.lv/ta/id/184347" TargetMode="External"/><Relationship Id="rId59" Type="http://schemas.openxmlformats.org/officeDocument/2006/relationships/hyperlink" Target="https://likumi.lv/ta/id/184347" TargetMode="External"/><Relationship Id="rId67" Type="http://schemas.openxmlformats.org/officeDocument/2006/relationships/fontTable" Target="fontTable.xml"/><Relationship Id="rId20" Type="http://schemas.openxmlformats.org/officeDocument/2006/relationships/hyperlink" Target="https://likumi.lv/ta/id/184347" TargetMode="External"/><Relationship Id="rId41" Type="http://schemas.openxmlformats.org/officeDocument/2006/relationships/hyperlink" Target="https://likumi.lv/ta/id/184347" TargetMode="External"/><Relationship Id="rId54" Type="http://schemas.openxmlformats.org/officeDocument/2006/relationships/hyperlink" Target="https://likumi.lv/ta/id/184347" TargetMode="External"/><Relationship Id="rId62" Type="http://schemas.openxmlformats.org/officeDocument/2006/relationships/hyperlink" Target="https://likumi.lv/ta/id/184347" TargetMode="External"/><Relationship Id="rId1" Type="http://schemas.openxmlformats.org/officeDocument/2006/relationships/styles" Target="styles.xml"/><Relationship Id="rId6" Type="http://schemas.openxmlformats.org/officeDocument/2006/relationships/hyperlink" Target="https://likumi.lv/ta/id/184347" TargetMode="External"/><Relationship Id="rId15" Type="http://schemas.openxmlformats.org/officeDocument/2006/relationships/hyperlink" Target="https://likumi.lv/ta/id/184347" TargetMode="External"/><Relationship Id="rId23" Type="http://schemas.openxmlformats.org/officeDocument/2006/relationships/hyperlink" Target="https://likumi.lv/ta/id/184347" TargetMode="External"/><Relationship Id="rId28" Type="http://schemas.openxmlformats.org/officeDocument/2006/relationships/hyperlink" Target="https://likumi.lv/ta/id/184347" TargetMode="External"/><Relationship Id="rId36" Type="http://schemas.openxmlformats.org/officeDocument/2006/relationships/hyperlink" Target="https://likumi.lv/ta/id/184347" TargetMode="External"/><Relationship Id="rId49" Type="http://schemas.openxmlformats.org/officeDocument/2006/relationships/hyperlink" Target="https://likumi.lv/ta/id/184347" TargetMode="External"/><Relationship Id="rId57" Type="http://schemas.openxmlformats.org/officeDocument/2006/relationships/hyperlink" Target="https://likumi.lv/ta/id/184347" TargetMode="External"/><Relationship Id="rId10" Type="http://schemas.openxmlformats.org/officeDocument/2006/relationships/hyperlink" Target="https://likumi.lv/ta/id/184347" TargetMode="External"/><Relationship Id="rId31" Type="http://schemas.openxmlformats.org/officeDocument/2006/relationships/hyperlink" Target="https://likumi.lv/ta/id/184347" TargetMode="External"/><Relationship Id="rId44" Type="http://schemas.openxmlformats.org/officeDocument/2006/relationships/hyperlink" Target="https://likumi.lv/ta/id/184347" TargetMode="External"/><Relationship Id="rId52" Type="http://schemas.openxmlformats.org/officeDocument/2006/relationships/hyperlink" Target="https://likumi.lv/ta/id/184347" TargetMode="External"/><Relationship Id="rId60" Type="http://schemas.openxmlformats.org/officeDocument/2006/relationships/hyperlink" Target="https://likumi.lv/ta/id/184347" TargetMode="External"/><Relationship Id="rId65" Type="http://schemas.openxmlformats.org/officeDocument/2006/relationships/hyperlink" Target="https://likumi.lv/ta/id/184347" TargetMode="External"/><Relationship Id="rId4" Type="http://schemas.openxmlformats.org/officeDocument/2006/relationships/hyperlink" Target="https://likumi.lv/ta/id/184347" TargetMode="External"/><Relationship Id="rId9" Type="http://schemas.openxmlformats.org/officeDocument/2006/relationships/hyperlink" Target="https://likumi.lv/ta/id/184347" TargetMode="External"/><Relationship Id="rId13" Type="http://schemas.openxmlformats.org/officeDocument/2006/relationships/hyperlink" Target="https://likumi.lv/ta/id/184347" TargetMode="External"/><Relationship Id="rId18" Type="http://schemas.openxmlformats.org/officeDocument/2006/relationships/hyperlink" Target="https://likumi.lv/ta/id/184347" TargetMode="External"/><Relationship Id="rId39" Type="http://schemas.openxmlformats.org/officeDocument/2006/relationships/hyperlink" Target="https://likumi.lv/ta/id/184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7718</Words>
  <Characters>43993</Characters>
  <Application>Microsoft Office Word</Application>
  <DocSecurity>0</DocSecurity>
  <Lines>366</Lines>
  <Paragraphs>103</Paragraphs>
  <ScaleCrop>false</ScaleCrop>
  <Company/>
  <LinksUpToDate>false</LinksUpToDate>
  <CharactersWithSpaces>51608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9</cp:revision>
  <dcterms:created xsi:type="dcterms:W3CDTF">2022-01-29T12:08:00Z</dcterms:created>
  <dcterms:modified xsi:type="dcterms:W3CDTF">2022-01-29T17:17:00Z</dcterms:modified>
</cp:coreProperties>
</file>