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2991" w14:textId="77777777" w:rsidR="00F64827" w:rsidRPr="00F64827" w:rsidRDefault="00F64827" w:rsidP="00F64827">
      <w:pPr>
        <w:shd w:val="clear" w:color="auto" w:fill="FFFFFF"/>
        <w:jc w:val="right"/>
        <w:rPr>
          <w:rFonts w:ascii="Arial" w:eastAsia="Times New Roman" w:hAnsi="Arial" w:cs="Arial"/>
          <w:color w:val="414142"/>
          <w:sz w:val="20"/>
          <w:szCs w:val="20"/>
          <w:lang w:eastAsia="en-GB"/>
        </w:rPr>
      </w:pPr>
      <w:r w:rsidRPr="00F64827">
        <w:rPr>
          <w:rFonts w:ascii="Arial" w:eastAsia="Times New Roman" w:hAnsi="Arial" w:cs="Arial"/>
          <w:color w:val="414142"/>
          <w:sz w:val="20"/>
          <w:szCs w:val="20"/>
          <w:lang w:eastAsia="en-GB"/>
        </w:rPr>
        <w:t>Saeima ir pieņēmusi un Valsts</w:t>
      </w:r>
      <w:r w:rsidRPr="00F64827">
        <w:rPr>
          <w:rFonts w:ascii="Arial" w:eastAsia="Times New Roman" w:hAnsi="Arial" w:cs="Arial"/>
          <w:color w:val="414142"/>
          <w:sz w:val="20"/>
          <w:szCs w:val="20"/>
          <w:lang w:eastAsia="en-GB"/>
        </w:rPr>
        <w:br/>
        <w:t>prezidents izsludina šādu likumu:</w:t>
      </w:r>
    </w:p>
    <w:p w14:paraId="271762AA" w14:textId="77777777" w:rsidR="00F64827" w:rsidRPr="00F64827" w:rsidRDefault="00F64827" w:rsidP="00F64827">
      <w:pPr>
        <w:shd w:val="clear" w:color="auto" w:fill="FFFFFF"/>
        <w:jc w:val="center"/>
        <w:rPr>
          <w:rFonts w:ascii="Arial" w:eastAsia="Times New Roman" w:hAnsi="Arial" w:cs="Arial"/>
          <w:b/>
          <w:bCs/>
          <w:color w:val="414142"/>
          <w:sz w:val="35"/>
          <w:szCs w:val="35"/>
          <w:lang w:eastAsia="en-GB"/>
        </w:rPr>
      </w:pPr>
      <w:r w:rsidRPr="00F64827">
        <w:rPr>
          <w:rFonts w:ascii="Arial" w:eastAsia="Times New Roman" w:hAnsi="Arial" w:cs="Arial"/>
          <w:b/>
          <w:bCs/>
          <w:color w:val="414142"/>
          <w:sz w:val="35"/>
          <w:szCs w:val="35"/>
          <w:lang w:eastAsia="en-GB"/>
        </w:rPr>
        <w:t>Par Latvijas Republikas un Čehijas Republikas konvenciju par nodokļu dubultās uzlikšanas un nodokļu nemaksāšanas novēršanu</w:t>
      </w:r>
    </w:p>
    <w:p w14:paraId="4730D612" w14:textId="77777777" w:rsidR="00F64827" w:rsidRPr="00F64827" w:rsidRDefault="00F64827" w:rsidP="00F64827">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147027"/>
      <w:bookmarkEnd w:id="0"/>
      <w:bookmarkEnd w:id="1"/>
      <w:r w:rsidRPr="00F64827">
        <w:rPr>
          <w:rFonts w:ascii="Arial" w:eastAsia="Times New Roman" w:hAnsi="Arial" w:cs="Arial"/>
          <w:b/>
          <w:bCs/>
          <w:color w:val="414142"/>
          <w:sz w:val="20"/>
          <w:szCs w:val="20"/>
          <w:lang w:eastAsia="en-GB"/>
        </w:rPr>
        <w:t>1.pants.</w:t>
      </w:r>
      <w:r w:rsidRPr="00F64827">
        <w:rPr>
          <w:rFonts w:ascii="Arial" w:eastAsia="Times New Roman" w:hAnsi="Arial" w:cs="Arial"/>
          <w:color w:val="414142"/>
          <w:sz w:val="20"/>
          <w:szCs w:val="20"/>
          <w:lang w:eastAsia="en-GB"/>
        </w:rPr>
        <w:t> 1994.gada 25.oktobrī Rīgā parakstītā Latvijas Republikas un Čehijas Republikas konvencija par nodokļu dubultās uzlikšanas un nodokļu nemaksāšanas novēršanu (turpmāk — Konvencija) ar šo likumu tiek pieņemta un apstiprināta.</w:t>
      </w:r>
    </w:p>
    <w:p w14:paraId="379140DD" w14:textId="77777777" w:rsidR="00F64827" w:rsidRPr="00F64827" w:rsidRDefault="00F64827" w:rsidP="00F64827">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147028"/>
      <w:bookmarkEnd w:id="2"/>
      <w:bookmarkEnd w:id="3"/>
      <w:r w:rsidRPr="00F64827">
        <w:rPr>
          <w:rFonts w:ascii="Arial" w:eastAsia="Times New Roman" w:hAnsi="Arial" w:cs="Arial"/>
          <w:b/>
          <w:bCs/>
          <w:color w:val="414142"/>
          <w:sz w:val="20"/>
          <w:szCs w:val="20"/>
          <w:lang w:eastAsia="en-GB"/>
        </w:rPr>
        <w:t>2.pants.</w:t>
      </w:r>
      <w:r w:rsidRPr="00F64827">
        <w:rPr>
          <w:rFonts w:ascii="Arial" w:eastAsia="Times New Roman" w:hAnsi="Arial" w:cs="Arial"/>
          <w:color w:val="414142"/>
          <w:sz w:val="20"/>
          <w:szCs w:val="20"/>
          <w:lang w:eastAsia="en-GB"/>
        </w:rPr>
        <w:t> Likums stājas spēkā tā izsludināšanas dienā. Līdz ar likumu izsludināms </w:t>
      </w:r>
      <w:hyperlink r:id="rId4" w:anchor="p1" w:history="1">
        <w:r w:rsidRPr="00F64827">
          <w:rPr>
            <w:rFonts w:ascii="Arial" w:eastAsia="Times New Roman" w:hAnsi="Arial" w:cs="Arial"/>
            <w:color w:val="16497B"/>
            <w:sz w:val="20"/>
            <w:szCs w:val="20"/>
            <w:u w:val="single"/>
            <w:lang w:eastAsia="en-GB"/>
          </w:rPr>
          <w:t>1.pantā</w:t>
        </w:r>
      </w:hyperlink>
      <w:r w:rsidRPr="00F64827">
        <w:rPr>
          <w:rFonts w:ascii="Arial" w:eastAsia="Times New Roman" w:hAnsi="Arial" w:cs="Arial"/>
          <w:color w:val="414142"/>
          <w:sz w:val="20"/>
          <w:szCs w:val="20"/>
          <w:lang w:eastAsia="en-GB"/>
        </w:rPr>
        <w:t> minētā Konvencija un tās tulkojums latviešu valodā.</w:t>
      </w:r>
    </w:p>
    <w:p w14:paraId="5A722D55" w14:textId="77777777" w:rsidR="00F64827" w:rsidRPr="00F64827" w:rsidRDefault="00F64827" w:rsidP="00F64827">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147029"/>
      <w:bookmarkEnd w:id="4"/>
      <w:bookmarkEnd w:id="5"/>
      <w:r w:rsidRPr="00F64827">
        <w:rPr>
          <w:rFonts w:ascii="Arial" w:eastAsia="Times New Roman" w:hAnsi="Arial" w:cs="Arial"/>
          <w:b/>
          <w:bCs/>
          <w:color w:val="414142"/>
          <w:sz w:val="20"/>
          <w:szCs w:val="20"/>
          <w:lang w:eastAsia="en-GB"/>
        </w:rPr>
        <w:t>3.pants.</w:t>
      </w:r>
      <w:r w:rsidRPr="00F64827">
        <w:rPr>
          <w:rFonts w:ascii="Arial" w:eastAsia="Times New Roman" w:hAnsi="Arial" w:cs="Arial"/>
          <w:color w:val="414142"/>
          <w:sz w:val="20"/>
          <w:szCs w:val="20"/>
          <w:lang w:eastAsia="en-GB"/>
        </w:rPr>
        <w:t> Pamatojoties uz šo likumu un saskaņā ar Konvencijas </w:t>
      </w:r>
      <w:hyperlink r:id="rId5" w:anchor="p29" w:history="1">
        <w:r w:rsidRPr="00F64827">
          <w:rPr>
            <w:rFonts w:ascii="Arial" w:eastAsia="Times New Roman" w:hAnsi="Arial" w:cs="Arial"/>
            <w:color w:val="16497B"/>
            <w:sz w:val="20"/>
            <w:szCs w:val="20"/>
            <w:u w:val="single"/>
            <w:lang w:eastAsia="en-GB"/>
          </w:rPr>
          <w:t>29.pantu</w:t>
        </w:r>
      </w:hyperlink>
      <w:r w:rsidRPr="00F64827">
        <w:rPr>
          <w:rFonts w:ascii="Arial" w:eastAsia="Times New Roman" w:hAnsi="Arial" w:cs="Arial"/>
          <w:color w:val="414142"/>
          <w:sz w:val="20"/>
          <w:szCs w:val="20"/>
          <w:lang w:eastAsia="en-GB"/>
        </w:rPr>
        <w:t> Latvijas Republikas Ārlietu ministrija sagatavo ratifikācijas rakstu apmaiņai ar Čehijas Republikas valdību.</w:t>
      </w:r>
    </w:p>
    <w:p w14:paraId="694207EB" w14:textId="77777777" w:rsidR="00F64827" w:rsidRPr="00F64827" w:rsidRDefault="00F64827" w:rsidP="00F64827">
      <w:pPr>
        <w:shd w:val="clear" w:color="auto" w:fill="FFFFFF"/>
        <w:spacing w:line="293" w:lineRule="atLeast"/>
        <w:ind w:firstLine="300"/>
        <w:jc w:val="both"/>
        <w:rPr>
          <w:rFonts w:ascii="Arial" w:eastAsia="Times New Roman" w:hAnsi="Arial" w:cs="Arial"/>
          <w:color w:val="414142"/>
          <w:sz w:val="20"/>
          <w:szCs w:val="20"/>
          <w:lang w:eastAsia="en-GB"/>
        </w:rPr>
      </w:pPr>
      <w:bookmarkStart w:id="6" w:name="p4"/>
      <w:bookmarkStart w:id="7" w:name="p-147030"/>
      <w:bookmarkEnd w:id="6"/>
      <w:bookmarkEnd w:id="7"/>
      <w:r w:rsidRPr="00F64827">
        <w:rPr>
          <w:rFonts w:ascii="Arial" w:eastAsia="Times New Roman" w:hAnsi="Arial" w:cs="Arial"/>
          <w:b/>
          <w:bCs/>
          <w:color w:val="414142"/>
          <w:sz w:val="20"/>
          <w:szCs w:val="20"/>
          <w:lang w:eastAsia="en-GB"/>
        </w:rPr>
        <w:t>4.pants.</w:t>
      </w:r>
      <w:r w:rsidRPr="00F64827">
        <w:rPr>
          <w:rFonts w:ascii="Arial" w:eastAsia="Times New Roman" w:hAnsi="Arial" w:cs="Arial"/>
          <w:color w:val="414142"/>
          <w:sz w:val="20"/>
          <w:szCs w:val="20"/>
          <w:lang w:eastAsia="en-GB"/>
        </w:rPr>
        <w:t> Konvencija stājas spēkā tās </w:t>
      </w:r>
      <w:hyperlink r:id="rId6" w:anchor="p29" w:history="1">
        <w:r w:rsidRPr="00F64827">
          <w:rPr>
            <w:rFonts w:ascii="Arial" w:eastAsia="Times New Roman" w:hAnsi="Arial" w:cs="Arial"/>
            <w:color w:val="16497B"/>
            <w:sz w:val="20"/>
            <w:szCs w:val="20"/>
            <w:u w:val="single"/>
            <w:lang w:eastAsia="en-GB"/>
          </w:rPr>
          <w:t>29.pantā</w:t>
        </w:r>
      </w:hyperlink>
      <w:r w:rsidRPr="00F64827">
        <w:rPr>
          <w:rFonts w:ascii="Arial" w:eastAsia="Times New Roman" w:hAnsi="Arial" w:cs="Arial"/>
          <w:color w:val="414142"/>
          <w:sz w:val="20"/>
          <w:szCs w:val="20"/>
          <w:lang w:eastAsia="en-GB"/>
        </w:rPr>
        <w:t> paredzētajā laikā un kārtībā.</w:t>
      </w:r>
    </w:p>
    <w:p w14:paraId="2536ADBF" w14:textId="77777777" w:rsidR="00F64827" w:rsidRPr="00F64827" w:rsidRDefault="00F64827" w:rsidP="00F64827">
      <w:pPr>
        <w:shd w:val="clear" w:color="auto" w:fill="FFFFFF"/>
        <w:rPr>
          <w:rFonts w:ascii="Arial" w:eastAsia="Times New Roman" w:hAnsi="Arial" w:cs="Arial"/>
          <w:color w:val="414142"/>
          <w:sz w:val="20"/>
          <w:szCs w:val="20"/>
          <w:lang w:eastAsia="en-GB"/>
        </w:rPr>
      </w:pPr>
      <w:r w:rsidRPr="00F64827">
        <w:rPr>
          <w:rFonts w:ascii="Arial" w:eastAsia="Times New Roman" w:hAnsi="Arial" w:cs="Arial"/>
          <w:color w:val="414142"/>
          <w:sz w:val="20"/>
          <w:szCs w:val="20"/>
          <w:lang w:eastAsia="en-GB"/>
        </w:rPr>
        <w:t>Likums Saeimā pieņemts 1995.gada 2.martā.</w:t>
      </w:r>
    </w:p>
    <w:p w14:paraId="3DB43707" w14:textId="77777777" w:rsidR="00F64827" w:rsidRPr="00F64827" w:rsidRDefault="00F64827" w:rsidP="00F64827">
      <w:pPr>
        <w:shd w:val="clear" w:color="auto" w:fill="FFFFFF"/>
        <w:jc w:val="right"/>
        <w:rPr>
          <w:rFonts w:ascii="Arial" w:eastAsia="Times New Roman" w:hAnsi="Arial" w:cs="Arial"/>
          <w:color w:val="414142"/>
          <w:sz w:val="20"/>
          <w:szCs w:val="20"/>
          <w:lang w:eastAsia="en-GB"/>
        </w:rPr>
      </w:pPr>
      <w:r w:rsidRPr="00F64827">
        <w:rPr>
          <w:rFonts w:ascii="Arial" w:eastAsia="Times New Roman" w:hAnsi="Arial" w:cs="Arial"/>
          <w:color w:val="414142"/>
          <w:sz w:val="20"/>
          <w:szCs w:val="20"/>
          <w:lang w:eastAsia="en-GB"/>
        </w:rPr>
        <w:t>Valsts prezidents G.Ulmanis</w:t>
      </w:r>
    </w:p>
    <w:p w14:paraId="45AFDBB0" w14:textId="77777777" w:rsidR="00F64827" w:rsidRPr="00F64827" w:rsidRDefault="00F64827" w:rsidP="00F64827">
      <w:pPr>
        <w:shd w:val="clear" w:color="auto" w:fill="FFFFFF"/>
        <w:rPr>
          <w:rFonts w:ascii="Arial" w:eastAsia="Times New Roman" w:hAnsi="Arial" w:cs="Arial"/>
          <w:color w:val="414142"/>
          <w:sz w:val="20"/>
          <w:szCs w:val="20"/>
          <w:lang w:eastAsia="en-GB"/>
        </w:rPr>
      </w:pPr>
      <w:r w:rsidRPr="00F64827">
        <w:rPr>
          <w:rFonts w:ascii="Arial" w:eastAsia="Times New Roman" w:hAnsi="Arial" w:cs="Arial"/>
          <w:color w:val="414142"/>
          <w:sz w:val="20"/>
          <w:szCs w:val="20"/>
          <w:lang w:eastAsia="en-GB"/>
        </w:rPr>
        <w:t>Rīgā 1995.gada 17.martā</w:t>
      </w:r>
    </w:p>
    <w:p w14:paraId="068BC81B" w14:textId="77777777" w:rsidR="00F64827" w:rsidRPr="00F64827" w:rsidRDefault="00F64827" w:rsidP="00F64827">
      <w:pPr>
        <w:shd w:val="clear" w:color="auto" w:fill="FFFFFF"/>
        <w:jc w:val="center"/>
        <w:rPr>
          <w:rFonts w:ascii="Arial" w:eastAsia="Times New Roman" w:hAnsi="Arial" w:cs="Arial"/>
          <w:b/>
          <w:bCs/>
          <w:color w:val="414142"/>
          <w:sz w:val="27"/>
          <w:szCs w:val="27"/>
          <w:lang w:eastAsia="en-GB"/>
        </w:rPr>
      </w:pPr>
      <w:bookmarkStart w:id="8" w:name="piel-147034"/>
      <w:bookmarkStart w:id="9" w:name="147035"/>
      <w:bookmarkStart w:id="10" w:name="n-147035"/>
      <w:bookmarkEnd w:id="8"/>
      <w:bookmarkEnd w:id="9"/>
      <w:bookmarkEnd w:id="10"/>
      <w:r w:rsidRPr="00F64827">
        <w:rPr>
          <w:rFonts w:ascii="Arial" w:eastAsia="Times New Roman" w:hAnsi="Arial" w:cs="Arial"/>
          <w:b/>
          <w:bCs/>
          <w:color w:val="414142"/>
          <w:sz w:val="27"/>
          <w:szCs w:val="27"/>
          <w:lang w:eastAsia="en-GB"/>
        </w:rPr>
        <w:t>LATVIJAS REPUBLIKAS UN ČEHIJAS REPUBLIKAS KONVENCIJA PAR NODOKĻU DUBULTĀS UZLIKŠANAS UN NODOKĻU NEMAKSĀŠANAS NOVĒRŠANU</w:t>
      </w:r>
    </w:p>
    <w:p w14:paraId="3B886D21" w14:textId="77777777" w:rsidR="00F64827" w:rsidRPr="00F64827" w:rsidRDefault="00F64827" w:rsidP="00F64827">
      <w:pPr>
        <w:shd w:val="clear" w:color="auto" w:fill="FFFFFF"/>
        <w:rPr>
          <w:rFonts w:ascii="Arial" w:eastAsia="Times New Roman" w:hAnsi="Arial" w:cs="Arial"/>
          <w:color w:val="414142"/>
          <w:sz w:val="27"/>
          <w:szCs w:val="27"/>
          <w:lang w:eastAsia="en-GB"/>
        </w:rPr>
      </w:pPr>
      <w:r w:rsidRPr="00F64827">
        <w:rPr>
          <w:rFonts w:ascii="Arial" w:eastAsia="Times New Roman" w:hAnsi="Arial" w:cs="Arial"/>
          <w:color w:val="414142"/>
          <w:sz w:val="27"/>
          <w:szCs w:val="27"/>
          <w:lang w:eastAsia="en-GB"/>
        </w:rPr>
        <w:t>Latvijas Republika un Čehijas Republika, apliecinādamas vēlēšanos noslēgt konvenciju par nodokļu dubultās uzlikšanas un nodokļu nemaksāšanas novēršanu attiecībā uz ienākuma un kapitāla nodokļiem, vienojās:</w:t>
      </w:r>
    </w:p>
    <w:p w14:paraId="7BCF631A"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1.PANTS</w:t>
      </w:r>
    </w:p>
    <w:p w14:paraId="5E19CDA9"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Konvencijas darbības sfēra</w:t>
      </w:r>
    </w:p>
    <w:p w14:paraId="1EF3B7E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Šī Konvencija attiecas uz personām, kas ir vienas Līgumslēdzējas Valsts vai abu Līgumslēdzēju Valstu rezidenti.</w:t>
      </w:r>
    </w:p>
    <w:p w14:paraId="06E37EF4"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2.PANTS</w:t>
      </w:r>
    </w:p>
    <w:p w14:paraId="6089FC2E"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Nodokļi, uz kuriem attiecas Konvencija</w:t>
      </w:r>
    </w:p>
    <w:p w14:paraId="289C4AA0"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1.Šī Konvencija attiecas uz ienākuma un kapitāla nodokļiem, ko iekasē Līgumslēdzējas Valsts, tās politiski administratīvo vienību vai pašvaldību vārdā neatkarīgi no to iekasēšanas veida.</w:t>
      </w:r>
    </w:p>
    <w:p w14:paraId="0EE7B4C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Par ienākuma un kapitāla nodokļiem uzskatāmi visi nodokļi, ar kuriem apliek kopējo ienākumu, visu kapitālu vai ienākuma vai kapitāla daļu, arī nodoklis, ar kuru apliek kustamā vai nekustamā īpašuma atsavināšanas rezultātā gūto ienākumu un kapitāla vērtības pieaugumu.</w:t>
      </w:r>
    </w:p>
    <w:p w14:paraId="6A0E9878"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Esošie nodokļi, uz kuriem attiecas šī Konvencija, konkrēti ir šādi:</w:t>
      </w:r>
    </w:p>
    <w:p w14:paraId="4CFC288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Latvijas Republikā:</w:t>
      </w:r>
    </w:p>
    <w:p w14:paraId="00ACBE2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lastRenderedPageBreak/>
        <w:t>(i) peļņas nodoklis;</w:t>
      </w:r>
    </w:p>
    <w:p w14:paraId="7E08C87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(ii) iedzīvotāju ienākuma nodoklis;</w:t>
      </w:r>
    </w:p>
    <w:p w14:paraId="31FEA02C"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(iii) īpašuma nodoklis;</w:t>
      </w:r>
    </w:p>
    <w:p w14:paraId="10538670"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(turpmāk — Latvijas nodokļi);</w:t>
      </w:r>
    </w:p>
    <w:p w14:paraId="6F5930F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Čehijas Republikā:</w:t>
      </w:r>
    </w:p>
    <w:p w14:paraId="4BB8F329"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 fizisko personu ienākuma nodoklis (</w:t>
      </w:r>
      <w:r w:rsidRPr="00F64827">
        <w:rPr>
          <w:rFonts w:ascii="Arial" w:eastAsia="Times New Roman" w:hAnsi="Arial" w:cs="Arial"/>
          <w:i/>
          <w:iCs/>
          <w:color w:val="414142"/>
          <w:lang w:eastAsia="en-GB"/>
        </w:rPr>
        <w:t>dan z prijmu fyzickych osob</w:t>
      </w:r>
      <w:r w:rsidRPr="00F64827">
        <w:rPr>
          <w:rFonts w:ascii="Arial" w:eastAsia="Times New Roman" w:hAnsi="Arial" w:cs="Arial"/>
          <w:color w:val="414142"/>
          <w:lang w:eastAsia="en-GB"/>
        </w:rPr>
        <w:t>);</w:t>
      </w:r>
    </w:p>
    <w:p w14:paraId="11554DF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(ii) juridisko personu ienākuma nodoklis (</w:t>
      </w:r>
      <w:r w:rsidRPr="00F64827">
        <w:rPr>
          <w:rFonts w:ascii="Arial" w:eastAsia="Times New Roman" w:hAnsi="Arial" w:cs="Arial"/>
          <w:i/>
          <w:iCs/>
          <w:color w:val="414142"/>
          <w:lang w:eastAsia="en-GB"/>
        </w:rPr>
        <w:t>dan z prijmu pravnickych osob</w:t>
      </w:r>
      <w:r w:rsidRPr="00F64827">
        <w:rPr>
          <w:rFonts w:ascii="Arial" w:eastAsia="Times New Roman" w:hAnsi="Arial" w:cs="Arial"/>
          <w:color w:val="414142"/>
          <w:lang w:eastAsia="en-GB"/>
        </w:rPr>
        <w:t>);</w:t>
      </w:r>
    </w:p>
    <w:p w14:paraId="109D40B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(iii) nekustamā īpašuma nodoklis (</w:t>
      </w:r>
      <w:r w:rsidRPr="00F64827">
        <w:rPr>
          <w:rFonts w:ascii="Arial" w:eastAsia="Times New Roman" w:hAnsi="Arial" w:cs="Arial"/>
          <w:i/>
          <w:iCs/>
          <w:color w:val="414142"/>
          <w:lang w:eastAsia="en-GB"/>
        </w:rPr>
        <w:t>dan z nemovitosti</w:t>
      </w:r>
      <w:r w:rsidRPr="00F64827">
        <w:rPr>
          <w:rFonts w:ascii="Arial" w:eastAsia="Times New Roman" w:hAnsi="Arial" w:cs="Arial"/>
          <w:color w:val="414142"/>
          <w:lang w:eastAsia="en-GB"/>
        </w:rPr>
        <w:t>);</w:t>
      </w:r>
    </w:p>
    <w:p w14:paraId="7BC99974"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(turpmāk — Čehijas nodokļi).</w:t>
      </w:r>
    </w:p>
    <w:p w14:paraId="0010EE9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4. Konvencija tiks piemērota arī visiem identiskiem vai pēc būtības līdzīgiem nodokļiem, kuri tiks ieviesti pēc šīs Konvencijas parakstīšanas datuma, papildinot vai aizstājot esošos nodokļus. Abu Līgumslēdzēju Valstu kompetentajām iestādēm ir savstarpēji jāinformē vienai otru par jebkuriem nozīmīgiem grozījumiem šo valstu nodokļu likumdošanas aktos.</w:t>
      </w:r>
    </w:p>
    <w:p w14:paraId="249D6BEC"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3.PANTS</w:t>
      </w:r>
    </w:p>
    <w:p w14:paraId="46421381"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Vispārīgās definīcijas</w:t>
      </w:r>
    </w:p>
    <w:p w14:paraId="6FF30A03"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1.Ja no konteksta neizriet citādi, šajā Konvencijā:</w:t>
      </w:r>
    </w:p>
    <w:p w14:paraId="59D4003C"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jēdziens "Latvija"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3519F469"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jēdziens "Čehijas Republika" nozīmē, Čehijas Republikas teritoriju, kurā saskaņā ar Čehijas likumdošanu un saskaņā ar starptautiskajām tiesībām Čehija var īstenot savas suverēnās tiesības;</w:t>
      </w:r>
    </w:p>
    <w:p w14:paraId="3FC2283A"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c) jēdzieni "Līgumslēdzēja Valsts" un "otra Līgumslēdzēja Valsts" atkarībā no konteksta apzīmē Latviju vai Čehijas Republiku;</w:t>
      </w:r>
    </w:p>
    <w:p w14:paraId="168E08D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d) jēdziens "persona" apzīmē fizisko personu, sabiedrību un jebkuru personu kopumu;</w:t>
      </w:r>
    </w:p>
    <w:p w14:paraId="61F717A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e) jēdziens "sabiedrība" apzīmē jebkuru apvienotu veidojumu vai jebkuru vienību, kas nodokļu aplikšanas nolūkos tiek uzskatīta par apvienotu veidojumu;</w:t>
      </w:r>
    </w:p>
    <w:p w14:paraId="5F52FD77"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lastRenderedPageBreak/>
        <w:t>f) jēdzieni "Līgumslēdzējas Valsts uzņēmums" un "otras Līgumslēdzējas Valsts uzņēmums" attiecīgi apzīmē uzņēmumu, ko vada Līgumslēdzējas Valsts rezidents, un uzņēmumu, ko vada otras Līgumslēdzējas Valsts rezidents;</w:t>
      </w:r>
    </w:p>
    <w:p w14:paraId="0DD2A6FC"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g) jēdziens "pilsonis" apzīmē:</w:t>
      </w:r>
    </w:p>
    <w:p w14:paraId="655CC279"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 jebkuru fizisko personu, kas ir Līgumslēdzējas Valsts pilsonis;</w:t>
      </w:r>
    </w:p>
    <w:p w14:paraId="329D8D40"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(ii) jebkuru juridisko personu, līgumsabiedrību vai asociāciju, kuras statuss izriet no Līgumslēdzējā Valstī spēkā esošajiem likumdošanas aktiem;</w:t>
      </w:r>
    </w:p>
    <w:p w14:paraId="61409C4D"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h) jēdziens "starptautiskā satiksme" apzīmē jebkurus pārvadājumus ar jūras vai gaisa transportu ko veic Līgumslēdzējas Valsts uzņēmums, izņemot tos gadījumus, kad jūras vai gaisa transporta līdzekļi pārvietojas vienīgi otras Līgumslēdzējas Valsts iekšienē;</w:t>
      </w:r>
    </w:p>
    <w:p w14:paraId="06B91DD4"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 jēdziens "kompetentās iestādes" apzīmē:</w:t>
      </w:r>
    </w:p>
    <w:p w14:paraId="06B9F80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 Latvijā — finansu ministru vai viņa pilnvarotu pārstāvi;</w:t>
      </w:r>
    </w:p>
    <w:p w14:paraId="276DE0B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(ii) Čehijas Republikā — finansu ministru vai viņa pilnvarotu pārstāvi.</w:t>
      </w:r>
    </w:p>
    <w:p w14:paraId="3D53A09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Kas attiecas uz Konvencijas piemērošanu, Līgumslēdzēja valsts lietos jebkuru jēdzienu, kas šeit nav definēts, ja vien no konteksta neizriet citādi, tikai tādā nozīmē, kādā tas lietots šīs valsts nodokļu likumdošanas aktos attiecībā uz nodokļiem, uz kuriem attiecas šī Konvencija.</w:t>
      </w:r>
    </w:p>
    <w:p w14:paraId="4C443983"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4.PANTS</w:t>
      </w:r>
    </w:p>
    <w:p w14:paraId="705F3812"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Rezidents</w:t>
      </w:r>
    </w:p>
    <w:p w14:paraId="0FF6F072"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Šajā Konvencijā jēdziens "Līgumslēdzējas Valsts rezidents" apzīmē jebkuru personu, kas saskaņā ar šīs valsts likumdošanas aktiem ir pakļauta aplikšanai ar nodokļiem, pamatojoties uz tās pastāvīgo dzīvesvietu, rezidenci, vadības faktiskās atrašanās vietu, inkorporācijas (reģistrācijas) vietu vai uz jebkuru līdzīga rakstura kritēriju. Tomēr, šis jēdziens neietver personas, kurām tiek uzlikti nodokļi šajā valstī tikai attiecībā uz to ienākumiem no šajā valstī esošajiem avotiem vai no šajā valstī izvietotā kapitāla.</w:t>
      </w:r>
    </w:p>
    <w:p w14:paraId="0F72FA18"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Šajā Konvencijā Līgumslēdzējas Valsts valdība, tās politiski administratīvās vienības un pašvaldības tiks uzskatītas par šīs Līgumslēdzējas Valsts rezidentiem.</w:t>
      </w:r>
    </w:p>
    <w:p w14:paraId="48F1126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Ja saskaņā ar </w:t>
      </w:r>
      <w:hyperlink r:id="rId7" w:anchor="p1" w:history="1">
        <w:r w:rsidRPr="00F64827">
          <w:rPr>
            <w:rFonts w:ascii="Arial" w:eastAsia="Times New Roman" w:hAnsi="Arial" w:cs="Arial"/>
            <w:color w:val="16497B"/>
            <w:u w:val="single"/>
            <w:lang w:eastAsia="en-GB"/>
          </w:rPr>
          <w:t>1.panta</w:t>
        </w:r>
      </w:hyperlink>
      <w:r w:rsidRPr="00F64827">
        <w:rPr>
          <w:rFonts w:ascii="Arial" w:eastAsia="Times New Roman" w:hAnsi="Arial" w:cs="Arial"/>
          <w:color w:val="414142"/>
          <w:lang w:eastAsia="en-GB"/>
        </w:rPr>
        <w:t> noteikumiem fiziskā persona ir abu Līgumslēdzēju Valstu rezidents, tās statuss tiks noteikts šādā veidā:</w:t>
      </w:r>
    </w:p>
    <w:p w14:paraId="635CEA23"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 xml:space="preserve">a) šī persona tiks uzskatīta par rezidentu tajā valstī, kurā atrodas tās pastāvīgā dzīvesvieta; ja tās pastāvīgā dzīvesvieta ir abās valstīs, šī persona tiks uzskatīta par </w:t>
      </w:r>
      <w:r w:rsidRPr="00F64827">
        <w:rPr>
          <w:rFonts w:ascii="Arial" w:eastAsia="Times New Roman" w:hAnsi="Arial" w:cs="Arial"/>
          <w:color w:val="414142"/>
          <w:lang w:eastAsia="en-GB"/>
        </w:rPr>
        <w:lastRenderedPageBreak/>
        <w:t>tās valsts rezidentu, ar kuru tai ir ciešākas personiskās vai ekonomiskās attiecības (vitālo interešu centrs);</w:t>
      </w:r>
    </w:p>
    <w:p w14:paraId="7E8F3B4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ja nav iespējams noteikt valsti, kurā šai personai ir vitālo interešu centrs, vai arī ja tai nav pastāvīgas dzīvesvietas nevienā no abām valstīm, šī persona tiks uzskatīta par tās valsts rezidentu, kura tai ir ierastā mītnes zeme;</w:t>
      </w:r>
    </w:p>
    <w:p w14:paraId="57E2B2B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c) ja šai personai ierastā mītnes zeme ir abas valstis vai nav neviena no tām, tā tiks uzskatīta par tās valsts rezidentu, kuras pilsonis ir šī persona;</w:t>
      </w:r>
    </w:p>
    <w:p w14:paraId="2EEFFEA9"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d) ja šī persona ir pilsonis abās valstīs vai nevienā no tām, tad Līgumslēdzēju Valstu kompetentās iestādes izšķir šo jautājumu savstarpēji vienojoties.</w:t>
      </w:r>
    </w:p>
    <w:p w14:paraId="480978DA"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Ja saskaņā ar </w:t>
      </w:r>
      <w:hyperlink r:id="rId8" w:anchor="p1" w:history="1">
        <w:r w:rsidRPr="00F64827">
          <w:rPr>
            <w:rFonts w:ascii="Arial" w:eastAsia="Times New Roman" w:hAnsi="Arial" w:cs="Arial"/>
            <w:color w:val="16497B"/>
            <w:u w:val="single"/>
            <w:lang w:eastAsia="en-GB"/>
          </w:rPr>
          <w:t>1.punkta</w:t>
        </w:r>
      </w:hyperlink>
      <w:r w:rsidRPr="00F64827">
        <w:rPr>
          <w:rFonts w:ascii="Arial" w:eastAsia="Times New Roman" w:hAnsi="Arial" w:cs="Arial"/>
          <w:color w:val="414142"/>
          <w:lang w:eastAsia="en-GB"/>
        </w:rPr>
        <w:t> nosacījumiem persona, kas nav fiziskā persona, ir abu Līgumslēdzēju Valstu rezidents, tad līgumslēdzēju Valstu kompetentajām iestādēm ir jācenšas atrisināt jautājumu savstarpēji vienojoties un noteikt veidu, kādā Konvencija tiek pielietota šai personai.</w:t>
      </w:r>
    </w:p>
    <w:p w14:paraId="2E6E2CC5"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5.PANTS</w:t>
      </w:r>
    </w:p>
    <w:p w14:paraId="53B858C8"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Pastāvīgā pārstāvniecība</w:t>
      </w:r>
    </w:p>
    <w:p w14:paraId="6232DAFA"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Šajā Konvencijā jēdziens "pastāvīgā pārstāvniecība" nozīmē noteiktu vietu, kur uzņēmumi pilnīgi vai daļēji veic uzņēmējdarbību.</w:t>
      </w:r>
    </w:p>
    <w:p w14:paraId="54079F5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Jēdziens "pastāvīgā pārstāvniecība" ietver:</w:t>
      </w:r>
    </w:p>
    <w:p w14:paraId="43794D89"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uzņēmuma vadības atrašanās vietu;</w:t>
      </w:r>
    </w:p>
    <w:p w14:paraId="1FA054B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filiāli;</w:t>
      </w:r>
    </w:p>
    <w:p w14:paraId="64DDCE8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c) kantori;</w:t>
      </w:r>
    </w:p>
    <w:p w14:paraId="2C4A2FF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d) fabriku;</w:t>
      </w:r>
    </w:p>
    <w:p w14:paraId="352020A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e) darbnīcu;</w:t>
      </w:r>
    </w:p>
    <w:p w14:paraId="2C9095E8"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f) šahtu, naftas vai gāzes ieguves vietu, akmeņlauztuves vai jebkuru citu dabas resursu ieguves vietu.</w:t>
      </w:r>
    </w:p>
    <w:p w14:paraId="41D3C1D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Jēdziens "pastāvīgā pārstāvniecība" arī ietver:</w:t>
      </w:r>
    </w:p>
    <w:p w14:paraId="73BF5546"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būvlaukumu, celtniecības, montāžas vai instalācijas projektu, vai ar to saistīto pārraudzības vai konsultatīvo darbību tikai tad, ja šie celtniecības vai projektēšanas darbi ilgst vairāk nekā deviņus mēnešus;</w:t>
      </w:r>
    </w:p>
    <w:p w14:paraId="0E376348"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 xml:space="preserve">b) pakalpojumu sniegšanu, ieskaitot konsultatīvos vai vadības pakalpojumus, ko sniedz Līgumslēdzējas Valsts uzņēmums izmantojot tā darbiniekus vai citu šīm </w:t>
      </w:r>
      <w:r w:rsidRPr="00F64827">
        <w:rPr>
          <w:rFonts w:ascii="Arial" w:eastAsia="Times New Roman" w:hAnsi="Arial" w:cs="Arial"/>
          <w:color w:val="414142"/>
          <w:lang w:eastAsia="en-GB"/>
        </w:rPr>
        <w:lastRenderedPageBreak/>
        <w:t>vajadzībām piesaistīto personālu, bet tikai tad ja šāda veida darbība turpinās otras Līgumslēdzējas Valsts teritorijā laika posmā vai laika posmos, kuru ilgums kopumā pārsniedz sešus mēnešus jebkurā divpadsmit mēnešu ilgā periodā.</w:t>
      </w:r>
    </w:p>
    <w:p w14:paraId="7DE87694"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4. Neatkarīgi no šī panta iepriekšējo punktu noteikumiem jēdziens "pastāvīgā pārstāvniecība" neietver:</w:t>
      </w:r>
    </w:p>
    <w:p w14:paraId="5A19F929"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ēku un iekārtu izmantošanu tikai un vienīgi uzņēmumam piederošo preču uzglabāšanai, demonstrēšanai un piegādēm;</w:t>
      </w:r>
    </w:p>
    <w:p w14:paraId="31787B3A"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uzņēmumam piederošos preču un izstrādājumu krājumus, kas paredzēti tikai un vienīgi uzglabāšanai, demonstrēšanai un piegādēm;</w:t>
      </w:r>
    </w:p>
    <w:p w14:paraId="761C3808"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c) uzņēmumam piederošos preču un izstrādājumu krājumus, kas paredzēti tikai un vienīgi pārstrādei citā uzņēmumā;</w:t>
      </w:r>
    </w:p>
    <w:p w14:paraId="339E948D"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d) pastāvīgu darbības vietu, kas paredzēta tikai un vienīgi preču vai izstrādājumu iepirkšanai vai uzņēmumam nepieciešamās informācijas vākšanai;</w:t>
      </w:r>
    </w:p>
    <w:p w14:paraId="65B5B29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e) pastāvīgu darbības vietu, kas tiek izmantota tikai reklāmas nolūkos, informācijas piegādei, zinātniskai izpētei vai līdzīgai darbībai uzņēmuma vajadzībām, kurai ir priekšdarbu vai palīgdarbības raksturs;</w:t>
      </w:r>
    </w:p>
    <w:p w14:paraId="06926FF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f) pastāvīgu darbības vietu, kas paredzēta tikai un vienīgi tam, lai veiktu "a" un "e" apakšpunktā minētās darbības jebkādā kombinācijā ar nosacījumu, ka kopējam darbības veidam ir priekšdarbu vai palīgdarbības raksturs.</w:t>
      </w:r>
    </w:p>
    <w:p w14:paraId="3ADDB696"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5. Neatkarīgi no 1. un 2.punkta noteikumiem, ja persona, uz kuru neattiecas 6.punktā minētais neatkarīgā aģenta statuss, darbojas uzņēmuma labā un parasti izmanto tai piešķirtās pilnvaras noslēgt līgumus šī uzņēmuma vārdā Līgumslēdzējā Valstī, tiks uzskatīts, ka šim uzņēmumam ir pastāvīgā pārstāvniecība šajā valstī attiecībā uz jebkuru šīs personas veikto darbību šajā valstī, izņemot gadījumus, kad pastāvīgo darbības vietu, kuru izmanto šī persona, veicot </w:t>
      </w:r>
      <w:hyperlink r:id="rId9" w:anchor="p4" w:history="1">
        <w:r w:rsidRPr="00F64827">
          <w:rPr>
            <w:rFonts w:ascii="Arial" w:eastAsia="Times New Roman" w:hAnsi="Arial" w:cs="Arial"/>
            <w:color w:val="16497B"/>
            <w:u w:val="single"/>
            <w:lang w:eastAsia="en-GB"/>
          </w:rPr>
          <w:t>4.punktā</w:t>
        </w:r>
      </w:hyperlink>
      <w:r w:rsidRPr="00F64827">
        <w:rPr>
          <w:rFonts w:ascii="Arial" w:eastAsia="Times New Roman" w:hAnsi="Arial" w:cs="Arial"/>
          <w:color w:val="414142"/>
          <w:lang w:eastAsia="en-GB"/>
        </w:rPr>
        <w:t> minēto darbību, nevar uzskatīt par pastāvīgo pārstāvniecību saskaņā ar 4.punkta noteikumiem.</w:t>
      </w:r>
    </w:p>
    <w:p w14:paraId="66B27540"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6. Tiks uzskatīts, ka uzņēmumam nav pastāvīgās pārstāvniecības Līgumslēdzējā Valstī, ja uzņēmums veic uzņēmējdarbību šajā valstī, vienīgi izmantojot starpnieku, tirdzniecības aģentu vai jebkuru citu neatkarīgu aģentu, ar nosacījumu, ka šīs personas veic savu parasto uzņēmējdarbību. Tomēr, ja šāda aģenta darbība pilnīgi vai gandrīz pilnīgi tiek veikta uzņēmuma labā, viņu nevar uzskatīt par neatkarīgu aģentu šajā punktā minētajā nozīmē.</w:t>
      </w:r>
    </w:p>
    <w:p w14:paraId="6749138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797E3458"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lastRenderedPageBreak/>
        <w:t>6.PANTS</w:t>
      </w:r>
    </w:p>
    <w:p w14:paraId="79AB172A"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Ienākums no nekustamā īpašuma</w:t>
      </w:r>
    </w:p>
    <w:p w14:paraId="33A4A88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Ienākumus, ko gūst Līgumslēdzējas Valsts rezidents no nekustamā īpašuma (arī ienākumus no lauksaimniecības un mežkopības), kas atrodas otrā Līgumslēdzējā Valstī, var aplikt ar nodokļiem šajā otrā valstī.</w:t>
      </w:r>
    </w:p>
    <w:p w14:paraId="4EE34AF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Jēdzienam "nekustamais īpašums" būs tāda nozīme, kāda tam ir tās Līgumslēdzējas Valsts likumdošanas aktos, kurā atrodas minētais īpašums. Jebkurā gadījumā šis jēdziens tiks lietots, lai apzīmētu nekustamajam īpašumam piederīgu īpašumu, mājlopus un iekārtas, ko lieto lauksaimniecībā un mežkopībā, tiesības uz kurām attiecas vispārējās likumdošanas noteikumi par nekustamo īpašumu, kas atrodas uz zemes, jebkādas tiesības izmantot tiesības iegūt nekustamo īpašumu vai līdzīgas tiesības; nekustamā īpašuma uzufruktu un tiesības uz mainīga lieluma vai pastāvīgiem maksājumiem par tiesībām izmantot derīgos izrakteņus, avotus un citus dabas resursus vai par to izmantošanu. Par nekustamo īpašumu netiks uzskatīti pasažieru vai kravas kuģi un lidmašīnas.</w:t>
      </w:r>
    </w:p>
    <w:p w14:paraId="00C0D256"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1.punkta noteikumi tiks piemēroti attiecībā uz ienākumu no nekustamā īpašuma tiešas izmantošanas, izīrēšanas vai izmantošanas citā veidā.</w:t>
      </w:r>
    </w:p>
    <w:p w14:paraId="0051DB7A"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4. Ja sabiedrības akcijas vai citas korporatīvās tiesības dod to īpašniekam tiesības uz sabiedrības nekustamā īpašuma izmantošanu, tad ienākums no šo tiesību tiešas izmantošanas, iznomāšanas vai pielietošanas jebkādā citā veidā var tikt aplikts ar nodokļiem tajā Līgumslēdzējā Valstī, kurā atrodas šis nekustamais īpašums.</w:t>
      </w:r>
    </w:p>
    <w:p w14:paraId="5F5D8D9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5. </w:t>
      </w:r>
      <w:hyperlink r:id="rId10" w:anchor="p1" w:history="1">
        <w:r w:rsidRPr="00F64827">
          <w:rPr>
            <w:rFonts w:ascii="Arial" w:eastAsia="Times New Roman" w:hAnsi="Arial" w:cs="Arial"/>
            <w:color w:val="16497B"/>
            <w:u w:val="single"/>
            <w:lang w:eastAsia="en-GB"/>
          </w:rPr>
          <w:t>1.</w:t>
        </w:r>
      </w:hyperlink>
      <w:r w:rsidRPr="00F64827">
        <w:rPr>
          <w:rFonts w:ascii="Arial" w:eastAsia="Times New Roman" w:hAnsi="Arial" w:cs="Arial"/>
          <w:color w:val="414142"/>
          <w:lang w:eastAsia="en-GB"/>
        </w:rPr>
        <w:t>un </w:t>
      </w:r>
      <w:hyperlink r:id="rId11" w:anchor="p3" w:history="1">
        <w:r w:rsidRPr="00F64827">
          <w:rPr>
            <w:rFonts w:ascii="Arial" w:eastAsia="Times New Roman" w:hAnsi="Arial" w:cs="Arial"/>
            <w:color w:val="16497B"/>
            <w:u w:val="single"/>
            <w:lang w:eastAsia="en-GB"/>
          </w:rPr>
          <w:t>3.punkta</w:t>
        </w:r>
      </w:hyperlink>
      <w:r w:rsidRPr="00F64827">
        <w:rPr>
          <w:rFonts w:ascii="Arial" w:eastAsia="Times New Roman" w:hAnsi="Arial" w:cs="Arial"/>
          <w:color w:val="414142"/>
          <w:lang w:eastAsia="en-GB"/>
        </w:rPr>
        <w:t> noteikumi tiks piemēroti arī attiecībā uz ienākumu no nekustamā īpašuma, kas pieder uzņēmumam, kā arī attiecībā uz ienākumu no nekustamā īpašuma, kas tiek izmantots neatkarīgu individuālu pakalpojumu sniegšanai.</w:t>
      </w:r>
    </w:p>
    <w:p w14:paraId="230CEC7F"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7.PANTS</w:t>
      </w:r>
    </w:p>
    <w:p w14:paraId="41D99908"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Uzņēmējdarbības peļņa</w:t>
      </w:r>
    </w:p>
    <w:p w14:paraId="53D09A07"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Līgumslēdzējas Valsts uzņēmuma peļņa tiks aplikta ar nodokļiem tikai šajā valstī, izņemot gadījumus, kad uzņēmums veic uzņēmējdarbību otrā Līgumslēdzējā Valstī, izmantojot tur esošo pastāvīgo pārstāvniecību. Ja uzņēmums veic uzņēmējdarbību minētajā veidā, uzņēmuma peļņu var aplikt ar nodokļiem otrā valstī, bet tikai to peļņas daļu, ko var attiecināt uz šo pastāvīgo pārstāvniecību.</w:t>
      </w:r>
    </w:p>
    <w:p w14:paraId="04B1DB62"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Saskaņā ar </w:t>
      </w:r>
      <w:hyperlink r:id="rId12" w:anchor="p3" w:history="1">
        <w:r w:rsidRPr="00F64827">
          <w:rPr>
            <w:rFonts w:ascii="Arial" w:eastAsia="Times New Roman" w:hAnsi="Arial" w:cs="Arial"/>
            <w:color w:val="16497B"/>
            <w:u w:val="single"/>
            <w:lang w:eastAsia="en-GB"/>
          </w:rPr>
          <w:t>3.punkta</w:t>
        </w:r>
      </w:hyperlink>
      <w:r w:rsidRPr="00F64827">
        <w:rPr>
          <w:rFonts w:ascii="Arial" w:eastAsia="Times New Roman" w:hAnsi="Arial" w:cs="Arial"/>
          <w:color w:val="414142"/>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vienādu vai līdzīgu uzņēmējdarbību vienādos vai līdzīgos apstākļos un darbojas pilnīgi neatkarīgi no šī uzņēmuma.</w:t>
      </w:r>
    </w:p>
    <w:p w14:paraId="3639F41A"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lastRenderedPageBreak/>
        <w:t>3. Nosakot pastāvīgās pārstāvniecības peļņu, tiks pieļauta pastāvīgās pārstāvniecības atskaitāmo izdevumu atskaitīšana no summas, kuru apliek ar nodokļiem. Šie izdevumi var būt pārstāvniecības operatīvie un vispārējie administratīvie izdevumi, kas radušies vai nu valstī, kur atrodas pastāvīgā pārstāvniecība, vai citur. Izdevumi, kurus Līgumslēdzēja Valsts atļaus atskaitīt, iekļauj tikai tos izdevumus, kurus ir atļauts atskaitīt saskaņā ar šīs valsts likumdošanas aktiem.</w:t>
      </w:r>
    </w:p>
    <w:p w14:paraId="68565772"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4. Ja Līgumslēdzējā Valstī peļņu, kas attiecināma uz pastāvīgo pārstāvniecību, nosaka, uzņēmuma kopīgo peļņu proporcionāli sadalot starp struktūrvienībām, </w:t>
      </w:r>
      <w:hyperlink r:id="rId13" w:anchor="p2" w:history="1">
        <w:r w:rsidRPr="00F64827">
          <w:rPr>
            <w:rFonts w:ascii="Arial" w:eastAsia="Times New Roman" w:hAnsi="Arial" w:cs="Arial"/>
            <w:color w:val="16497B"/>
            <w:u w:val="single"/>
            <w:lang w:eastAsia="en-GB"/>
          </w:rPr>
          <w:t>2.punkts</w:t>
        </w:r>
      </w:hyperlink>
      <w:r w:rsidRPr="00F64827">
        <w:rPr>
          <w:rFonts w:ascii="Arial" w:eastAsia="Times New Roman" w:hAnsi="Arial" w:cs="Arial"/>
          <w:color w:val="414142"/>
          <w:lang w:eastAsia="en-GB"/>
        </w:rPr>
        <w:t> neaizliedz Līgumslēdzējai Valstij kā parasti noteikt apliekamās peļņas daļu pēc šī principa; tomēr šī sadales metode jālieto tā, lai rezultāts atbilstu šajā pantā ietvertajiem principiem.</w:t>
      </w:r>
    </w:p>
    <w:p w14:paraId="53658DA0"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5. Uz pastāvīgo pārstāvniecību netiks attiecināta peļņa tikai tāpēc vien, ka tā ir iegādājusies sava uzņēmuma vajadzībām preces vai izstrādājumus.</w:t>
      </w:r>
    </w:p>
    <w:p w14:paraId="79F70B76"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6. Iepriekšējo punktu piemērošanas nolūkā peļņa, ko attiecina uz pastāvīgo pārstāvniecību, katru gadu ir jānosaka ar vienu un to pašu metodi, izņemot gadījumus, kad ir pietiekams pamats rīkoties citādi.</w:t>
      </w:r>
    </w:p>
    <w:p w14:paraId="157FB3F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7. Ja peļņā ir ietverti citos šīs Konvencijas pantos atsevišķi aplūkotie ienākuma veidi, šī panta noteikumi neietekmēs šo citu pantu noteikumus.</w:t>
      </w:r>
    </w:p>
    <w:p w14:paraId="5F28D024"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8.PANTS</w:t>
      </w:r>
    </w:p>
    <w:p w14:paraId="3BC5F01C"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Jūras un gaisa transports</w:t>
      </w:r>
    </w:p>
    <w:p w14:paraId="339945C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Līgumslēdzējas Valsts uzņēmuma peļņa no jūras un gaisa transporta līdzekļu izmantošanas starptautiskajā satiksmē tiks aplikta ar nodokļiem tikai šajā valstī.</w:t>
      </w:r>
    </w:p>
    <w:p w14:paraId="1A15BFF4"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w:t>
      </w:r>
      <w:hyperlink r:id="rId14" w:anchor="p1" w:history="1">
        <w:r w:rsidRPr="00F64827">
          <w:rPr>
            <w:rFonts w:ascii="Arial" w:eastAsia="Times New Roman" w:hAnsi="Arial" w:cs="Arial"/>
            <w:color w:val="16497B"/>
            <w:u w:val="single"/>
            <w:lang w:eastAsia="en-GB"/>
          </w:rPr>
          <w:t>1. punkta</w:t>
        </w:r>
      </w:hyperlink>
      <w:r w:rsidRPr="00F64827">
        <w:rPr>
          <w:rFonts w:ascii="Arial" w:eastAsia="Times New Roman" w:hAnsi="Arial" w:cs="Arial"/>
          <w:color w:val="414142"/>
          <w:lang w:eastAsia="en-GB"/>
        </w:rPr>
        <w:t> noteikumi attiecas arī uz peļņu, kas gūta no piedalīšanās pulā, kopējā uzņēmējdarbībā vai starptautiskās satiksmes transporta uzņēmumā.</w:t>
      </w:r>
    </w:p>
    <w:p w14:paraId="4F71A804"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9.PANTS</w:t>
      </w:r>
    </w:p>
    <w:p w14:paraId="56477A04"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Saistītie uzņēmumi</w:t>
      </w:r>
    </w:p>
    <w:p w14:paraId="0F20E01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Gadījumos, kad:</w:t>
      </w:r>
    </w:p>
    <w:p w14:paraId="7B42B19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Līgumslēdzējas Valsts uzņēmums tieši vai netieši piedalās otras Līgumslēdzējas Valsts uzņēmuma vadībā vai kontrolē vai tam pieder daļa no šā uzņēmuma kapitāla;</w:t>
      </w:r>
    </w:p>
    <w:p w14:paraId="48A4E89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vienas un tās pašas personas tieši vai netieši piedalās Līgumslēdzējā Valstī esoša uzņēmuma vadībā vai kontrolē vai tām pieder daļa kapitāla šajā uzņēmumā un vienlaikus citā uzņēmumā otrā Līgumslēdzējā Valstī,</w:t>
      </w:r>
    </w:p>
    <w:p w14:paraId="797CD6BA"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lastRenderedPageBreak/>
        <w:t>un šo divu uzņēmumu komerciālās un finansu attiecības tiek veidotas vai nodibinātas pēc noteikumiem, kas atšķiras no tiem noteikumiem, kuri būtu spēkā starp diviem neatkarīgiem (savstarpēji nesaistītiem) uzņēmumiem, jebkura peļņa, kura veidotos vienam no uzņēmumiem, bet iepriekšminēto radīto noteikumu ietekmē nav izveidojusies, var tikt iekļauta šī uzņēmuma peļņā un atbilstoši aplikta ar nodokļiem.</w:t>
      </w:r>
    </w:p>
    <w:p w14:paraId="45469BE6"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10.PANTS</w:t>
      </w:r>
    </w:p>
    <w:p w14:paraId="40D7A9FC"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Dividendes</w:t>
      </w:r>
    </w:p>
    <w:p w14:paraId="2CA103D0"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Dividendes, ko sabiedrība — Līgumslēdzējas Valsts rezidents izmaksā otras Līgumslēdzējas Valsts rezidentam, var aplikt ar nodokļiem šajā otrā valstī.</w:t>
      </w:r>
    </w:p>
    <w:p w14:paraId="381BFF2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Tomēr šīs dividendes var arī aplikt ar nodokļiem atbilstoši attiecīgās valsts likumdošanas aktiem tajā Līgumslēdzēja Valstī, kuras rezidents ir sabiedrība, kas izmaksā dividendes; ja dividenžu saņēmējs ir šo dividenžu īstenais īpašnieks, nodoklis nedrīkst pārsniegt:</w:t>
      </w:r>
    </w:p>
    <w:p w14:paraId="25195F87"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5 procentus no dividenžu kopapjoma, ja dividenžu īstenais īpašnieks ir sabiedrība, kas nav līgumsabiedrība un kas tieši pārvalda ne mazāk kā 25 procentus no kapitāla sabiedrībā, kura izmaksā dividendes;</w:t>
      </w:r>
    </w:p>
    <w:p w14:paraId="59729363"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15 procentus no dividenžu kopapjoma visos pārējos gadījumos.</w:t>
      </w:r>
    </w:p>
    <w:p w14:paraId="1B8D1289"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Līgumslēdzēju Valstu kompetentās iestādes, savstarpēji vienojoties, var noteikt šo ierobežojumu piemērošanas veidu.</w:t>
      </w:r>
    </w:p>
    <w:p w14:paraId="0E0CD5E2"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Šī punkta noteikumi neietekmēs sabiedrības aplikšanu ar nodokļiem attiecībā uz peļņu, no kuras tiek izmaksātas dividendes.</w:t>
      </w:r>
    </w:p>
    <w:p w14:paraId="1D75F6DA"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Jēdziens "dividendes" šajā pantā apzīmē ienākumu no akcijām vai citām tādām tiesībām piedalīties peļņas sadalē, kuras nav parādsaistības, kā arī ienākumu no citām korporatīvajām tiesībām, kurš ir pakļauts tādai pašai aplikšanas procedūrai kā ienākums no akcijām saskaņā ar tās valsts likumdošanas aktiem, kuras rezidents ir sabiedrība, kas veic šo sadali.</w:t>
      </w:r>
    </w:p>
    <w:p w14:paraId="518BC21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4. </w:t>
      </w:r>
      <w:hyperlink r:id="rId15" w:anchor="p1" w:history="1">
        <w:r w:rsidRPr="00F64827">
          <w:rPr>
            <w:rFonts w:ascii="Arial" w:eastAsia="Times New Roman" w:hAnsi="Arial" w:cs="Arial"/>
            <w:color w:val="16497B"/>
            <w:u w:val="single"/>
            <w:lang w:eastAsia="en-GB"/>
          </w:rPr>
          <w:t>1. </w:t>
        </w:r>
      </w:hyperlink>
      <w:r w:rsidRPr="00F64827">
        <w:rPr>
          <w:rFonts w:ascii="Arial" w:eastAsia="Times New Roman" w:hAnsi="Arial" w:cs="Arial"/>
          <w:color w:val="414142"/>
          <w:lang w:eastAsia="en-GB"/>
        </w:rPr>
        <w:t>un </w:t>
      </w:r>
      <w:hyperlink r:id="rId16" w:anchor="p2" w:history="1">
        <w:r w:rsidRPr="00F64827">
          <w:rPr>
            <w:rFonts w:ascii="Arial" w:eastAsia="Times New Roman" w:hAnsi="Arial" w:cs="Arial"/>
            <w:color w:val="16497B"/>
            <w:u w:val="single"/>
            <w:lang w:eastAsia="en-GB"/>
          </w:rPr>
          <w:t>2. punkta</w:t>
        </w:r>
      </w:hyperlink>
      <w:r w:rsidRPr="00F64827">
        <w:rPr>
          <w:rFonts w:ascii="Arial" w:eastAsia="Times New Roman" w:hAnsi="Arial" w:cs="Arial"/>
          <w:color w:val="414142"/>
          <w:lang w:eastAsia="en-GB"/>
        </w:rPr>
        <w:t> noteikumi netiks piemēroti, ja dividenžu īstenais īpašnieks, būdams Līgumslēdzējas Valsts rezidents, veic uzņēmējdarbību otrā Līgumslēdzējā Valstī, izmantojot tur esošo pastāvīgo pārstāvniecību, vai arī sniedz otrā valstī neatkarīgus individuālos pakalpojumus, izmantojot tur izvietoto pastāvīgo bāzi, ja sabiedrība, kura izmaksā dividendes, ir šīs otras valsts rezidents un ja līdzdalība, par kuru tiek izmaksātas dividendes, ir faktiski saistīta ar pastāvīgo pārstāvniecību vai pastāvīgo bāzi. Šajā gadījumā atbilstoši apstākļiem piemērojami </w:t>
      </w:r>
      <w:hyperlink r:id="rId17" w:anchor="p7" w:history="1">
        <w:r w:rsidRPr="00F64827">
          <w:rPr>
            <w:rFonts w:ascii="Arial" w:eastAsia="Times New Roman" w:hAnsi="Arial" w:cs="Arial"/>
            <w:color w:val="16497B"/>
            <w:u w:val="single"/>
            <w:lang w:eastAsia="en-GB"/>
          </w:rPr>
          <w:t>7. </w:t>
        </w:r>
      </w:hyperlink>
      <w:r w:rsidRPr="00F64827">
        <w:rPr>
          <w:rFonts w:ascii="Arial" w:eastAsia="Times New Roman" w:hAnsi="Arial" w:cs="Arial"/>
          <w:color w:val="414142"/>
          <w:lang w:eastAsia="en-GB"/>
        </w:rPr>
        <w:t>vai </w:t>
      </w:r>
      <w:hyperlink r:id="rId18" w:anchor="p14" w:history="1">
        <w:r w:rsidRPr="00F64827">
          <w:rPr>
            <w:rFonts w:ascii="Arial" w:eastAsia="Times New Roman" w:hAnsi="Arial" w:cs="Arial"/>
            <w:color w:val="16497B"/>
            <w:u w:val="single"/>
            <w:lang w:eastAsia="en-GB"/>
          </w:rPr>
          <w:t>14.panta</w:t>
        </w:r>
      </w:hyperlink>
      <w:r w:rsidRPr="00F64827">
        <w:rPr>
          <w:rFonts w:ascii="Arial" w:eastAsia="Times New Roman" w:hAnsi="Arial" w:cs="Arial"/>
          <w:color w:val="414142"/>
          <w:lang w:eastAsia="en-GB"/>
        </w:rPr>
        <w:t> noteikumi.</w:t>
      </w:r>
    </w:p>
    <w:p w14:paraId="79A0DAD7"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 xml:space="preserve">5. Ja sabiedrība — Līgumslēdzējas Valsts rezidents gūst peļņu vai ienākumus no otras Līgumslēdzējas Valsts, šī otra valsts nedrīkst nedz aplikt ar jebkādu nodokli šīs </w:t>
      </w:r>
      <w:r w:rsidRPr="00F64827">
        <w:rPr>
          <w:rFonts w:ascii="Arial" w:eastAsia="Times New Roman" w:hAnsi="Arial" w:cs="Arial"/>
          <w:color w:val="414142"/>
          <w:lang w:eastAsia="en-GB"/>
        </w:rPr>
        <w:lastRenderedPageBreak/>
        <w:t>sabiedrības izmaksātās dividendes, izņemot gadījumus, kad dividendes tiek izmaksātas otras valsts rezidentam vai kad līdzdalība, par kuru tiek izmaksātas dividendes, ir faktiski saistīta ar pastāvīgo pārstāvniecību vai pastāvīgo bāzi, kas atrodas otrā valstī; nedz arī aplikt ar nesadalītās peļņas nodokli sabiedrības nesadalīto peļņu pat tādā gadījumā, ja izmaksātās dividendes vai nesadalītā peļņa pilnīgi vai daļēji sastāv no otrā valstī gūtās peļņas vai ienākuma.</w:t>
      </w:r>
    </w:p>
    <w:p w14:paraId="2AF8740D"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11.PANTS</w:t>
      </w:r>
    </w:p>
    <w:p w14:paraId="1888D9A3"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Procenti</w:t>
      </w:r>
    </w:p>
    <w:p w14:paraId="5511FD8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Procentus, kas rodas Līgumslēdzējā Valstī un tiek izmaksāti otras Līgumslēdzējas Valsts rezidentam, var aplikt ar nodokļiem šajā otrā valstī.</w:t>
      </w:r>
    </w:p>
    <w:p w14:paraId="2E392B6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Tomēr šos procentus var arī aplikt ar nodokļiem atbilstoši attiecīgās valsts likumdošanas aktiem tajā Līgumslēdzējā Valstī, kurā tie rodas; ja procentu saņēmējs ir šo procentu īstenais īpašnieks, nodoklis nedrīkst pārsniegt 10 procentus no šo procentu kopapjoma. Līgumslēdzēju Valstu kompetentās iestādes, savstarpēji vienojoties, var noteikt šo ierobežojumu piemērošanas veidu.</w:t>
      </w:r>
    </w:p>
    <w:p w14:paraId="6242905D"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w:t>
      </w:r>
      <w:hyperlink r:id="rId19" w:anchor="p2" w:history="1">
        <w:r w:rsidRPr="00F64827">
          <w:rPr>
            <w:rFonts w:ascii="Arial" w:eastAsia="Times New Roman" w:hAnsi="Arial" w:cs="Arial"/>
            <w:color w:val="16497B"/>
            <w:u w:val="single"/>
            <w:lang w:eastAsia="en-GB"/>
          </w:rPr>
          <w:t>2.punkta</w:t>
        </w:r>
      </w:hyperlink>
      <w:r w:rsidRPr="00F64827">
        <w:rPr>
          <w:rFonts w:ascii="Arial" w:eastAsia="Times New Roman" w:hAnsi="Arial" w:cs="Arial"/>
          <w:color w:val="414142"/>
          <w:lang w:eastAsia="en-GB"/>
        </w:rPr>
        <w:t> noteikumi netiks piemēroti, ja procentus, kas rodas vienā Līgumslēdzējā Valstī, saņem otras Līgumslēdzējas Valsts valdība, kā arī tās politiski administratīvās vienības un pašvaldības, centrālā banka vai jebkura cita šai valdībai pilnīgi piederoša finansu institūcija, būdamas šo procentu īstenās īpašnieces, vai arī procenti, kas tiek saņemti par šīs valdības garantētajiem aizdevumiem, netiks aplikti ar nodokļiem pirmajā minētajā valstī.</w:t>
      </w:r>
    </w:p>
    <w:p w14:paraId="2EA93559"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4. Šajā pantā lietotais jēdziens "procenti" apzīmē ienākumu no jebkāda veida parādsaistībām neatkarīgi no to nodrošinājuma ar galvojumu un neatkarīgi no tā vai tās dod tiesības piedalīties parādnieka peļņas sadalē, jo sevišķi ienākumu no valdības vērtspapīriem, ienākumu no obligācijām un parādzīmēm, ieskaitot prēmijas un balvas par šiem vērtspapīriem, obligācijām vai parādzīmēm. Soda naudas, kas saņemtas par procentu savlaicīgu neizmaksu, netiks uzskatītas par procentiem, uz kuriem attiecas šis pants.</w:t>
      </w:r>
    </w:p>
    <w:p w14:paraId="2C7070F3"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5. 1. un 2. punkta noteikumi netiks piemēroti, ja persona — procentu īstenā īpašniece, būdama Līgumslēdzējas Valsts rezidents, veic uzņēmējdarbību otrā Līgumslēdzējā Valstī, kurā šie procenti rodas, izmantojot tur esošo pastāvīgo pārstāvniecību, vai arī sniedz šajā otrā valstī neatkarīgus individuālos pakalpojumus, izmantojot tur izvietoto pastāvīgo bāzi, un parādsaistības, uz kuru pamata tiek maksāti procenti, ir faktiski saistītas ar šo pastāvīgo pārstāvniecību vai pastāvīgo bāzi. Šajā gadījumā atbilstoši apstākļiem ir piemērojami </w:t>
      </w:r>
      <w:hyperlink r:id="rId20" w:anchor="p7" w:history="1">
        <w:r w:rsidRPr="00F64827">
          <w:rPr>
            <w:rFonts w:ascii="Arial" w:eastAsia="Times New Roman" w:hAnsi="Arial" w:cs="Arial"/>
            <w:color w:val="16497B"/>
            <w:u w:val="single"/>
            <w:lang w:eastAsia="en-GB"/>
          </w:rPr>
          <w:t>7. </w:t>
        </w:r>
      </w:hyperlink>
      <w:r w:rsidRPr="00F64827">
        <w:rPr>
          <w:rFonts w:ascii="Arial" w:eastAsia="Times New Roman" w:hAnsi="Arial" w:cs="Arial"/>
          <w:color w:val="414142"/>
          <w:lang w:eastAsia="en-GB"/>
        </w:rPr>
        <w:t>vai </w:t>
      </w:r>
      <w:hyperlink r:id="rId21" w:anchor="p14" w:history="1">
        <w:r w:rsidRPr="00F64827">
          <w:rPr>
            <w:rFonts w:ascii="Arial" w:eastAsia="Times New Roman" w:hAnsi="Arial" w:cs="Arial"/>
            <w:color w:val="16497B"/>
            <w:u w:val="single"/>
            <w:lang w:eastAsia="en-GB"/>
          </w:rPr>
          <w:t>14. panta</w:t>
        </w:r>
      </w:hyperlink>
      <w:r w:rsidRPr="00F64827">
        <w:rPr>
          <w:rFonts w:ascii="Arial" w:eastAsia="Times New Roman" w:hAnsi="Arial" w:cs="Arial"/>
          <w:color w:val="414142"/>
          <w:lang w:eastAsia="en-GB"/>
        </w:rPr>
        <w:t> noteikumi.</w:t>
      </w:r>
    </w:p>
    <w:p w14:paraId="70A9D70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 xml:space="preserve">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kuru </w:t>
      </w:r>
      <w:r w:rsidRPr="00F64827">
        <w:rPr>
          <w:rFonts w:ascii="Arial" w:eastAsia="Times New Roman" w:hAnsi="Arial" w:cs="Arial"/>
          <w:color w:val="414142"/>
          <w:lang w:eastAsia="en-GB"/>
        </w:rPr>
        <w:lastRenderedPageBreak/>
        <w:t>radušās parādsaistības, par kurām tiek maksāti procenti, un šos procentus izmaksā pastāvīgā pārstāvniecība vai pastāvīgā bāze, tiks uzskatīts, ka šie procenti rodas tajā valstī, kurā atrodas pastāvīgā pārstāvniecība vai pastāvīgā bāze.</w:t>
      </w:r>
    </w:p>
    <w:p w14:paraId="3EABA6C0"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7. Ja sakarā ar speciālām attiecībām starp procentu maksātāju un procentu īsteno īpašnieku vai starp viņiem abiem un kādu trešo personu procentu summa, kas attiecas uz parādsaistībām, uz kuru pamata tā tiek izmaksāta, pārsniedz summu, par kādu būtu varējuši vienoties procentu maksātājs un procentu īstenais īpašnieks, ja starp viņiem nebūtu minēto speciālo attiecību, tad šī panta noteikumi tiks piemēroti tikai attiecībā uz pēdējo minēto summu. Šajā gadījumā atlikusī maksājumu daļa tiek aplikta ar nodokļiem atbilstoši katras Līgumslēdzējas Valsts likumdošanas aktiem ar nosacījumu, ka tiek ievēroti pārējie šīs Konvencijas noteikumi.</w:t>
      </w:r>
    </w:p>
    <w:p w14:paraId="5A28E100"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12.PANTS</w:t>
      </w:r>
    </w:p>
    <w:p w14:paraId="6D4CA140"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Autoratlīdzība</w:t>
      </w:r>
    </w:p>
    <w:p w14:paraId="2FD315CD"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Autoratlīdzību, kas rodas Līgumslēdzējā Valstī un tiek izmaksāta otras Līgumslēdzējas Valsts rezidentam, var aplikt ar nodokļiem šajā otrā valstī.</w:t>
      </w:r>
    </w:p>
    <w:p w14:paraId="4FF8358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Tomēr šā panta 1.punktā minēto autoratlīdzību var aplikt ar nodokļiem atbilstoši attiecīgās valsts likumdošanas aktiem tajā Līgumslēdzējā Valstī, kurā tā rodas. Ja autoratlīdzības saņēmējs ir šīs autoratlīdzības īstenais īpašnieks, nodoklis nedrīkst pārsniegt 10 procentus no autoratlīdzības kopapjoma. Līgumslēdzēju Valstu kompetentās iestādes, savstarpēji vienojoties, var noteikt šo ierobežojumu piemērošanas veidu.</w:t>
      </w:r>
    </w:p>
    <w:p w14:paraId="002B91DC"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Jēdziens "autoratlīdzība" šajā pantā apzīmē jebkāda veida maksājumus, ko saņem kā kompensāciju par jebkuru autortiesību izmantošanu vai par tiesībām izmantot autortiesības uz literāru, zinātnisku vai mākslas darbu, arī kinofilmām, televīzijas filmām, ierakstiem televīzijas un radio pārraidēm, uz jebkuru patentu, firmas zīmi, dizainu vai modeli, plānu, slepenu formulu vai procesu, vai par rūpnieciskas, komerciālas vai zinātniskas iekārtas izmantošanu, vai par tiesībām to izmantot, vai par informāciju attiecībā uz rūpniecisku, komerciālu vai zinātnisku darbību un pieredzi.</w:t>
      </w:r>
    </w:p>
    <w:p w14:paraId="22874F69"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4. 1. un 2.punkta nosacījumi netiks piemēroti, ja šo maksājumu īstenais īpašnieks, būdams Līgumslēdzējas Valsts rezidents, veic uzņēmējdarbību otrā Līgumslēdzējā Valstī, kurā rodas autoratlīdzība, izmantojot tur esošo pastāvīgo pārstāvniecību, vai šajā otrā valstī sniedz neatkarīgus individuālos pakalpojumus, izmantojot tur izvietoto pastāvīgo bāzi, un ja tiesības vai īpašums, uz kuriem attiecas autoratlīdzības maksājumi, ir faktiski saistīti ar šo pastāvīgo pārstāvniecību vai pastāvīgo bāzi. Šajā gadījumā atbilstoši apstākļiem piemērojami </w:t>
      </w:r>
      <w:hyperlink r:id="rId22" w:anchor="p7" w:history="1">
        <w:r w:rsidRPr="00F64827">
          <w:rPr>
            <w:rFonts w:ascii="Arial" w:eastAsia="Times New Roman" w:hAnsi="Arial" w:cs="Arial"/>
            <w:color w:val="16497B"/>
            <w:u w:val="single"/>
            <w:lang w:eastAsia="en-GB"/>
          </w:rPr>
          <w:t>7. </w:t>
        </w:r>
      </w:hyperlink>
      <w:r w:rsidRPr="00F64827">
        <w:rPr>
          <w:rFonts w:ascii="Arial" w:eastAsia="Times New Roman" w:hAnsi="Arial" w:cs="Arial"/>
          <w:color w:val="414142"/>
          <w:lang w:eastAsia="en-GB"/>
        </w:rPr>
        <w:t>vai </w:t>
      </w:r>
      <w:hyperlink r:id="rId23" w:anchor="p14" w:history="1">
        <w:r w:rsidRPr="00F64827">
          <w:rPr>
            <w:rFonts w:ascii="Arial" w:eastAsia="Times New Roman" w:hAnsi="Arial" w:cs="Arial"/>
            <w:color w:val="16497B"/>
            <w:u w:val="single"/>
            <w:lang w:eastAsia="en-GB"/>
          </w:rPr>
          <w:t>14.panta</w:t>
        </w:r>
      </w:hyperlink>
      <w:r w:rsidRPr="00F64827">
        <w:rPr>
          <w:rFonts w:ascii="Arial" w:eastAsia="Times New Roman" w:hAnsi="Arial" w:cs="Arial"/>
          <w:color w:val="414142"/>
          <w:lang w:eastAsia="en-GB"/>
        </w:rPr>
        <w:t> noteikumi.</w:t>
      </w:r>
    </w:p>
    <w:p w14:paraId="3BFE223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 xml:space="preserve">5. Ja autoratlīdzības maksātājs ir Līgumslēdzējas Valsts rezidents, tiks uzskatīts, ka autoratlīdzība rodas šajā valstī. Tomēr, ja persona, kas izmaksā autoratlīdzību, neatkarīgi no tā, vai šī persona ir Līgumslēdzējas Valsts rezidents vai nav, izmanto </w:t>
      </w:r>
      <w:r w:rsidRPr="00F64827">
        <w:rPr>
          <w:rFonts w:ascii="Arial" w:eastAsia="Times New Roman" w:hAnsi="Arial" w:cs="Arial"/>
          <w:color w:val="414142"/>
          <w:lang w:eastAsia="en-GB"/>
        </w:rPr>
        <w:lastRenderedPageBreak/>
        <w:t>Līgumslēdzējā Valstī esošo pastāvīgo pārstāvniecību vai tur izvietoto pastāvīgo bāzi, sakarā ar kuru radušās saistības izmaksāt autoratlīdzību, un šo autoratlīdzību izmaksā pastāvīgā pārstāvniecība vai pastāvīgā bāze, tiks uzskatīts, ka autoratlīdzība rodas tajā valstī, kurā atrodas pastāvīgā pārstāvniecība vai pastāvīgā bāze.</w:t>
      </w:r>
    </w:p>
    <w:p w14:paraId="1F74AE78"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6. Ja sakarā ar speciālām attiecībām starp autoratlīdzības maksātāju un autoratlīdzības īsteno īpašnieku vai starp viņiem abiem un kādu trešo personu autoratlīdzības summa, kas attiecas uz tiesībām, izmantošanu vai informāciju, pārsniedz autoratlīdzības summu, par kādu būtu varējuši vienoties maksātājs un īstenais īpašnieks, ja starp viņiem nebūtu minēto speciālo attiecību, tad šī panta noteikumi tiks piemēroti tikai attiecībā uz pēdējo minēto summu. Šajā gadījumā maksājumu daļa, kas pārsniedz šo summu, tiek aplikta ar nodokļiem atbilstoši katras Līgumslēdzējas Valsts likumdošanas aktiem ar nosacījumu, ka tiks ievēroti pārējie šīs Konvencijas noteikumi.</w:t>
      </w:r>
    </w:p>
    <w:p w14:paraId="5A55F46E"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13.PANTS</w:t>
      </w:r>
    </w:p>
    <w:p w14:paraId="2E8EFAB3"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Kapitāla pieaugums</w:t>
      </w:r>
    </w:p>
    <w:p w14:paraId="3E347D98"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Kapitāla pieaugumu, ko gūst Līgumslēdzējas Valsts rezidents, atsavinot 6.panta 2.punktā minēto otrā Līgumslēdzējā Valstī esošo nekustamo īpašumu vai tādas sabiedrības akcijas, kuras aktīvi sastāv galvenokārt no šāda īpašuma, var aplikt ar nodokļiem šajā otrā valstī.</w:t>
      </w:r>
    </w:p>
    <w:p w14:paraId="7EC2FE84"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Kapitāla pieaugumu, kas gūts, atsavinot kustamo īpašumu, kurš ir pastāvīgās pārstāvniecības komercīpašuma daļa, ko vienas Līgumslēdzējas Valsts uzņēmums izmanto otrā Līgumslēdzējā Valstī, vai arī kapitāla pieaugumu, kas gūts no kustamā īpašuma, atsavinot Līgumslēdzējas Valsts rezidentam piederošu neatkarīgo individuālo pakalpojumu sniegšanai izveidotu pastāvīgo bāzi otrā Līgumslēdzējā Valstī; arī kapitāla pieaugumu, kas gūts, atsavinot šādu pastāvīgo pārstāvniecību (atsevišķi vai kopā ar visu uzņēmumu) vai šādu pastāvīgo bāzi, var aplikt ar nodokļiem otrā Līgumslēdzējā Valstī.</w:t>
      </w:r>
    </w:p>
    <w:p w14:paraId="19AB070A"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Kapitāla pieaugumu, ko gūst Līgumslēdzējas Valsts uzņēmums, kurš izmanto kuģus vai lidmašīnas starptautiskajā satiksmē, atsavinot kuģus vai lidmašīnas vai atsavinot kustamo īpašumu, kas ir saistīts ar šo kuģu vai lidmašīnu izmantošanu, apliek ar nodokļiem tikai šajā valstī.</w:t>
      </w:r>
    </w:p>
    <w:p w14:paraId="5139D27D"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4. Kapitāla pieaugumu, kas gūts, atsavinot īpašumu, kurš atšķiras no šī panta 1., 2. un 3.punktā minētā īpašuma, apliek ar nodokļiem tajā Līgumslēdzējā Valstī, kuras rezidents ir šī īpašuma atsavinātājs.</w:t>
      </w:r>
    </w:p>
    <w:p w14:paraId="324CE6AB"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14.PANTS</w:t>
      </w:r>
    </w:p>
    <w:p w14:paraId="4B39FF1E"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Neatkarīgie individuālie pakalpojumi</w:t>
      </w:r>
    </w:p>
    <w:p w14:paraId="0AFD094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lastRenderedPageBreak/>
        <w:t>1. Līgumslēdzējas Valsts rezidenta — fiziskās personas ienākumi, kas gūti, sniedzot profesionālus pakalpojumus vai veicot cita veida neatkarīgu darbību, tiks aplikti ar nodokļiem tikai šajā valstī, izņemot gadījumus, kad šī persona savas darbības vajadzībām izmanto regulāri pieejamu pastāvīgo bāzi otrā Līgumslēdzējā Valstī. Ja tiek izmantota šāda pastāvīgā bāze, ienākumus var aplikt ar nodokļiem arī otrā Līgumslēdzējā Valstī, bet tikai tik lielā mērā, kādā tie ir attiecināmi uz šo pastāvīgo bāzi. Šajā sakarā tiks uzskatīts, ka fiziska persona izmanto pastāvīgo bāzi otrā Līgumslēdzējā Valstī, ja tā uzturas otrā Līgumslēdzējā Valstī laika posmu vai laika posmus, kuri kopumā pārsniedz 183 dienas jebkurā 12 mēnešu periodā, kas sākas vai beidzas nodokļu gadā.</w:t>
      </w:r>
    </w:p>
    <w:p w14:paraId="285A9BED"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Jēdziens "profesionālie pakalpojumi" ietver neatkarīgu zinātnisko, literāro, māksliniecisko, izglītojošo vai pedagoģisko darbību, kā arī ārsta, jurista, inženiera, arhitekta, zobārsta un grāmatveža neatkarīgu darbību.</w:t>
      </w:r>
    </w:p>
    <w:p w14:paraId="371C9B7B"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15.PANTS</w:t>
      </w:r>
    </w:p>
    <w:p w14:paraId="5F8582FE"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Atkarīgie individuālie pakalpojumi</w:t>
      </w:r>
    </w:p>
    <w:p w14:paraId="1FFF24CA"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Saskaņā ar </w:t>
      </w:r>
      <w:hyperlink r:id="rId24" w:anchor="p16" w:history="1">
        <w:r w:rsidRPr="00F64827">
          <w:rPr>
            <w:rFonts w:ascii="Arial" w:eastAsia="Times New Roman" w:hAnsi="Arial" w:cs="Arial"/>
            <w:color w:val="16497B"/>
            <w:u w:val="single"/>
            <w:lang w:eastAsia="en-GB"/>
          </w:rPr>
          <w:t>16.</w:t>
        </w:r>
      </w:hyperlink>
      <w:r w:rsidRPr="00F64827">
        <w:rPr>
          <w:rFonts w:ascii="Arial" w:eastAsia="Times New Roman" w:hAnsi="Arial" w:cs="Arial"/>
          <w:color w:val="414142"/>
          <w:lang w:eastAsia="en-GB"/>
        </w:rPr>
        <w:t>, </w:t>
      </w:r>
      <w:hyperlink r:id="rId25" w:anchor="p18" w:history="1">
        <w:r w:rsidRPr="00F64827">
          <w:rPr>
            <w:rFonts w:ascii="Arial" w:eastAsia="Times New Roman" w:hAnsi="Arial" w:cs="Arial"/>
            <w:color w:val="16497B"/>
            <w:u w:val="single"/>
            <w:lang w:eastAsia="en-GB"/>
          </w:rPr>
          <w:t>18.</w:t>
        </w:r>
      </w:hyperlink>
      <w:r w:rsidRPr="00F64827">
        <w:rPr>
          <w:rFonts w:ascii="Arial" w:eastAsia="Times New Roman" w:hAnsi="Arial" w:cs="Arial"/>
          <w:color w:val="414142"/>
          <w:lang w:eastAsia="en-GB"/>
        </w:rPr>
        <w:t>, </w:t>
      </w:r>
      <w:hyperlink r:id="rId26" w:anchor="p19" w:history="1">
        <w:r w:rsidRPr="00F64827">
          <w:rPr>
            <w:rFonts w:ascii="Arial" w:eastAsia="Times New Roman" w:hAnsi="Arial" w:cs="Arial"/>
            <w:color w:val="16497B"/>
            <w:u w:val="single"/>
            <w:lang w:eastAsia="en-GB"/>
          </w:rPr>
          <w:t>19. </w:t>
        </w:r>
      </w:hyperlink>
      <w:r w:rsidRPr="00F64827">
        <w:rPr>
          <w:rFonts w:ascii="Arial" w:eastAsia="Times New Roman" w:hAnsi="Arial" w:cs="Arial"/>
          <w:color w:val="414142"/>
          <w:lang w:eastAsia="en-GB"/>
        </w:rPr>
        <w:t>un </w:t>
      </w:r>
      <w:hyperlink r:id="rId27" w:anchor="p20" w:history="1">
        <w:r w:rsidRPr="00F64827">
          <w:rPr>
            <w:rFonts w:ascii="Arial" w:eastAsia="Times New Roman" w:hAnsi="Arial" w:cs="Arial"/>
            <w:color w:val="16497B"/>
            <w:u w:val="single"/>
            <w:lang w:eastAsia="en-GB"/>
          </w:rPr>
          <w:t>20. panta</w:t>
        </w:r>
      </w:hyperlink>
      <w:r w:rsidRPr="00F64827">
        <w:rPr>
          <w:rFonts w:ascii="Arial" w:eastAsia="Times New Roman" w:hAnsi="Arial" w:cs="Arial"/>
          <w:color w:val="414142"/>
          <w:lang w:eastAsia="en-GB"/>
        </w:rPr>
        <w:t> noteikumiem darba alga un cita līdzīga veida atlīdzība, ko saņem Līgumslēdzējas Valsts rezidents par savu darbu, tiks aplikta ar nodokļiem tikai šajā valstī, ja vien algots darbs netiek veikts otrā Līgumslēdzējā Valstī. Ja algots darbs tiek veikts otrā Līgumslēdzējā Valstī, par to saņemto atlīdzību var aplikt ar nodokļiem šajā otrā valstī.</w:t>
      </w:r>
    </w:p>
    <w:p w14:paraId="1A331D0C"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Neatkarīgi no </w:t>
      </w:r>
      <w:hyperlink r:id="rId28" w:anchor="p1" w:history="1">
        <w:r w:rsidRPr="00F64827">
          <w:rPr>
            <w:rFonts w:ascii="Arial" w:eastAsia="Times New Roman" w:hAnsi="Arial" w:cs="Arial"/>
            <w:color w:val="16497B"/>
            <w:u w:val="single"/>
            <w:lang w:eastAsia="en-GB"/>
          </w:rPr>
          <w:t>1.punkta</w:t>
        </w:r>
      </w:hyperlink>
      <w:r w:rsidRPr="00F64827">
        <w:rPr>
          <w:rFonts w:ascii="Arial" w:eastAsia="Times New Roman" w:hAnsi="Arial" w:cs="Arial"/>
          <w:color w:val="414142"/>
          <w:lang w:eastAsia="en-GB"/>
        </w:rPr>
        <w:t> noteikumiem atlīdzība, kuru Līgumslēdzējas Valsts rezidents saņem par algotu darbu, kas tiek veikts otrā Līgumslēdzējā Valstī, tiks aplikta ar nodokli tikai pirmajā minētajā valstī, ja tiek izpildīti sekojošie nosacījumi:</w:t>
      </w:r>
    </w:p>
    <w:p w14:paraId="35EE09A9"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atlīdzības saņēmējs ir atradies otrā valstī ne vairāk kā 183 dienas jebkurā 12 mēnešu laika posmā;</w:t>
      </w:r>
    </w:p>
    <w:p w14:paraId="07F569F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atlīdzību maksā darba devējs, kas nav otras valsts rezidents, vai cita persona tāda darba devēja vārdā;</w:t>
      </w:r>
    </w:p>
    <w:p w14:paraId="6CF007B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c) atlīdzību neizmaksā pastāvīgā pārstāvniecība vai pastāvīgā bāze, ko darba devējs izmanto otrā valstī.</w:t>
      </w:r>
    </w:p>
    <w:p w14:paraId="4F640A02"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Neatkarīgi no šī panta iepriekšminētajiem noteikumiem atlīdzību par darbu, kas tiek veikts, strādājot uz Līgumslēdzējas Valsts rezidenta jūras vai gaisa transporta līdzekļiem starptautiskajā satiksmē, var aplikt ar nodokli šajā valstī.</w:t>
      </w:r>
    </w:p>
    <w:p w14:paraId="4BE0E08B"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16.PANTS</w:t>
      </w:r>
    </w:p>
    <w:p w14:paraId="0D130AF7"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Direktoru atalgojums</w:t>
      </w:r>
    </w:p>
    <w:p w14:paraId="2E9870BC"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 xml:space="preserve">Direktoru atalgojumu un citus līdzīgus maksājumus, kurus saņem Līgumslēdzējas Valsts rezidents kā direktoru padomes loceklis vai kā jebkuras citas līdzīgas </w:t>
      </w:r>
      <w:r w:rsidRPr="00F64827">
        <w:rPr>
          <w:rFonts w:ascii="Arial" w:eastAsia="Times New Roman" w:hAnsi="Arial" w:cs="Arial"/>
          <w:color w:val="414142"/>
          <w:lang w:eastAsia="en-GB"/>
        </w:rPr>
        <w:lastRenderedPageBreak/>
        <w:t>sabiedrības — otras Līgumslēdzējas Valsts rezidenta — pārvaldes institūcijas loceklis, var aplikt ar nodokļiem otrā Līgumslēdzējā Valstī.</w:t>
      </w:r>
    </w:p>
    <w:p w14:paraId="2929AF52"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17.PANTS</w:t>
      </w:r>
    </w:p>
    <w:p w14:paraId="3F379A28"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Mākslinieki un sportisti</w:t>
      </w:r>
    </w:p>
    <w:p w14:paraId="5321C14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Neatkarīgi no </w:t>
      </w:r>
      <w:hyperlink r:id="rId29" w:anchor="p14" w:history="1">
        <w:r w:rsidRPr="00F64827">
          <w:rPr>
            <w:rFonts w:ascii="Arial" w:eastAsia="Times New Roman" w:hAnsi="Arial" w:cs="Arial"/>
            <w:color w:val="16497B"/>
            <w:u w:val="single"/>
            <w:lang w:eastAsia="en-GB"/>
          </w:rPr>
          <w:t>14. </w:t>
        </w:r>
      </w:hyperlink>
      <w:r w:rsidRPr="00F64827">
        <w:rPr>
          <w:rFonts w:ascii="Arial" w:eastAsia="Times New Roman" w:hAnsi="Arial" w:cs="Arial"/>
          <w:color w:val="414142"/>
          <w:lang w:eastAsia="en-GB"/>
        </w:rPr>
        <w:t>un </w:t>
      </w:r>
      <w:hyperlink r:id="rId30" w:anchor="p15" w:history="1">
        <w:r w:rsidRPr="00F64827">
          <w:rPr>
            <w:rFonts w:ascii="Arial" w:eastAsia="Times New Roman" w:hAnsi="Arial" w:cs="Arial"/>
            <w:color w:val="16497B"/>
            <w:u w:val="single"/>
            <w:lang w:eastAsia="en-GB"/>
          </w:rPr>
          <w:t>15.panta</w:t>
        </w:r>
      </w:hyperlink>
      <w:r w:rsidRPr="00F64827">
        <w:rPr>
          <w:rFonts w:ascii="Arial" w:eastAsia="Times New Roman" w:hAnsi="Arial" w:cs="Arial"/>
          <w:color w:val="414142"/>
          <w:lang w:eastAsia="en-GB"/>
        </w:rPr>
        <w:t> noteikumiem ienākumus, ko gūst Līgumslēdzējas Valsts rezidents kā izpildītājmākslinieks, piemēram, kā teātra, kino, radio vai televīzijas aktieris, kā mūziķis vai arī kā sportists par savu individuālo darbību otrā Līgumslēdzējā Valsti, var aplikt ar nodokļiem šajā otrā valstī.</w:t>
      </w:r>
    </w:p>
    <w:p w14:paraId="51019FD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Ja mākslinieka vai sportista ienākumi par viņa individuālo darbību attiecīgajā jomā tiek maksāti nevis pašam māksliniekam vai sportistam, bet citai personai, šos ienākumus neatkarīgi no </w:t>
      </w:r>
      <w:hyperlink r:id="rId31" w:anchor="p7" w:history="1">
        <w:r w:rsidRPr="00F64827">
          <w:rPr>
            <w:rFonts w:ascii="Arial" w:eastAsia="Times New Roman" w:hAnsi="Arial" w:cs="Arial"/>
            <w:color w:val="16497B"/>
            <w:u w:val="single"/>
            <w:lang w:eastAsia="en-GB"/>
          </w:rPr>
          <w:t>7.</w:t>
        </w:r>
      </w:hyperlink>
      <w:r w:rsidRPr="00F64827">
        <w:rPr>
          <w:rFonts w:ascii="Arial" w:eastAsia="Times New Roman" w:hAnsi="Arial" w:cs="Arial"/>
          <w:color w:val="414142"/>
          <w:lang w:eastAsia="en-GB"/>
        </w:rPr>
        <w:t>, </w:t>
      </w:r>
      <w:hyperlink r:id="rId32" w:anchor="p14" w:history="1">
        <w:r w:rsidRPr="00F64827">
          <w:rPr>
            <w:rFonts w:ascii="Arial" w:eastAsia="Times New Roman" w:hAnsi="Arial" w:cs="Arial"/>
            <w:color w:val="16497B"/>
            <w:u w:val="single"/>
            <w:lang w:eastAsia="en-GB"/>
          </w:rPr>
          <w:t>14. </w:t>
        </w:r>
      </w:hyperlink>
      <w:r w:rsidRPr="00F64827">
        <w:rPr>
          <w:rFonts w:ascii="Arial" w:eastAsia="Times New Roman" w:hAnsi="Arial" w:cs="Arial"/>
          <w:color w:val="414142"/>
          <w:lang w:eastAsia="en-GB"/>
        </w:rPr>
        <w:t>un </w:t>
      </w:r>
      <w:hyperlink r:id="rId33" w:anchor="p15" w:history="1">
        <w:r w:rsidRPr="00F64827">
          <w:rPr>
            <w:rFonts w:ascii="Arial" w:eastAsia="Times New Roman" w:hAnsi="Arial" w:cs="Arial"/>
            <w:color w:val="16497B"/>
            <w:u w:val="single"/>
            <w:lang w:eastAsia="en-GB"/>
          </w:rPr>
          <w:t>15. panta</w:t>
        </w:r>
      </w:hyperlink>
      <w:r w:rsidRPr="00F64827">
        <w:rPr>
          <w:rFonts w:ascii="Arial" w:eastAsia="Times New Roman" w:hAnsi="Arial" w:cs="Arial"/>
          <w:color w:val="414142"/>
          <w:lang w:eastAsia="en-GB"/>
        </w:rPr>
        <w:t> noteikumiem var aplikt ar nodokļiem tajā Līgumslēdzējā Valstī, kurā tiek veikta izpildītājmākslinieka vai sportista darbība.</w:t>
      </w:r>
    </w:p>
    <w:p w14:paraId="465D87B2"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1. un 2. punkta noteikumi neattiecas uz ienākumiem, kas gūti no darbības, ko Līgumslēdzējā Valstī veic mākslinieks vai sportists, ja viņa vizīte šajā valstī pilnīgi vai daļēji tiek finansēta no otras Līgumslēdzējas Valsts, tās politiski administratīvās vienības vai pašvaldības sabiedriskajiem fondiem.</w:t>
      </w:r>
    </w:p>
    <w:p w14:paraId="0D2B7EED"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18.PANTS</w:t>
      </w:r>
    </w:p>
    <w:p w14:paraId="58B0F39B"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Pensijas</w:t>
      </w:r>
    </w:p>
    <w:p w14:paraId="177E7347"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Saskaņā ar </w:t>
      </w:r>
      <w:hyperlink r:id="rId34" w:anchor="p19" w:history="1">
        <w:r w:rsidRPr="00F64827">
          <w:rPr>
            <w:rFonts w:ascii="Arial" w:eastAsia="Times New Roman" w:hAnsi="Arial" w:cs="Arial"/>
            <w:color w:val="16497B"/>
            <w:u w:val="single"/>
            <w:lang w:eastAsia="en-GB"/>
          </w:rPr>
          <w:t>19.panta</w:t>
        </w:r>
      </w:hyperlink>
      <w:r w:rsidRPr="00F64827">
        <w:rPr>
          <w:rFonts w:ascii="Arial" w:eastAsia="Times New Roman" w:hAnsi="Arial" w:cs="Arial"/>
          <w:color w:val="414142"/>
          <w:lang w:eastAsia="en-GB"/>
        </w:rPr>
        <w:t> 2.punktu pensija un cita līdzīga atlīdzība, ko saņem Līgumslēdzējas Valsts rezidents par iepriekš veikto algoto darbu, tiks aplikta ar nodokļiem tikai šajā valstī.</w:t>
      </w:r>
    </w:p>
    <w:p w14:paraId="691928D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Neatkarīgi no </w:t>
      </w:r>
      <w:hyperlink r:id="rId35" w:anchor="p1" w:history="1">
        <w:r w:rsidRPr="00F64827">
          <w:rPr>
            <w:rFonts w:ascii="Arial" w:eastAsia="Times New Roman" w:hAnsi="Arial" w:cs="Arial"/>
            <w:color w:val="16497B"/>
            <w:u w:val="single"/>
            <w:lang w:eastAsia="en-GB"/>
          </w:rPr>
          <w:t>1.punkta</w:t>
        </w:r>
      </w:hyperlink>
      <w:r w:rsidRPr="00F64827">
        <w:rPr>
          <w:rFonts w:ascii="Arial" w:eastAsia="Times New Roman" w:hAnsi="Arial" w:cs="Arial"/>
          <w:color w:val="414142"/>
          <w:lang w:eastAsia="en-GB"/>
        </w:rPr>
        <w:t> un no </w:t>
      </w:r>
      <w:hyperlink r:id="rId36" w:anchor="p19" w:history="1">
        <w:r w:rsidRPr="00F64827">
          <w:rPr>
            <w:rFonts w:ascii="Arial" w:eastAsia="Times New Roman" w:hAnsi="Arial" w:cs="Arial"/>
            <w:color w:val="16497B"/>
            <w:u w:val="single"/>
            <w:lang w:eastAsia="en-GB"/>
          </w:rPr>
          <w:t>19.panta</w:t>
        </w:r>
      </w:hyperlink>
      <w:r w:rsidRPr="00F64827">
        <w:rPr>
          <w:rFonts w:ascii="Arial" w:eastAsia="Times New Roman" w:hAnsi="Arial" w:cs="Arial"/>
          <w:color w:val="414142"/>
          <w:lang w:eastAsia="en-GB"/>
        </w:rPr>
        <w:t> 2.punkta noteikumiem pensijas un cita veida pabalsti, kas tiek piešķirti saskaņā ar Līgumslēdzējas Valsts sociālās nodrošināšanas likumdošanas aktiem vai saskaņā ar jebkuru Līgumslēdzējas Valsts sociālās labklājības sistēmu, tiks aplikti ar nodokļiem tikai šajā valstī neatkarīgi no tā, vai to izmaksa ir periodiska vai vienreizēja.</w:t>
      </w:r>
    </w:p>
    <w:p w14:paraId="05405C82"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19.PANTS</w:t>
      </w:r>
    </w:p>
    <w:p w14:paraId="112994A3"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Valsts dienests</w:t>
      </w:r>
    </w:p>
    <w:p w14:paraId="0337E78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a) Atlīdzība, kura nav pensija un kuru fiziskajai personai izmaksā Līgumslēdzēja Valsts vai tās politiski administratīvā vienība, vai pašvaldība, vai šai valstij, vienībai vai pašvaldībai pilnīgi piederoša iestāde vai organizācija par šai valstij vai administratīvajai vienībai vai pašvaldībai, iestādei vai organizācijai sniegtajiem atkarīgajiem individuālajiem pakalpojumiem, tiks aplikta ar nodokļiem tikai šajā valstī.</w:t>
      </w:r>
    </w:p>
    <w:p w14:paraId="12BA6710"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lastRenderedPageBreak/>
        <w:t>b) Tomēr šī atlīdzība tiks aplikta ar nodokļiem tikai otrā Līgumslēdzējā Valstī, ja pakalpojumi ir sniegti šajā otrā valstī un šī fiziskā persona ir tāds šīs valsts rezidents, kas:</w:t>
      </w:r>
    </w:p>
    <w:p w14:paraId="141080B2"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 ir šīs valsts pilsonis;</w:t>
      </w:r>
    </w:p>
    <w:p w14:paraId="5825F9C4"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(ii) nav kļuvis par šīs valsts rezidentu tikai un vienīgi ar mērķi sniegt pakalpojumus.</w:t>
      </w:r>
    </w:p>
    <w:p w14:paraId="43EBAA8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a) Jebkura pensija, ko fiziskajai personai izmaksā Līgumslēdzēja Valsts vai ko izmaksā no šīs Līgumslēdzējas Valsts, tās politiski administratīvās vienības vai pašvaldības vai šai valstij, vienībai vai pašvaldībai pilnīgi piederošas iestādes vai organizācijas izveidotiem fondiem par pakalpojumiem, ko šī persona sniegusi šai valstij vai vienībai vai pašvaldībai, iestādei vai organizācijai, tiks aplikta ar nodokļiem tikai šajā valstī.</w:t>
      </w:r>
    </w:p>
    <w:p w14:paraId="42F993BF"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Tomēr šī pensija tiks aplikta ar nodokļiem tikai otrā Līgumslēdzējā Valstī, ja šī fiziskā persona ir šīs otras valsts rezidents un pilsonis.</w:t>
      </w:r>
    </w:p>
    <w:p w14:paraId="7BA5E1A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w:t>
      </w:r>
      <w:hyperlink r:id="rId37" w:anchor="p15" w:history="1">
        <w:r w:rsidRPr="00F64827">
          <w:rPr>
            <w:rFonts w:ascii="Arial" w:eastAsia="Times New Roman" w:hAnsi="Arial" w:cs="Arial"/>
            <w:color w:val="16497B"/>
            <w:u w:val="single"/>
            <w:lang w:eastAsia="en-GB"/>
          </w:rPr>
          <w:t>15.</w:t>
        </w:r>
      </w:hyperlink>
      <w:r w:rsidRPr="00F64827">
        <w:rPr>
          <w:rFonts w:ascii="Arial" w:eastAsia="Times New Roman" w:hAnsi="Arial" w:cs="Arial"/>
          <w:color w:val="414142"/>
          <w:lang w:eastAsia="en-GB"/>
        </w:rPr>
        <w:t>, </w:t>
      </w:r>
      <w:hyperlink r:id="rId38" w:anchor="p16" w:history="1">
        <w:r w:rsidRPr="00F64827">
          <w:rPr>
            <w:rFonts w:ascii="Arial" w:eastAsia="Times New Roman" w:hAnsi="Arial" w:cs="Arial"/>
            <w:color w:val="16497B"/>
            <w:u w:val="single"/>
            <w:lang w:eastAsia="en-GB"/>
          </w:rPr>
          <w:t>16. </w:t>
        </w:r>
      </w:hyperlink>
      <w:r w:rsidRPr="00F64827">
        <w:rPr>
          <w:rFonts w:ascii="Arial" w:eastAsia="Times New Roman" w:hAnsi="Arial" w:cs="Arial"/>
          <w:color w:val="414142"/>
          <w:lang w:eastAsia="en-GB"/>
        </w:rPr>
        <w:t>un </w:t>
      </w:r>
      <w:hyperlink r:id="rId39" w:anchor="p18" w:history="1">
        <w:r w:rsidRPr="00F64827">
          <w:rPr>
            <w:rFonts w:ascii="Arial" w:eastAsia="Times New Roman" w:hAnsi="Arial" w:cs="Arial"/>
            <w:color w:val="16497B"/>
            <w:u w:val="single"/>
            <w:lang w:eastAsia="en-GB"/>
          </w:rPr>
          <w:t>18.panta</w:t>
        </w:r>
      </w:hyperlink>
      <w:r w:rsidRPr="00F64827">
        <w:rPr>
          <w:rFonts w:ascii="Arial" w:eastAsia="Times New Roman" w:hAnsi="Arial" w:cs="Arial"/>
          <w:color w:val="414142"/>
          <w:lang w:eastAsia="en-GB"/>
        </w:rPr>
        <w:t> noteikumi ir jāpiemēro atlīdzībai un pensijai, kuru izmaksā par pakalpojumiem, kas sniegti sakarā ar Līgumslēdzējas Valsts, tās politiski administratīvās vienības vai pašvaldības vai šai valstij, vienībai vai pašvaldībai pilnīgi piederošas iestādes vai organizācijas veikto uzņēmējdarbību.</w:t>
      </w:r>
    </w:p>
    <w:p w14:paraId="25CE8049"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20.PANTS</w:t>
      </w:r>
    </w:p>
    <w:p w14:paraId="7E1C4868"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Studenti, profesori un zinātnieki</w:t>
      </w:r>
    </w:p>
    <w:p w14:paraId="1E12C07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Maksājumi, kurus uzturēšanās, studiju vai stažēšanās vajadzībām saņem students, māceklis vai stažieris, kas tieši pirms ierašanās Līgumslēdzējā Valstī ir vai bija otras Līgumslēdzējas Valsts rezidents un kas atrodas pirmajā minētajā valstī vienīgi ar nolūku studēt vai stažēties, netiks aplikti ar nodokļiem šajā valstī, ja šie maksājumi rodas ārpus šīs valsts.</w:t>
      </w:r>
    </w:p>
    <w:p w14:paraId="506E19F3"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Ienākumi, kurus saņem par veikto mācību vai pētniecības darbu fiziskās personas, kas ierodas Līgumslēdzējā Valstī ar nolūku mācīt vai nodarboties ar pētniecības darbu universitātē, koledžā vai citā šīs Līgumslēdzējas Valsts atzītā izglītības iestādē un kas tieši pirms ierašanās Līgumslēdzējā Valstī ir vai bija otras Līgumslēdzējas Valsts rezidents, netiks aplikti ar nodokļiem pirmajā minētajā valstī divu gadu laikā no dienas, kad šī persona pirmoreiz ieradās minētajā nolūkā.</w:t>
      </w:r>
    </w:p>
    <w:p w14:paraId="2AE66A20"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Šī panta 2. punkta noteikumi netiks piemēroti ienākumiem, kas gūti no izpētes darbiem, ja šie izpētes darbi ir veikti nevis sabiedriskajās interesēs, bet galvenokārt kādas personas vai personu privātajās interesēs.</w:t>
      </w:r>
    </w:p>
    <w:p w14:paraId="64822836"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22.PANTS</w:t>
      </w:r>
    </w:p>
    <w:p w14:paraId="704D909B"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Citi ienākumi</w:t>
      </w:r>
    </w:p>
    <w:p w14:paraId="6AB18736"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lastRenderedPageBreak/>
        <w:t>1. Citi šīs Konvencijas iepriekšējos pantos neaplūkotie Līgumslēdzējas Valsts rezidenta ienākumi neatkarīgi no to rašanās vietas tiks aplikti ar nodokļiem tikai šajā valstī.</w:t>
      </w:r>
    </w:p>
    <w:p w14:paraId="379D1B07"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w:t>
      </w:r>
      <w:hyperlink r:id="rId40" w:anchor="p1" w:history="1">
        <w:r w:rsidRPr="00F64827">
          <w:rPr>
            <w:rFonts w:ascii="Arial" w:eastAsia="Times New Roman" w:hAnsi="Arial" w:cs="Arial"/>
            <w:color w:val="16497B"/>
            <w:u w:val="single"/>
            <w:lang w:eastAsia="en-GB"/>
          </w:rPr>
          <w:t>1.punkta</w:t>
        </w:r>
      </w:hyperlink>
      <w:r w:rsidRPr="00F64827">
        <w:rPr>
          <w:rFonts w:ascii="Arial" w:eastAsia="Times New Roman" w:hAnsi="Arial" w:cs="Arial"/>
          <w:color w:val="414142"/>
          <w:lang w:eastAsia="en-GB"/>
        </w:rPr>
        <w:t> noteikumi netiks piemēroti ienākumam, kas nav ienākums no 6. panta 2. punktā definētā nekustamā īpašuma, ja šā ienākuma saņēmējs, būdams Līgumslēdzējas Valsts rezidents, veic uzņēmējdarbību otrā Līgumslēdzējā Valstī, izmantojot tur esošo pastāvīgo pārstāvniecību, vai sniedz šajā otrā valstī neatkarīgus individuālos pakalpojumus, izmantojot tur izvietoto pastāvīgo bāzi, un ja tiesības vai īpašums, par ko tiek saņemts šis ienākums, ir faktiski saistīts ar šo pastāvīgo pārstāvniecību vai pastāvīgo bāzi. Šajā gadījumā atbilstoši apstākļiem ir piemērojami </w:t>
      </w:r>
      <w:hyperlink r:id="rId41" w:anchor="p7" w:history="1">
        <w:r w:rsidRPr="00F64827">
          <w:rPr>
            <w:rFonts w:ascii="Arial" w:eastAsia="Times New Roman" w:hAnsi="Arial" w:cs="Arial"/>
            <w:color w:val="16497B"/>
            <w:u w:val="single"/>
            <w:lang w:eastAsia="en-GB"/>
          </w:rPr>
          <w:t>7. </w:t>
        </w:r>
      </w:hyperlink>
      <w:r w:rsidRPr="00F64827">
        <w:rPr>
          <w:rFonts w:ascii="Arial" w:eastAsia="Times New Roman" w:hAnsi="Arial" w:cs="Arial"/>
          <w:color w:val="414142"/>
          <w:lang w:eastAsia="en-GB"/>
        </w:rPr>
        <w:t>vai </w:t>
      </w:r>
      <w:hyperlink r:id="rId42" w:anchor="p14" w:history="1">
        <w:r w:rsidRPr="00F64827">
          <w:rPr>
            <w:rFonts w:ascii="Arial" w:eastAsia="Times New Roman" w:hAnsi="Arial" w:cs="Arial"/>
            <w:color w:val="16497B"/>
            <w:u w:val="single"/>
            <w:lang w:eastAsia="en-GB"/>
          </w:rPr>
          <w:t>14.panta</w:t>
        </w:r>
      </w:hyperlink>
      <w:r w:rsidRPr="00F64827">
        <w:rPr>
          <w:rFonts w:ascii="Arial" w:eastAsia="Times New Roman" w:hAnsi="Arial" w:cs="Arial"/>
          <w:color w:val="414142"/>
          <w:lang w:eastAsia="en-GB"/>
        </w:rPr>
        <w:t> noteikumi.</w:t>
      </w:r>
    </w:p>
    <w:p w14:paraId="2122B16A"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23.PANTS</w:t>
      </w:r>
    </w:p>
    <w:p w14:paraId="4AFCE921"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Kapitāls</w:t>
      </w:r>
    </w:p>
    <w:p w14:paraId="6388649D"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Kapitālu, ko pārstāv 6.panta 2.punktā minētais Līgumslēdzējas Valsts rezidenta nekustamais īpašums, kas atrodas otrā Līgumslēdzējā valstī, var aplikt ar nodokļiem šajā otrā valstī.</w:t>
      </w:r>
    </w:p>
    <w:p w14:paraId="0288BBC6"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Kapitālu, ko pārstāv kustamais īpašums, kas veido daļu no otrā Līgumslēdzējā Valstī esošās Līgumslēdzējas Valsts uzņēmuma pastāvīgās pārstāvniecības īpašuma, vai kapitālu, ko pārstāv kustamais īpašums, kas ir piederīgs Līgumslēdzējas Valsts rezidenta pastāvīgajai bāzei otrā Līgumslēdzējā Valstī un šī bāze tiek izmantota neatkarīgu individuālo pakalpojumu sniegšanai, var aplikt ar nodokļiem šajā otrā valstī.</w:t>
      </w:r>
    </w:p>
    <w:p w14:paraId="52983B26"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Kapitāls, ko pārstāv Līgumslēdzējas Valsts uzņēmuma jūras un gaisa transporta līdzekļi, kuri tiek izmantoti starptautiskajā satiksmē, kā arī kustamais īpašums, kas saistīts ar šo jūras un gaisa transporta līdzekļu izmantošanu, tiks aplikts ar nodokļiem tikai šajā valstī.</w:t>
      </w:r>
    </w:p>
    <w:p w14:paraId="3521FEB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4. Visi pārējie Līgumslēdzējas Valsts rezidenta kapitāla elementi tiks aplikti ar nodokļiem tikai šajā Valstī.</w:t>
      </w:r>
    </w:p>
    <w:p w14:paraId="7434ADA1"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24.PANTS</w:t>
      </w:r>
    </w:p>
    <w:p w14:paraId="23F5F7D2"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Nodokļu dubultās uzlikšanas novēršana</w:t>
      </w:r>
    </w:p>
    <w:p w14:paraId="2E30F05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Attiecībā uz Latvijas rezidentiem nodokļu dubultā uzlikšana tiks novērsta šāda veidā:</w:t>
      </w:r>
    </w:p>
    <w:p w14:paraId="2681AE53"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Gadījumā, kad Latvijas rezidents gūst ienākumus vai viņam pieder kapitāls, kuru saskaņā ar šīs Konvencijas noteikumiem var aplikt ar nodokļiem Čehijas Republikā, ja vien Latvijas iekšējās likumdošanas akti nenodrošina labvēlīgākus noteikumus, Latvijai jāatļauj:</w:t>
      </w:r>
    </w:p>
    <w:p w14:paraId="580962C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lastRenderedPageBreak/>
        <w:t>a) samazināt šī rezidenta ienākuma nodokli par nodokļa daļu, kas ir vienāda ar Čehijas Republikā samaksāto ienākuma nodokli;</w:t>
      </w:r>
    </w:p>
    <w:p w14:paraId="7B1EF76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samazināt šī rezidenta kapitāla nodokli par nodokļa daļu, kas ir vienāda ar Čehijas Republikā samaksāto kapitāla nodokli.</w:t>
      </w:r>
    </w:p>
    <w:p w14:paraId="6E053FF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Šie samazinājumi tomēr nekādā gadījumā nedrīkst pārsniegt tādu ienākuma nodokļa vai kapitāla nodokļa daļu, kas ir aprēķināta Latvijā pirms šī samazinājuma piemērošanas, kāda ir attiecināma uz ienākumu vai kapitālu, kuru var aplikt ar nodokļiem Čehijas Republikā;</w:t>
      </w:r>
    </w:p>
    <w:p w14:paraId="5A72FC8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Attiecībā uz Čehijas Republikas rezidentiem nodokļu dubultā uzlikšana tiks novērsta šādā veidā:</w:t>
      </w:r>
    </w:p>
    <w:p w14:paraId="084FC51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Čehijas Republika uzliekot nodokļus tās rezidentiem var iekļaut nodokļu bāzē, kurai tiek piemēroti šie nodokļi, ienākuma vai kapitāla daļas, kuras saskaņā ar šīs Konvencijas noteikumiem var tikt apliktas ar nodokļiem Latvijā; tomēr tādu summu, kas vienāda ar Latvijā samaksāto nodokli ir jāatļauj atskaitīt no kopējā nodokļa, kas aprēķināts izmantojot šo bāzi. Šī atskaitāmā summa nedrīkst pārsniegt tādu Čehijas nodokļa daļu, kura ir aprēķināta pirms šīs summas atskaitīšanas, kura ir attiecināma uz ienākumu vai kapitālu, kurš saskaņā ar šīs Konvencijas noteikumiem var tikt aplikts ar nodokļiem Latvijā;</w:t>
      </w:r>
    </w:p>
    <w:p w14:paraId="77495766"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gadījumā, kad saskaņā ar jebkuriem šīs Konvencijas noteikumiem vai saskaņā ar iekšējās likumdošanas aktiem Čehijas Republikas rezidenta ienākums vai kapitāls ir atbrīvots no aplikšanas ar nodokļiem Čehijas Republikā, Čehijas Republika aprēķinot nodokli uz šī rezidenta pārējo ienākumu vai kapitālu var ņemt vērā atbrīvoto ienākumu vai kapitālu.</w:t>
      </w:r>
    </w:p>
    <w:p w14:paraId="53AAE5E8"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Lai piemērotu </w:t>
      </w:r>
      <w:hyperlink r:id="rId43" w:anchor="p1" w:history="1">
        <w:r w:rsidRPr="00F64827">
          <w:rPr>
            <w:rFonts w:ascii="Arial" w:eastAsia="Times New Roman" w:hAnsi="Arial" w:cs="Arial"/>
            <w:color w:val="16497B"/>
            <w:u w:val="single"/>
            <w:lang w:eastAsia="en-GB"/>
          </w:rPr>
          <w:t>1. </w:t>
        </w:r>
      </w:hyperlink>
      <w:r w:rsidRPr="00F64827">
        <w:rPr>
          <w:rFonts w:ascii="Arial" w:eastAsia="Times New Roman" w:hAnsi="Arial" w:cs="Arial"/>
          <w:color w:val="414142"/>
          <w:lang w:eastAsia="en-GB"/>
        </w:rPr>
        <w:t>un </w:t>
      </w:r>
      <w:hyperlink r:id="rId44" w:anchor="p2" w:history="1">
        <w:r w:rsidRPr="00F64827">
          <w:rPr>
            <w:rFonts w:ascii="Arial" w:eastAsia="Times New Roman" w:hAnsi="Arial" w:cs="Arial"/>
            <w:color w:val="16497B"/>
            <w:u w:val="single"/>
            <w:lang w:eastAsia="en-GB"/>
          </w:rPr>
          <w:t>2.punktu</w:t>
        </w:r>
      </w:hyperlink>
      <w:r w:rsidRPr="00F64827">
        <w:rPr>
          <w:rFonts w:ascii="Arial" w:eastAsia="Times New Roman" w:hAnsi="Arial" w:cs="Arial"/>
          <w:color w:val="414142"/>
          <w:lang w:eastAsia="en-GB"/>
        </w:rPr>
        <w:t> tiks uzskatīts ka jēdzieni "Latvijā samaksātais nodoklis" un "Čehijas Republikā" samaksātais nodoklis iekļauj jebkuru nodokli, kurš būtu bijis jāmaksā, bet kura samazinājums vai atbrīvojums ir ticis piešķirts saskaņā ar Latvijas vai Čehijas Republikas likumiem ar nolūku veicināt ekonomisko attīstību.</w:t>
      </w:r>
    </w:p>
    <w:p w14:paraId="5E42C6E0"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25.PANTS</w:t>
      </w:r>
    </w:p>
    <w:p w14:paraId="42D47829"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Diskriminācijas nepieļaušana</w:t>
      </w:r>
    </w:p>
    <w:p w14:paraId="6C128F3D"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Līgumslēdzējas Valsts pilsoņi otrā Līgumslēdzējā Valstī netiks pakļauti aplikšanai ar nodokļiem vai jebkurām ar tiem saistītajām prasībām, kas atšķiras no aplikšanas ar nodokļiem vai ar tiem saistītajām prasībām, kurām tiek vai var tikt pakļauti otras valsts pilsoņi tādos pašos apstākļos, vai kas ir apgrūtinošākas, it īpaši attiecībā uz rezidenci. Šis noteikums neatkarīgi no 1.panta noteikumiem attiecas arī uz personām, kas nav vienas Līgumslēdzējas Valsts vai abu Līgumslēdzēju Valstu rezidenti.</w:t>
      </w:r>
    </w:p>
    <w:p w14:paraId="1F0E08E7"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 xml:space="preserve">2. Līgumslēdzējas Valsts uzņēmuma pastāvīgo pārstāvniecību, kuru tas izmanto otrā Līgumslēdzējā Valstī, nevar aplikt ar nodokļiem šajā otrā valstī mazāk labvēlīgi, </w:t>
      </w:r>
      <w:r w:rsidRPr="00F64827">
        <w:rPr>
          <w:rFonts w:ascii="Arial" w:eastAsia="Times New Roman" w:hAnsi="Arial" w:cs="Arial"/>
          <w:color w:val="414142"/>
          <w:lang w:eastAsia="en-GB"/>
        </w:rPr>
        <w:lastRenderedPageBreak/>
        <w:t>nekā tiktu aplikti ar nodokļiem otras valsts uzņēmumi, kas veic tāda paša veida uzņēmējdarbību. Šo noteikumu nedrīkst iztulkot tādējādi, ka tas uzliktu Līgumslēdzējai Valstij pienākumu piešķirt otras Līgumslēdzējas Valsts rezidentiem jebkādas privātas atlaides, atvieglojumus vai samazinājumus attiecībā uz aplikšanu ar nodokļiem, kādus šī valsts piešķir saviem rezidentiem, ņemot vērā viņu civilstāvokli vai ģimenes saistības.</w:t>
      </w:r>
    </w:p>
    <w:p w14:paraId="78785590"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Izņemot gadījumus, kad piemērojami </w:t>
      </w:r>
      <w:hyperlink r:id="rId45" w:anchor="p9" w:history="1">
        <w:r w:rsidRPr="00F64827">
          <w:rPr>
            <w:rFonts w:ascii="Arial" w:eastAsia="Times New Roman" w:hAnsi="Arial" w:cs="Arial"/>
            <w:color w:val="16497B"/>
            <w:u w:val="single"/>
            <w:lang w:eastAsia="en-GB"/>
          </w:rPr>
          <w:t>9.panta</w:t>
        </w:r>
      </w:hyperlink>
      <w:r w:rsidRPr="00F64827">
        <w:rPr>
          <w:rFonts w:ascii="Arial" w:eastAsia="Times New Roman" w:hAnsi="Arial" w:cs="Arial"/>
          <w:color w:val="414142"/>
          <w:lang w:eastAsia="en-GB"/>
        </w:rPr>
        <w:t>, </w:t>
      </w:r>
      <w:hyperlink r:id="rId46" w:anchor="p11" w:history="1">
        <w:r w:rsidRPr="00F64827">
          <w:rPr>
            <w:rFonts w:ascii="Arial" w:eastAsia="Times New Roman" w:hAnsi="Arial" w:cs="Arial"/>
            <w:color w:val="16497B"/>
            <w:u w:val="single"/>
            <w:lang w:eastAsia="en-GB"/>
          </w:rPr>
          <w:t>11.panta</w:t>
        </w:r>
      </w:hyperlink>
      <w:r w:rsidRPr="00F64827">
        <w:rPr>
          <w:rFonts w:ascii="Arial" w:eastAsia="Times New Roman" w:hAnsi="Arial" w:cs="Arial"/>
          <w:color w:val="414142"/>
          <w:lang w:eastAsia="en-GB"/>
        </w:rPr>
        <w:t> 7.punkta vai </w:t>
      </w:r>
      <w:hyperlink r:id="rId47" w:anchor="p12" w:history="1">
        <w:r w:rsidRPr="00F64827">
          <w:rPr>
            <w:rFonts w:ascii="Arial" w:eastAsia="Times New Roman" w:hAnsi="Arial" w:cs="Arial"/>
            <w:color w:val="16497B"/>
            <w:u w:val="single"/>
            <w:lang w:eastAsia="en-GB"/>
          </w:rPr>
          <w:t>12.panta</w:t>
        </w:r>
      </w:hyperlink>
      <w:r w:rsidRPr="00F64827">
        <w:rPr>
          <w:rFonts w:ascii="Arial" w:eastAsia="Times New Roman" w:hAnsi="Arial" w:cs="Arial"/>
          <w:color w:val="414142"/>
          <w:lang w:eastAsia="en-GB"/>
        </w:rPr>
        <w:t> 6.punkta noteikumi, procenti, autoratlīdzība un citi maksājumi, ko izdara Līgumslēdzējas Valsts uzņēmums par labu otras Līgumslēdzējas Valsts rezidentam, nosakot šī uzņēmuma apliekamo peļņu, ir jāatskaita no šīs peļņas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tas attiektos uz pirmās minētās valsts rezidentu.</w:t>
      </w:r>
    </w:p>
    <w:p w14:paraId="3B7778BD"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4. Līgumslēdzējas Valsts uzņēmumus, kuru kapitāls pilnīgi vai daļēji pieder vienam vai vairākiem otras Līgumslēdzējas Valsts rezidentiem vai kurus viņi tieši vai netieši kontrolē, pirmajā minētajā valstī nevar pakļaut aplikšanai ar nodokļiem vai jebkurām ar tiem saistītajām prasībām, kas atšķiras no aplikšanas ar nodokļiem un ar tiem saistītajām prasībām, kurām tiek vai var tikt pakļauti līdzīgi uzņēmumi pirmajā minētajā valstī, vai kas ir apgrūtinošākas.</w:t>
      </w:r>
    </w:p>
    <w:p w14:paraId="715FB536"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5. Šī panta noteikumi neatkarīgi no 2.panta noteikumiem attiecas uz visu veidu nodokļiem.</w:t>
      </w:r>
    </w:p>
    <w:p w14:paraId="7FB7CE8D"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26.PANTS</w:t>
      </w:r>
    </w:p>
    <w:p w14:paraId="497BF3D4"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Savstarpējās saskaņošanas procedūra</w:t>
      </w:r>
    </w:p>
    <w:p w14:paraId="3345E88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Ja persona uzskata, ka vienas Līgumslēdzējas Valsts vai abu Līgumslēdzēju Valstu rīcība noved vai var novest pie šīs personas aplikšanas ar nodokļiem, kas neatbilst šīs Konvencijas noteikumiem, šī persona var neatkarīgi no šo valstu iekšējās likumdošanas noteikumiem, kas paredz novērst šādu aplikšanu ar nodokļiem, iesniegt savu jautājumu izskatīšanai tās Līgumslēdzējas Valsts kompetentām iestādēm, kuras rezidents ir šī persona, vai arī, ja jautājums attiecas uz </w:t>
      </w:r>
      <w:hyperlink r:id="rId48" w:anchor="p24" w:history="1">
        <w:r w:rsidRPr="00F64827">
          <w:rPr>
            <w:rFonts w:ascii="Arial" w:eastAsia="Times New Roman" w:hAnsi="Arial" w:cs="Arial"/>
            <w:color w:val="16497B"/>
            <w:u w:val="single"/>
            <w:lang w:eastAsia="en-GB"/>
          </w:rPr>
          <w:t>24.panta</w:t>
        </w:r>
      </w:hyperlink>
      <w:r w:rsidRPr="00F64827">
        <w:rPr>
          <w:rFonts w:ascii="Arial" w:eastAsia="Times New Roman" w:hAnsi="Arial" w:cs="Arial"/>
          <w:color w:val="414142"/>
          <w:lang w:eastAsia="en-GB"/>
        </w:rPr>
        <w:t> 1.punktu, tās Līgumslēdzējas Valsts kompetentām iestādēm, kuras pilsonis ir šī persona. Jautājums jāiesniedz izskatīšanai triju gadu laikā no pirmā paziņojuma par rīcību, kas novedusi pie aplikšanas ar nodokļiem neatbilstoši šīs Konvencijas noteikumiem.</w:t>
      </w:r>
    </w:p>
    <w:p w14:paraId="1BF74F94"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 xml:space="preserve">2. Kompetentās iestādes pienākums ir censties atrisināt šo jautājumu, ja tā uzskata, ka sūdzība ir pamatota, un, ja šī iestāde pati nespēj panākt apmierinošu risinājumu, tai jāmēģina atrisināt jautājumu, savstarpēji vienojoties ar otras Līgumslēdzējas Valsts kompetentajām iestādēm, lai novērstu šai Konvencijai neatbilstošu aplikšanu ar nodokļiem. Katra šāda panāktā vienošanās ir jāizpilda </w:t>
      </w:r>
      <w:r w:rsidRPr="00F64827">
        <w:rPr>
          <w:rFonts w:ascii="Arial" w:eastAsia="Times New Roman" w:hAnsi="Arial" w:cs="Arial"/>
          <w:color w:val="414142"/>
          <w:lang w:eastAsia="en-GB"/>
        </w:rPr>
        <w:lastRenderedPageBreak/>
        <w:t>neatkarīgi no Līgumslēdzējas Valsts iekšējās likumdošanas aktos noteiktajiem termiņiem.</w:t>
      </w:r>
    </w:p>
    <w:p w14:paraId="79B498E2"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3. Līgumslēdzēju Valstu kompetentajām iestādēm ir jācenšas savstarpējas saskaņošanas gaitā atrisināt jebkurus sarežģījumus vai šaubas, kas var rasties, skaidrojot vai piemērojot šo Konvenciju. Tās var arī savstarpēji konsultēties, lai novērstu nodokļu dubulto uzlikšanu gadījumos, kas nav paredzēti šajā Konvencijā.</w:t>
      </w:r>
    </w:p>
    <w:p w14:paraId="205A182E"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4. Līgumslēdzēju Valstu kompetentās iestādes var tieši sazināties viena ar otru, lai panāktu vienošanos iepriekšējos punktos minētajos jautājumos. Ja šķiet, ka vienošanās panākšanai ir lietderīgi apmainīties domām mutiski, šāda domu apmaiņa var notikt, izveidojot komisiju, kuras sastāvā ir Līgumslēdzēju Valstu kompetento iestāžu pārstāvji.</w:t>
      </w:r>
    </w:p>
    <w:p w14:paraId="3B5E5CC6"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27.PANTS</w:t>
      </w:r>
    </w:p>
    <w:p w14:paraId="2E19FD62"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Informācijas apmaiņa</w:t>
      </w:r>
    </w:p>
    <w:p w14:paraId="361A7032"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Līgumslēdzēju Valstu kompetentajām iestādēm ir jāapmainās ar informāciju, kas nepieciešama šīs Konvencijas noteikumu izpildīšanai vai ar šajā Konvencijā ietvertajiem nodokļiem saistīto Līgumslēdzēju Valstu iekšējās likumdošanas aktu prasību izpildei tiktāl, ciktāl šie likumi nav pretrunā ar šo Konvenciju. Konvencijas </w:t>
      </w:r>
      <w:hyperlink r:id="rId49" w:anchor="p1" w:history="1">
        <w:r w:rsidRPr="00F64827">
          <w:rPr>
            <w:rFonts w:ascii="Arial" w:eastAsia="Times New Roman" w:hAnsi="Arial" w:cs="Arial"/>
            <w:color w:val="16497B"/>
            <w:u w:val="single"/>
            <w:lang w:eastAsia="en-GB"/>
          </w:rPr>
          <w:t>1.pants</w:t>
        </w:r>
      </w:hyperlink>
      <w:r w:rsidRPr="00F64827">
        <w:rPr>
          <w:rFonts w:ascii="Arial" w:eastAsia="Times New Roman" w:hAnsi="Arial" w:cs="Arial"/>
          <w:color w:val="414142"/>
          <w:lang w:eastAsia="en-GB"/>
        </w:rPr>
        <w:t> neierobežo informācijas apmaiņu. Jebkura informācija, ko saņem Līgumslēdzēja Valsts, ir jāuzskata par slepenu tāpat kā informācija, kas tiek iegūta saskaņā ar šīs valsts likumdošanas aktiem un var tikt izpausta tikai tām personām vai varas iestādēm (arī tiesas un administratīvajām iestādēm), kas ir iesaistītas šajā Konvencijā ietverto nodokļu aprēķināšanā, iekasēšanā, piespiedu līdzekļu lietošanā, lietu iztiesāšanā vai apelāciju izskatīšanā. Šīm personām vai varas iestādēm šī informācija jālieto vienīgi iepriekšminētajos nolūkos. Tās drīkst izpaust šo informāciju tiesas prāvā vai tiesas nolēmumos.</w:t>
      </w:r>
    </w:p>
    <w:p w14:paraId="2F4EEE9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Nekādā gadījumā </w:t>
      </w:r>
      <w:hyperlink r:id="rId50" w:anchor="p1" w:history="1">
        <w:r w:rsidRPr="00F64827">
          <w:rPr>
            <w:rFonts w:ascii="Arial" w:eastAsia="Times New Roman" w:hAnsi="Arial" w:cs="Arial"/>
            <w:color w:val="16497B"/>
            <w:u w:val="single"/>
            <w:lang w:eastAsia="en-GB"/>
          </w:rPr>
          <w:t>1.punkta</w:t>
        </w:r>
      </w:hyperlink>
      <w:r w:rsidRPr="00F64827">
        <w:rPr>
          <w:rFonts w:ascii="Arial" w:eastAsia="Times New Roman" w:hAnsi="Arial" w:cs="Arial"/>
          <w:color w:val="414142"/>
          <w:lang w:eastAsia="en-GB"/>
        </w:rPr>
        <w:t> noteikumus nedrīkst iztulkot tādējādi, ka tie uzliktu Līgumslēdzējai Valstij pienākumu:</w:t>
      </w:r>
    </w:p>
    <w:p w14:paraId="02246BE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veikt administratīvus pasākumus, kas nesaskan ar vienas vai otras Līgumslēdzējas Valsts likumdošanas aktiem vai administratīvo praksi;</w:t>
      </w:r>
    </w:p>
    <w:p w14:paraId="4A4B59B9"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sniegt informāciju, kas nav pieejama saskaņā ar vienas vai otras Līgumslēdzējas Valsts likumdošanas aktiem vai administratīvo praksi;</w:t>
      </w:r>
    </w:p>
    <w:p w14:paraId="47BDF6E2"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c) sniegt informāciju, kas var atklāt jebkuru tirdzniecības, komerciālo vai profesionālo noslēpumu vai tirdzniecības procesu, vai arī sniegt informāciju, kuras izpaušana būtu pretrunā ar sabiedrisko kārtību </w:t>
      </w:r>
      <w:r w:rsidRPr="00F64827">
        <w:rPr>
          <w:rFonts w:ascii="Arial" w:eastAsia="Times New Roman" w:hAnsi="Arial" w:cs="Arial"/>
          <w:i/>
          <w:iCs/>
          <w:color w:val="414142"/>
          <w:lang w:eastAsia="en-GB"/>
        </w:rPr>
        <w:t>(ordre public).</w:t>
      </w:r>
    </w:p>
    <w:p w14:paraId="5DB5236D"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28.PANTS</w:t>
      </w:r>
    </w:p>
    <w:p w14:paraId="091CF8F3"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Diplomāti un konsulārie darbinieki</w:t>
      </w:r>
    </w:p>
    <w:p w14:paraId="3787286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lastRenderedPageBreak/>
        <w:t>Nekas šajā Konvencijā nedrīkst ietekmēt diplomātu vai konsulāro darbinieku fiskālās privilēģijas, kuras tiem piemērojamas saskaņā ar starptautiskajām tiesībām vai īpašiem nolīgumiem.</w:t>
      </w:r>
    </w:p>
    <w:p w14:paraId="572655CE"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29.PANTS</w:t>
      </w:r>
    </w:p>
    <w:p w14:paraId="74B69DDE"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Stāšanās spēkā</w:t>
      </w:r>
    </w:p>
    <w:p w14:paraId="1CD34C48"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1. Pēc tam, kad ir izpildītas konstitucionālās prasības, lai Konvencija stātos spēkā, Līgumslēdzēju Valstu valdībām ir jāapmainās ar attiecīgām notām.</w:t>
      </w:r>
    </w:p>
    <w:p w14:paraId="712218BB"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2. Konvencija stājas spēkā pēdējās </w:t>
      </w:r>
      <w:hyperlink r:id="rId51" w:anchor="p1" w:history="1">
        <w:r w:rsidRPr="00F64827">
          <w:rPr>
            <w:rFonts w:ascii="Arial" w:eastAsia="Times New Roman" w:hAnsi="Arial" w:cs="Arial"/>
            <w:color w:val="16497B"/>
            <w:u w:val="single"/>
            <w:lang w:eastAsia="en-GB"/>
          </w:rPr>
          <w:t>1.punktā</w:t>
        </w:r>
      </w:hyperlink>
      <w:r w:rsidRPr="00F64827">
        <w:rPr>
          <w:rFonts w:ascii="Arial" w:eastAsia="Times New Roman" w:hAnsi="Arial" w:cs="Arial"/>
          <w:color w:val="414142"/>
          <w:lang w:eastAsia="en-GB"/>
        </w:rPr>
        <w:t> minētās notas iesniegšanas dienā, un tās noteikumi tiks piemēroti:</w:t>
      </w:r>
    </w:p>
    <w:p w14:paraId="441BAF13"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attiecībā uz nodokļiem, ko iekasē izmaksas brīdī: sākot ar ienākumu, kas gūts janvāra pirmajā dienā vai pēc tam, tajā kalendārajā gadā, kas seko gadam, kurā šī Konvencija stājas spēkā;</w:t>
      </w:r>
    </w:p>
    <w:p w14:paraId="75185087"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attiecībā uz pārējiem ienākuma un kapitāla nodokļiem: sākot ar nodokļiem, kas maksājami jebkurā nodokļu gadā, kurš sākas janvāra pirmajā dienā vai pēc tam, tajā kalendārajā gadā, kas seko gadam, kurā šī Konvencija stājas spēkā.</w:t>
      </w:r>
    </w:p>
    <w:p w14:paraId="40D64913"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30.PANTS</w:t>
      </w:r>
    </w:p>
    <w:p w14:paraId="77BE2575" w14:textId="77777777" w:rsidR="00F64827" w:rsidRPr="00F64827" w:rsidRDefault="00F64827" w:rsidP="00F64827">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F64827">
        <w:rPr>
          <w:rFonts w:ascii="Arial" w:eastAsia="Times New Roman" w:hAnsi="Arial" w:cs="Arial"/>
          <w:b/>
          <w:bCs/>
          <w:color w:val="414142"/>
          <w:lang w:eastAsia="en-GB"/>
        </w:rPr>
        <w:t>Darbības izbeigšana</w:t>
      </w:r>
    </w:p>
    <w:p w14:paraId="54AFE540"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Šī Konvencija ir spēkā tik ilgi, kamēr Līgumslēdzēja Valsts tās darbību izbeidz. Katra Līgumslēdzēja Valsts var izbeigt šīs Konvencijas darbību, diplomātiskā ceļā iesniedzot rakstveida notu par izbeigšanu vismaz sešus mēnešus pirms jebkura kalendārā gada beigām. Šajā gadījumā Konvencijas darbība tiks izbeigta:</w:t>
      </w:r>
    </w:p>
    <w:p w14:paraId="7AFAA9E1"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a) attiecībā uz nodokļiem, ko iekasē izmaksas brīdī: sākot ar ienākumu, ko gūst janvāra pirmajā dienā vai pēc tam, tajā kalendārajā gadā, kas seko gadam, kurā ir iesniegta attiecīgā nota;</w:t>
      </w:r>
    </w:p>
    <w:p w14:paraId="7D541093"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b) attiecībā uz pārējiem ienākuma un kapitāla nodokļiem: sākot ar nodokļiem, kas maksājami jebkurā nodokļu gadā, kurš sākas janvāra pirmajā dienā vai pēc tam tajā kalendārajā gadā, kas seko gadam, kurā ir iesniegta attiecīgā nota.</w:t>
      </w:r>
    </w:p>
    <w:p w14:paraId="1D0CD0B7"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Šo apliecinot, apakšā parakstījušies, būdami pienācīgi pilnvaroti, šo Konvenciju ir parakstījuši.</w:t>
      </w:r>
    </w:p>
    <w:p w14:paraId="0FAFB2F5" w14:textId="77777777" w:rsidR="00F64827" w:rsidRPr="00F64827" w:rsidRDefault="00F64827" w:rsidP="00F64827">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F64827">
        <w:rPr>
          <w:rFonts w:ascii="Arial" w:eastAsia="Times New Roman" w:hAnsi="Arial" w:cs="Arial"/>
          <w:color w:val="414142"/>
          <w:lang w:eastAsia="en-GB"/>
        </w:rPr>
        <w:t>Konvencija sastādīta divos eksemplāros angļu valodā, parakstīta 1994.gada 25.oktobrī Rīgā.</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4465"/>
        <w:gridCol w:w="4561"/>
      </w:tblGrid>
      <w:tr w:rsidR="00F64827" w:rsidRPr="00F64827" w14:paraId="6CEE9B7E" w14:textId="77777777" w:rsidTr="00F64827">
        <w:tc>
          <w:tcPr>
            <w:tcW w:w="0" w:type="auto"/>
            <w:tcBorders>
              <w:top w:val="nil"/>
              <w:left w:val="nil"/>
              <w:bottom w:val="nil"/>
              <w:right w:val="nil"/>
            </w:tcBorders>
            <w:vAlign w:val="center"/>
            <w:hideMark/>
          </w:tcPr>
          <w:p w14:paraId="62711680" w14:textId="77777777" w:rsidR="00F64827" w:rsidRPr="00F64827" w:rsidRDefault="00F64827" w:rsidP="00F64827">
            <w:pPr>
              <w:spacing w:before="195"/>
              <w:rPr>
                <w:rFonts w:ascii="Times New Roman" w:eastAsia="Times New Roman" w:hAnsi="Times New Roman" w:cs="Times New Roman"/>
                <w:color w:val="414142"/>
                <w:sz w:val="20"/>
                <w:szCs w:val="20"/>
                <w:lang w:eastAsia="en-GB"/>
              </w:rPr>
            </w:pPr>
            <w:r w:rsidRPr="00F64827">
              <w:rPr>
                <w:rFonts w:ascii="Times New Roman" w:eastAsia="Times New Roman" w:hAnsi="Times New Roman" w:cs="Times New Roman"/>
                <w:color w:val="414142"/>
                <w:lang w:val="lv-LV" w:eastAsia="en-GB"/>
              </w:rPr>
              <w:t>Čehijas Republikas</w:t>
            </w:r>
            <w:r w:rsidRPr="00F64827">
              <w:rPr>
                <w:rFonts w:ascii="Times New Roman" w:eastAsia="Times New Roman" w:hAnsi="Times New Roman" w:cs="Times New Roman"/>
                <w:color w:val="414142"/>
                <w:sz w:val="20"/>
                <w:szCs w:val="20"/>
                <w:lang w:eastAsia="en-GB"/>
              </w:rPr>
              <w:t> </w:t>
            </w:r>
            <w:r w:rsidRPr="00F64827">
              <w:rPr>
                <w:rFonts w:ascii="Times New Roman" w:eastAsia="Times New Roman" w:hAnsi="Times New Roman" w:cs="Times New Roman"/>
                <w:color w:val="414142"/>
                <w:lang w:val="lv-LV" w:eastAsia="en-GB"/>
              </w:rPr>
              <w:t>vārdā</w:t>
            </w:r>
          </w:p>
        </w:tc>
        <w:tc>
          <w:tcPr>
            <w:tcW w:w="0" w:type="auto"/>
            <w:tcBorders>
              <w:top w:val="nil"/>
              <w:left w:val="nil"/>
              <w:bottom w:val="nil"/>
              <w:right w:val="nil"/>
            </w:tcBorders>
            <w:vAlign w:val="center"/>
            <w:hideMark/>
          </w:tcPr>
          <w:p w14:paraId="277920DE" w14:textId="77777777" w:rsidR="00F64827" w:rsidRPr="00F64827" w:rsidRDefault="00F64827" w:rsidP="00F64827">
            <w:pPr>
              <w:spacing w:before="195"/>
              <w:rPr>
                <w:rFonts w:ascii="Times New Roman" w:eastAsia="Times New Roman" w:hAnsi="Times New Roman" w:cs="Times New Roman"/>
                <w:color w:val="414142"/>
                <w:sz w:val="20"/>
                <w:szCs w:val="20"/>
                <w:lang w:eastAsia="en-GB"/>
              </w:rPr>
            </w:pPr>
            <w:r w:rsidRPr="00F64827">
              <w:rPr>
                <w:rFonts w:ascii="Times New Roman" w:eastAsia="Times New Roman" w:hAnsi="Times New Roman" w:cs="Times New Roman"/>
                <w:color w:val="414142"/>
                <w:lang w:val="lv-LV" w:eastAsia="en-GB"/>
              </w:rPr>
              <w:t>Latvijas Republikas</w:t>
            </w:r>
            <w:r w:rsidRPr="00F64827">
              <w:rPr>
                <w:rFonts w:ascii="Times New Roman" w:eastAsia="Times New Roman" w:hAnsi="Times New Roman" w:cs="Times New Roman"/>
                <w:color w:val="414142"/>
                <w:sz w:val="20"/>
                <w:szCs w:val="20"/>
                <w:lang w:eastAsia="en-GB"/>
              </w:rPr>
              <w:t> </w:t>
            </w:r>
            <w:r w:rsidRPr="00F64827">
              <w:rPr>
                <w:rFonts w:ascii="Times New Roman" w:eastAsia="Times New Roman" w:hAnsi="Times New Roman" w:cs="Times New Roman"/>
                <w:color w:val="414142"/>
                <w:lang w:val="lv-LV" w:eastAsia="en-GB"/>
              </w:rPr>
              <w:t>vārdā</w:t>
            </w:r>
          </w:p>
        </w:tc>
      </w:tr>
    </w:tbl>
    <w:p w14:paraId="18D02F7B"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27"/>
    <w:rsid w:val="004F6A06"/>
    <w:rsid w:val="00533851"/>
    <w:rsid w:val="00AF0BD7"/>
    <w:rsid w:val="00CC6D45"/>
    <w:rsid w:val="00F64827"/>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7F29D936"/>
  <w15:chartTrackingRefBased/>
  <w15:docId w15:val="{4166A743-4D93-384C-A050-249207D9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213">
    <w:name w:val="tv213"/>
    <w:basedOn w:val="Normal"/>
    <w:rsid w:val="00F6482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64827"/>
    <w:rPr>
      <w:color w:val="0000FF"/>
      <w:u w:val="single"/>
    </w:rPr>
  </w:style>
  <w:style w:type="paragraph" w:styleId="NormalWeb">
    <w:name w:val="Normal (Web)"/>
    <w:basedOn w:val="Normal"/>
    <w:uiPriority w:val="99"/>
    <w:semiHidden/>
    <w:unhideWhenUsed/>
    <w:rsid w:val="00F6482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287816">
      <w:bodyDiv w:val="1"/>
      <w:marLeft w:val="0"/>
      <w:marRight w:val="0"/>
      <w:marTop w:val="0"/>
      <w:marBottom w:val="0"/>
      <w:divBdr>
        <w:top w:val="none" w:sz="0" w:space="0" w:color="auto"/>
        <w:left w:val="none" w:sz="0" w:space="0" w:color="auto"/>
        <w:bottom w:val="none" w:sz="0" w:space="0" w:color="auto"/>
        <w:right w:val="none" w:sz="0" w:space="0" w:color="auto"/>
      </w:divBdr>
      <w:divsChild>
        <w:div w:id="527834043">
          <w:marLeft w:val="0"/>
          <w:marRight w:val="0"/>
          <w:marTop w:val="480"/>
          <w:marBottom w:val="240"/>
          <w:divBdr>
            <w:top w:val="none" w:sz="0" w:space="0" w:color="auto"/>
            <w:left w:val="none" w:sz="0" w:space="0" w:color="auto"/>
            <w:bottom w:val="none" w:sz="0" w:space="0" w:color="auto"/>
            <w:right w:val="none" w:sz="0" w:space="0" w:color="auto"/>
          </w:divBdr>
        </w:div>
        <w:div w:id="1836916594">
          <w:marLeft w:val="0"/>
          <w:marRight w:val="0"/>
          <w:marTop w:val="0"/>
          <w:marBottom w:val="567"/>
          <w:divBdr>
            <w:top w:val="none" w:sz="0" w:space="0" w:color="auto"/>
            <w:left w:val="none" w:sz="0" w:space="0" w:color="auto"/>
            <w:bottom w:val="none" w:sz="0" w:space="0" w:color="auto"/>
            <w:right w:val="none" w:sz="0" w:space="0" w:color="auto"/>
          </w:divBdr>
        </w:div>
        <w:div w:id="1608930209">
          <w:marLeft w:val="0"/>
          <w:marRight w:val="0"/>
          <w:marTop w:val="0"/>
          <w:marBottom w:val="0"/>
          <w:divBdr>
            <w:top w:val="none" w:sz="0" w:space="0" w:color="auto"/>
            <w:left w:val="none" w:sz="0" w:space="0" w:color="auto"/>
            <w:bottom w:val="none" w:sz="0" w:space="0" w:color="auto"/>
            <w:right w:val="none" w:sz="0" w:space="0" w:color="auto"/>
          </w:divBdr>
        </w:div>
        <w:div w:id="1706521020">
          <w:marLeft w:val="0"/>
          <w:marRight w:val="0"/>
          <w:marTop w:val="0"/>
          <w:marBottom w:val="0"/>
          <w:divBdr>
            <w:top w:val="none" w:sz="0" w:space="0" w:color="auto"/>
            <w:left w:val="none" w:sz="0" w:space="0" w:color="auto"/>
            <w:bottom w:val="none" w:sz="0" w:space="0" w:color="auto"/>
            <w:right w:val="none" w:sz="0" w:space="0" w:color="auto"/>
          </w:divBdr>
        </w:div>
        <w:div w:id="1611359141">
          <w:marLeft w:val="0"/>
          <w:marRight w:val="0"/>
          <w:marTop w:val="0"/>
          <w:marBottom w:val="0"/>
          <w:divBdr>
            <w:top w:val="none" w:sz="0" w:space="0" w:color="auto"/>
            <w:left w:val="none" w:sz="0" w:space="0" w:color="auto"/>
            <w:bottom w:val="none" w:sz="0" w:space="0" w:color="auto"/>
            <w:right w:val="none" w:sz="0" w:space="0" w:color="auto"/>
          </w:divBdr>
        </w:div>
        <w:div w:id="1427311862">
          <w:marLeft w:val="0"/>
          <w:marRight w:val="0"/>
          <w:marTop w:val="0"/>
          <w:marBottom w:val="0"/>
          <w:divBdr>
            <w:top w:val="none" w:sz="0" w:space="0" w:color="auto"/>
            <w:left w:val="none" w:sz="0" w:space="0" w:color="auto"/>
            <w:bottom w:val="none" w:sz="0" w:space="0" w:color="auto"/>
            <w:right w:val="none" w:sz="0" w:space="0" w:color="auto"/>
          </w:divBdr>
        </w:div>
        <w:div w:id="1113129624">
          <w:marLeft w:val="0"/>
          <w:marRight w:val="0"/>
          <w:marTop w:val="567"/>
          <w:marBottom w:val="0"/>
          <w:divBdr>
            <w:top w:val="none" w:sz="0" w:space="0" w:color="auto"/>
            <w:left w:val="none" w:sz="0" w:space="0" w:color="auto"/>
            <w:bottom w:val="none" w:sz="0" w:space="0" w:color="auto"/>
            <w:right w:val="none" w:sz="0" w:space="0" w:color="auto"/>
          </w:divBdr>
        </w:div>
        <w:div w:id="2073384586">
          <w:marLeft w:val="0"/>
          <w:marRight w:val="0"/>
          <w:marTop w:val="240"/>
          <w:marBottom w:val="0"/>
          <w:divBdr>
            <w:top w:val="none" w:sz="0" w:space="0" w:color="auto"/>
            <w:left w:val="none" w:sz="0" w:space="0" w:color="auto"/>
            <w:bottom w:val="none" w:sz="0" w:space="0" w:color="auto"/>
            <w:right w:val="none" w:sz="0" w:space="0" w:color="auto"/>
          </w:divBdr>
        </w:div>
        <w:div w:id="172652174">
          <w:marLeft w:val="0"/>
          <w:marRight w:val="0"/>
          <w:marTop w:val="240"/>
          <w:marBottom w:val="0"/>
          <w:divBdr>
            <w:top w:val="none" w:sz="0" w:space="0" w:color="auto"/>
            <w:left w:val="none" w:sz="0" w:space="0" w:color="auto"/>
            <w:bottom w:val="none" w:sz="0" w:space="0" w:color="auto"/>
            <w:right w:val="none" w:sz="0" w:space="0" w:color="auto"/>
          </w:divBdr>
        </w:div>
        <w:div w:id="128530849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kumi.lv/ta/id/34310" TargetMode="External"/><Relationship Id="rId18" Type="http://schemas.openxmlformats.org/officeDocument/2006/relationships/hyperlink" Target="https://likumi.lv/ta/id/34310" TargetMode="External"/><Relationship Id="rId26" Type="http://schemas.openxmlformats.org/officeDocument/2006/relationships/hyperlink" Target="https://likumi.lv/ta/id/34310" TargetMode="External"/><Relationship Id="rId39" Type="http://schemas.openxmlformats.org/officeDocument/2006/relationships/hyperlink" Target="https://likumi.lv/ta/id/34310" TargetMode="External"/><Relationship Id="rId21" Type="http://schemas.openxmlformats.org/officeDocument/2006/relationships/hyperlink" Target="https://likumi.lv/ta/id/34310" TargetMode="External"/><Relationship Id="rId34" Type="http://schemas.openxmlformats.org/officeDocument/2006/relationships/hyperlink" Target="https://likumi.lv/ta/id/34310" TargetMode="External"/><Relationship Id="rId42" Type="http://schemas.openxmlformats.org/officeDocument/2006/relationships/hyperlink" Target="https://likumi.lv/ta/id/34310" TargetMode="External"/><Relationship Id="rId47" Type="http://schemas.openxmlformats.org/officeDocument/2006/relationships/hyperlink" Target="https://likumi.lv/ta/id/34310" TargetMode="External"/><Relationship Id="rId50" Type="http://schemas.openxmlformats.org/officeDocument/2006/relationships/hyperlink" Target="https://likumi.lv/ta/id/34310" TargetMode="External"/><Relationship Id="rId7" Type="http://schemas.openxmlformats.org/officeDocument/2006/relationships/hyperlink" Target="https://likumi.lv/ta/id/34310" TargetMode="External"/><Relationship Id="rId2" Type="http://schemas.openxmlformats.org/officeDocument/2006/relationships/settings" Target="settings.xml"/><Relationship Id="rId16" Type="http://schemas.openxmlformats.org/officeDocument/2006/relationships/hyperlink" Target="https://likumi.lv/ta/id/34310" TargetMode="External"/><Relationship Id="rId29" Type="http://schemas.openxmlformats.org/officeDocument/2006/relationships/hyperlink" Target="https://likumi.lv/ta/id/34310" TargetMode="External"/><Relationship Id="rId11" Type="http://schemas.openxmlformats.org/officeDocument/2006/relationships/hyperlink" Target="https://likumi.lv/ta/id/34310" TargetMode="External"/><Relationship Id="rId24" Type="http://schemas.openxmlformats.org/officeDocument/2006/relationships/hyperlink" Target="https://likumi.lv/ta/id/34310" TargetMode="External"/><Relationship Id="rId32" Type="http://schemas.openxmlformats.org/officeDocument/2006/relationships/hyperlink" Target="https://likumi.lv/ta/id/34310" TargetMode="External"/><Relationship Id="rId37" Type="http://schemas.openxmlformats.org/officeDocument/2006/relationships/hyperlink" Target="https://likumi.lv/ta/id/34310" TargetMode="External"/><Relationship Id="rId40" Type="http://schemas.openxmlformats.org/officeDocument/2006/relationships/hyperlink" Target="https://likumi.lv/ta/id/34310" TargetMode="External"/><Relationship Id="rId45" Type="http://schemas.openxmlformats.org/officeDocument/2006/relationships/hyperlink" Target="https://likumi.lv/ta/id/34310" TargetMode="External"/><Relationship Id="rId53" Type="http://schemas.openxmlformats.org/officeDocument/2006/relationships/theme" Target="theme/theme1.xml"/><Relationship Id="rId5" Type="http://schemas.openxmlformats.org/officeDocument/2006/relationships/hyperlink" Target="https://likumi.lv/ta/id/34310" TargetMode="External"/><Relationship Id="rId10" Type="http://schemas.openxmlformats.org/officeDocument/2006/relationships/hyperlink" Target="https://likumi.lv/ta/id/34310" TargetMode="External"/><Relationship Id="rId19" Type="http://schemas.openxmlformats.org/officeDocument/2006/relationships/hyperlink" Target="https://likumi.lv/ta/id/34310" TargetMode="External"/><Relationship Id="rId31" Type="http://schemas.openxmlformats.org/officeDocument/2006/relationships/hyperlink" Target="https://likumi.lv/ta/id/34310" TargetMode="External"/><Relationship Id="rId44" Type="http://schemas.openxmlformats.org/officeDocument/2006/relationships/hyperlink" Target="https://likumi.lv/ta/id/34310" TargetMode="External"/><Relationship Id="rId52" Type="http://schemas.openxmlformats.org/officeDocument/2006/relationships/fontTable" Target="fontTable.xml"/><Relationship Id="rId4" Type="http://schemas.openxmlformats.org/officeDocument/2006/relationships/hyperlink" Target="https://likumi.lv/ta/id/34310" TargetMode="External"/><Relationship Id="rId9" Type="http://schemas.openxmlformats.org/officeDocument/2006/relationships/hyperlink" Target="https://likumi.lv/ta/id/34310" TargetMode="External"/><Relationship Id="rId14" Type="http://schemas.openxmlformats.org/officeDocument/2006/relationships/hyperlink" Target="https://likumi.lv/ta/id/34310" TargetMode="External"/><Relationship Id="rId22" Type="http://schemas.openxmlformats.org/officeDocument/2006/relationships/hyperlink" Target="https://likumi.lv/ta/id/34310" TargetMode="External"/><Relationship Id="rId27" Type="http://schemas.openxmlformats.org/officeDocument/2006/relationships/hyperlink" Target="https://likumi.lv/ta/id/34310" TargetMode="External"/><Relationship Id="rId30" Type="http://schemas.openxmlformats.org/officeDocument/2006/relationships/hyperlink" Target="https://likumi.lv/ta/id/34310" TargetMode="External"/><Relationship Id="rId35" Type="http://schemas.openxmlformats.org/officeDocument/2006/relationships/hyperlink" Target="https://likumi.lv/ta/id/34310" TargetMode="External"/><Relationship Id="rId43" Type="http://schemas.openxmlformats.org/officeDocument/2006/relationships/hyperlink" Target="https://likumi.lv/ta/id/34310" TargetMode="External"/><Relationship Id="rId48" Type="http://schemas.openxmlformats.org/officeDocument/2006/relationships/hyperlink" Target="https://likumi.lv/ta/id/34310" TargetMode="External"/><Relationship Id="rId8" Type="http://schemas.openxmlformats.org/officeDocument/2006/relationships/hyperlink" Target="https://likumi.lv/ta/id/34310" TargetMode="External"/><Relationship Id="rId51" Type="http://schemas.openxmlformats.org/officeDocument/2006/relationships/hyperlink" Target="https://likumi.lv/ta/id/34310" TargetMode="External"/><Relationship Id="rId3" Type="http://schemas.openxmlformats.org/officeDocument/2006/relationships/webSettings" Target="webSettings.xml"/><Relationship Id="rId12" Type="http://schemas.openxmlformats.org/officeDocument/2006/relationships/hyperlink" Target="https://likumi.lv/ta/id/34310" TargetMode="External"/><Relationship Id="rId17" Type="http://schemas.openxmlformats.org/officeDocument/2006/relationships/hyperlink" Target="https://likumi.lv/ta/id/34310" TargetMode="External"/><Relationship Id="rId25" Type="http://schemas.openxmlformats.org/officeDocument/2006/relationships/hyperlink" Target="https://likumi.lv/ta/id/34310" TargetMode="External"/><Relationship Id="rId33" Type="http://schemas.openxmlformats.org/officeDocument/2006/relationships/hyperlink" Target="https://likumi.lv/ta/id/34310" TargetMode="External"/><Relationship Id="rId38" Type="http://schemas.openxmlformats.org/officeDocument/2006/relationships/hyperlink" Target="https://likumi.lv/ta/id/34310" TargetMode="External"/><Relationship Id="rId46" Type="http://schemas.openxmlformats.org/officeDocument/2006/relationships/hyperlink" Target="https://likumi.lv/ta/id/34310" TargetMode="External"/><Relationship Id="rId20" Type="http://schemas.openxmlformats.org/officeDocument/2006/relationships/hyperlink" Target="https://likumi.lv/ta/id/34310" TargetMode="External"/><Relationship Id="rId41" Type="http://schemas.openxmlformats.org/officeDocument/2006/relationships/hyperlink" Target="https://likumi.lv/ta/id/34310" TargetMode="External"/><Relationship Id="rId1" Type="http://schemas.openxmlformats.org/officeDocument/2006/relationships/styles" Target="styles.xml"/><Relationship Id="rId6" Type="http://schemas.openxmlformats.org/officeDocument/2006/relationships/hyperlink" Target="https://likumi.lv/ta/id/34310" TargetMode="External"/><Relationship Id="rId15" Type="http://schemas.openxmlformats.org/officeDocument/2006/relationships/hyperlink" Target="https://likumi.lv/ta/id/34310" TargetMode="External"/><Relationship Id="rId23" Type="http://schemas.openxmlformats.org/officeDocument/2006/relationships/hyperlink" Target="https://likumi.lv/ta/id/34310" TargetMode="External"/><Relationship Id="rId28" Type="http://schemas.openxmlformats.org/officeDocument/2006/relationships/hyperlink" Target="https://likumi.lv/ta/id/34310" TargetMode="External"/><Relationship Id="rId36" Type="http://schemas.openxmlformats.org/officeDocument/2006/relationships/hyperlink" Target="https://likumi.lv/ta/id/34310" TargetMode="External"/><Relationship Id="rId49" Type="http://schemas.openxmlformats.org/officeDocument/2006/relationships/hyperlink" Target="https://likumi.lv/ta/id/34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6991</Words>
  <Characters>39853</Characters>
  <Application>Microsoft Office Word</Application>
  <DocSecurity>0</DocSecurity>
  <Lines>332</Lines>
  <Paragraphs>93</Paragraphs>
  <ScaleCrop>false</ScaleCrop>
  <Company/>
  <LinksUpToDate>false</LinksUpToDate>
  <CharactersWithSpaces>46751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2022-03-21T18:26:00Z</dcterms:created>
  <dcterms:modified xsi:type="dcterms:W3CDTF">2022-03-21T18:26:00Z</dcterms:modified>
</cp:coreProperties>
</file>