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AEF0F" w14:textId="77777777" w:rsidR="001C10AA" w:rsidRDefault="00000000">
      <w:pPr>
        <w:pStyle w:val="Heading1"/>
        <w:spacing w:after="422"/>
        <w:ind w:left="-5"/>
      </w:pPr>
      <w:r>
        <w:t>Log Analysis Basics – Network-Based Attack Detection Using UFW</w:t>
      </w:r>
    </w:p>
    <w:p w14:paraId="27410D56" w14:textId="3AC92A99" w:rsidR="00310E2F" w:rsidRDefault="00310E2F" w:rsidP="00310E2F">
      <w:r>
        <w:t xml:space="preserve">Student Name: Comfort </w:t>
      </w:r>
      <w:proofErr w:type="spellStart"/>
      <w:r>
        <w:t>Ozohu</w:t>
      </w:r>
      <w:proofErr w:type="spellEnd"/>
      <w:r>
        <w:t xml:space="preserve"> Roberts</w:t>
      </w:r>
    </w:p>
    <w:p w14:paraId="4A6BF0F5" w14:textId="6EE097EA" w:rsidR="00310E2F" w:rsidRDefault="00310E2F" w:rsidP="00310E2F">
      <w:r>
        <w:t>Course: Advanced Cybersecurity Class</w:t>
      </w:r>
    </w:p>
    <w:p w14:paraId="2008DD3C" w14:textId="3F8D392D" w:rsidR="00310E2F" w:rsidRPr="00310E2F" w:rsidRDefault="00310E2F" w:rsidP="00310E2F">
      <w:r>
        <w:t>Date: 21 October 2026</w:t>
      </w:r>
    </w:p>
    <w:p w14:paraId="6E11F367" w14:textId="77777777" w:rsidR="001C10AA" w:rsidRDefault="00000000">
      <w:pPr>
        <w:pStyle w:val="Heading2"/>
        <w:ind w:left="-5"/>
      </w:pPr>
      <w:r>
        <w:t>Objective</w:t>
      </w:r>
    </w:p>
    <w:p w14:paraId="41B3B845" w14:textId="77777777" w:rsidR="001C10AA" w:rsidRDefault="00000000">
      <w:pPr>
        <w:ind w:left="-5" w:right="52"/>
      </w:pPr>
      <w:r>
        <w:t>Simulate a network port scan between two virtual machines and demonstrate how Uncomplicated Firewall (UFW) logging can be used to detect and block early-stage reconnaissance activity.</w:t>
      </w:r>
    </w:p>
    <w:p w14:paraId="26B100AA" w14:textId="77777777" w:rsidR="001C10AA" w:rsidRDefault="00000000">
      <w:pPr>
        <w:pStyle w:val="Heading2"/>
        <w:spacing w:after="0"/>
        <w:ind w:left="-5"/>
      </w:pPr>
      <w:r>
        <w:t>Lab Environment</w:t>
      </w:r>
    </w:p>
    <w:tbl>
      <w:tblPr>
        <w:tblStyle w:val="TableGrid"/>
        <w:tblW w:w="9504" w:type="dxa"/>
        <w:tblInd w:w="8" w:type="dxa"/>
        <w:tblCellMar>
          <w:top w:w="0" w:type="dxa"/>
          <w:left w:w="194" w:type="dxa"/>
          <w:bottom w:w="0" w:type="dxa"/>
          <w:right w:w="115" w:type="dxa"/>
        </w:tblCellMar>
        <w:tblLook w:val="04A0" w:firstRow="1" w:lastRow="0" w:firstColumn="1" w:lastColumn="0" w:noHBand="0" w:noVBand="1"/>
      </w:tblPr>
      <w:tblGrid>
        <w:gridCol w:w="3475"/>
        <w:gridCol w:w="3088"/>
        <w:gridCol w:w="2941"/>
      </w:tblGrid>
      <w:tr w:rsidR="001C10AA" w14:paraId="69584162" w14:textId="77777777">
        <w:trPr>
          <w:trHeight w:val="584"/>
        </w:trPr>
        <w:tc>
          <w:tcPr>
            <w:tcW w:w="3475" w:type="dxa"/>
            <w:tcBorders>
              <w:top w:val="single" w:sz="6" w:space="0" w:color="DDDDDD"/>
              <w:left w:val="single" w:sz="6" w:space="0" w:color="DDDDDD"/>
              <w:bottom w:val="single" w:sz="9" w:space="0" w:color="DDDDDD"/>
              <w:right w:val="single" w:sz="9" w:space="0" w:color="DDDDDD"/>
            </w:tcBorders>
            <w:vAlign w:val="center"/>
          </w:tcPr>
          <w:p w14:paraId="6F734C2D" w14:textId="77777777" w:rsidR="001C10AA" w:rsidRDefault="00000000">
            <w:pPr>
              <w:spacing w:after="0" w:line="259" w:lineRule="auto"/>
              <w:ind w:left="0" w:firstLine="0"/>
            </w:pPr>
            <w:r>
              <w:rPr>
                <w:sz w:val="21"/>
              </w:rPr>
              <w:t>Role</w:t>
            </w:r>
          </w:p>
        </w:tc>
        <w:tc>
          <w:tcPr>
            <w:tcW w:w="3088" w:type="dxa"/>
            <w:tcBorders>
              <w:top w:val="single" w:sz="6" w:space="0" w:color="DDDDDD"/>
              <w:left w:val="single" w:sz="9" w:space="0" w:color="DDDDDD"/>
              <w:bottom w:val="single" w:sz="9" w:space="0" w:color="DDDDDD"/>
              <w:right w:val="single" w:sz="9" w:space="0" w:color="DDDDDD"/>
            </w:tcBorders>
            <w:vAlign w:val="center"/>
          </w:tcPr>
          <w:p w14:paraId="353E530F" w14:textId="77777777" w:rsidR="001C10AA" w:rsidRDefault="00000000">
            <w:pPr>
              <w:spacing w:after="0" w:line="259" w:lineRule="auto"/>
              <w:ind w:left="4" w:firstLine="0"/>
            </w:pPr>
            <w:r>
              <w:rPr>
                <w:sz w:val="21"/>
              </w:rPr>
              <w:t>Machine</w:t>
            </w:r>
          </w:p>
        </w:tc>
        <w:tc>
          <w:tcPr>
            <w:tcW w:w="2941" w:type="dxa"/>
            <w:tcBorders>
              <w:top w:val="single" w:sz="6" w:space="0" w:color="DDDDDD"/>
              <w:left w:val="single" w:sz="9" w:space="0" w:color="DDDDDD"/>
              <w:bottom w:val="single" w:sz="9" w:space="0" w:color="DDDDDD"/>
              <w:right w:val="single" w:sz="6" w:space="0" w:color="DDDDDD"/>
            </w:tcBorders>
            <w:vAlign w:val="center"/>
          </w:tcPr>
          <w:p w14:paraId="330531E7" w14:textId="77777777" w:rsidR="001C10AA" w:rsidRDefault="00000000">
            <w:pPr>
              <w:spacing w:after="0" w:line="259" w:lineRule="auto"/>
              <w:ind w:left="1" w:firstLine="0"/>
            </w:pPr>
            <w:r>
              <w:rPr>
                <w:sz w:val="21"/>
              </w:rPr>
              <w:t>IP Address</w:t>
            </w:r>
          </w:p>
        </w:tc>
      </w:tr>
      <w:tr w:rsidR="001C10AA" w14:paraId="2408A38E" w14:textId="77777777">
        <w:trPr>
          <w:trHeight w:val="587"/>
        </w:trPr>
        <w:tc>
          <w:tcPr>
            <w:tcW w:w="3475" w:type="dxa"/>
            <w:tcBorders>
              <w:top w:val="single" w:sz="9" w:space="0" w:color="DDDDDD"/>
              <w:left w:val="single" w:sz="6" w:space="0" w:color="DDDDDD"/>
              <w:bottom w:val="single" w:sz="9" w:space="0" w:color="DDDDDD"/>
              <w:right w:val="single" w:sz="9" w:space="0" w:color="DDDDDD"/>
            </w:tcBorders>
            <w:vAlign w:val="center"/>
          </w:tcPr>
          <w:p w14:paraId="79D13DF7" w14:textId="77777777" w:rsidR="001C10AA" w:rsidRDefault="00000000">
            <w:pPr>
              <w:spacing w:after="0" w:line="259" w:lineRule="auto"/>
              <w:ind w:left="0" w:firstLine="0"/>
            </w:pPr>
            <w:r>
              <w:rPr>
                <w:sz w:val="21"/>
              </w:rPr>
              <w:t>Target (defender)</w:t>
            </w:r>
          </w:p>
        </w:tc>
        <w:tc>
          <w:tcPr>
            <w:tcW w:w="3088" w:type="dxa"/>
            <w:tcBorders>
              <w:top w:val="single" w:sz="9" w:space="0" w:color="DDDDDD"/>
              <w:left w:val="single" w:sz="9" w:space="0" w:color="DDDDDD"/>
              <w:bottom w:val="single" w:sz="9" w:space="0" w:color="DDDDDD"/>
              <w:right w:val="single" w:sz="9" w:space="0" w:color="DDDDDD"/>
            </w:tcBorders>
            <w:vAlign w:val="center"/>
          </w:tcPr>
          <w:p w14:paraId="6B43261D" w14:textId="77777777" w:rsidR="001C10AA" w:rsidRDefault="00000000">
            <w:pPr>
              <w:spacing w:after="0" w:line="259" w:lineRule="auto"/>
              <w:ind w:left="4" w:firstLine="0"/>
            </w:pPr>
            <w:r>
              <w:rPr>
                <w:sz w:val="21"/>
              </w:rPr>
              <w:t>Kali Linux</w:t>
            </w:r>
          </w:p>
        </w:tc>
        <w:tc>
          <w:tcPr>
            <w:tcW w:w="2941" w:type="dxa"/>
            <w:tcBorders>
              <w:top w:val="single" w:sz="9" w:space="0" w:color="DDDDDD"/>
              <w:left w:val="single" w:sz="9" w:space="0" w:color="DDDDDD"/>
              <w:bottom w:val="single" w:sz="9" w:space="0" w:color="DDDDDD"/>
              <w:right w:val="single" w:sz="6" w:space="0" w:color="DDDDDD"/>
            </w:tcBorders>
            <w:vAlign w:val="center"/>
          </w:tcPr>
          <w:p w14:paraId="0A1A0A45" w14:textId="77777777" w:rsidR="001C10AA" w:rsidRDefault="00000000">
            <w:pPr>
              <w:spacing w:after="0" w:line="259" w:lineRule="auto"/>
              <w:ind w:left="1" w:firstLine="0"/>
            </w:pPr>
            <w:r>
              <w:rPr>
                <w:sz w:val="21"/>
              </w:rPr>
              <w:t>192.168.59.128</w:t>
            </w:r>
          </w:p>
        </w:tc>
      </w:tr>
      <w:tr w:rsidR="001C10AA" w14:paraId="4C5304C5" w14:textId="77777777">
        <w:trPr>
          <w:trHeight w:val="584"/>
        </w:trPr>
        <w:tc>
          <w:tcPr>
            <w:tcW w:w="3475" w:type="dxa"/>
            <w:tcBorders>
              <w:top w:val="single" w:sz="9" w:space="0" w:color="DDDDDD"/>
              <w:left w:val="single" w:sz="6" w:space="0" w:color="DDDDDD"/>
              <w:bottom w:val="single" w:sz="6" w:space="0" w:color="DDDDDD"/>
              <w:right w:val="single" w:sz="9" w:space="0" w:color="DDDDDD"/>
            </w:tcBorders>
            <w:vAlign w:val="center"/>
          </w:tcPr>
          <w:p w14:paraId="7A7731AF" w14:textId="77777777" w:rsidR="001C10AA" w:rsidRDefault="00000000">
            <w:pPr>
              <w:spacing w:after="0" w:line="259" w:lineRule="auto"/>
              <w:ind w:left="0" w:firstLine="0"/>
            </w:pPr>
            <w:r>
              <w:rPr>
                <w:sz w:val="21"/>
              </w:rPr>
              <w:t>Attacker (scanner)</w:t>
            </w:r>
          </w:p>
        </w:tc>
        <w:tc>
          <w:tcPr>
            <w:tcW w:w="3088" w:type="dxa"/>
            <w:tcBorders>
              <w:top w:val="single" w:sz="9" w:space="0" w:color="DDDDDD"/>
              <w:left w:val="single" w:sz="9" w:space="0" w:color="DDDDDD"/>
              <w:bottom w:val="single" w:sz="6" w:space="0" w:color="DDDDDD"/>
              <w:right w:val="single" w:sz="9" w:space="0" w:color="DDDDDD"/>
            </w:tcBorders>
            <w:vAlign w:val="center"/>
          </w:tcPr>
          <w:p w14:paraId="49BA0221" w14:textId="77777777" w:rsidR="001C10AA" w:rsidRDefault="00000000">
            <w:pPr>
              <w:spacing w:after="0" w:line="259" w:lineRule="auto"/>
              <w:ind w:left="4" w:firstLine="0"/>
            </w:pPr>
            <w:r>
              <w:rPr>
                <w:sz w:val="21"/>
              </w:rPr>
              <w:t>Metasploitable2</w:t>
            </w:r>
          </w:p>
        </w:tc>
        <w:tc>
          <w:tcPr>
            <w:tcW w:w="2941" w:type="dxa"/>
            <w:tcBorders>
              <w:top w:val="single" w:sz="9" w:space="0" w:color="DDDDDD"/>
              <w:left w:val="single" w:sz="9" w:space="0" w:color="DDDDDD"/>
              <w:bottom w:val="single" w:sz="6" w:space="0" w:color="DDDDDD"/>
              <w:right w:val="single" w:sz="6" w:space="0" w:color="DDDDDD"/>
            </w:tcBorders>
            <w:vAlign w:val="center"/>
          </w:tcPr>
          <w:p w14:paraId="7FF09A0E" w14:textId="77777777" w:rsidR="001C10AA" w:rsidRDefault="00000000">
            <w:pPr>
              <w:spacing w:after="0" w:line="259" w:lineRule="auto"/>
              <w:ind w:left="1" w:firstLine="0"/>
            </w:pPr>
            <w:r>
              <w:rPr>
                <w:sz w:val="21"/>
              </w:rPr>
              <w:t>192.168.59.129</w:t>
            </w:r>
          </w:p>
        </w:tc>
      </w:tr>
    </w:tbl>
    <w:p w14:paraId="27EAD2CF" w14:textId="77777777" w:rsidR="001C10AA" w:rsidRDefault="00000000">
      <w:pPr>
        <w:ind w:left="-5" w:right="52"/>
      </w:pPr>
      <w:r>
        <w:t>Both machines were run as VMware virtual machines on the same host-only/NAT network segment, allowing direct communication between them.</w:t>
      </w:r>
    </w:p>
    <w:p w14:paraId="76A60F7C" w14:textId="77777777" w:rsidR="001C10AA" w:rsidRDefault="00000000">
      <w:pPr>
        <w:pStyle w:val="Heading2"/>
        <w:ind w:left="-5"/>
      </w:pPr>
      <w:r>
        <w:t>Step 1: Simulate a Port Scan</w:t>
      </w:r>
    </w:p>
    <w:p w14:paraId="5BAD0267" w14:textId="77777777" w:rsidR="001C10AA" w:rsidRDefault="00000000">
      <w:pPr>
        <w:spacing w:after="278" w:line="525" w:lineRule="auto"/>
        <w:ind w:left="-5" w:right="346"/>
        <w:jc w:val="both"/>
      </w:pPr>
      <w:r>
        <w:t xml:space="preserve">From the attacker machine (Metasploitable2), an Nmap scan was run against the target's HTTP port: </w:t>
      </w:r>
      <w:proofErr w:type="spellStart"/>
      <w:r>
        <w:rPr>
          <w:rFonts w:ascii="Courier New" w:eastAsia="Courier New" w:hAnsi="Courier New" w:cs="Courier New"/>
          <w:sz w:val="19"/>
        </w:rPr>
        <w:t>nmap</w:t>
      </w:r>
      <w:proofErr w:type="spellEnd"/>
      <w:r>
        <w:rPr>
          <w:rFonts w:ascii="Courier New" w:eastAsia="Courier New" w:hAnsi="Courier New" w:cs="Courier New"/>
          <w:sz w:val="19"/>
        </w:rPr>
        <w:t xml:space="preserve"> -PN -p 80 192.168.59.128</w:t>
      </w:r>
    </w:p>
    <w:p w14:paraId="17421B16" w14:textId="77777777" w:rsidR="001C10AA" w:rsidRDefault="00000000">
      <w:pPr>
        <w:ind w:left="-5" w:right="52"/>
      </w:pPr>
      <w:r>
        <w:t xml:space="preserve">The </w:t>
      </w:r>
      <w:r>
        <w:rPr>
          <w:rFonts w:ascii="Courier New" w:eastAsia="Courier New" w:hAnsi="Courier New" w:cs="Courier New"/>
          <w:sz w:val="19"/>
        </w:rPr>
        <w:t>-PN</w:t>
      </w:r>
      <w:r>
        <w:t xml:space="preserve"> flag skips host discovery (ping) and forces Nmap to probe the specified port directly, which is useful in lab environments where ICMP may be filtered.</w:t>
      </w:r>
    </w:p>
    <w:p w14:paraId="5E15E385" w14:textId="77777777" w:rsidR="001C10AA" w:rsidRDefault="00000000">
      <w:pPr>
        <w:pStyle w:val="Heading2"/>
        <w:ind w:left="-5"/>
      </w:pPr>
      <w:r>
        <w:t>Step 2: Enable UFW and Logging on the Target</w:t>
      </w:r>
    </w:p>
    <w:p w14:paraId="08C65EEE" w14:textId="77777777" w:rsidR="001C10AA" w:rsidRDefault="00000000">
      <w:pPr>
        <w:spacing w:after="322"/>
        <w:ind w:left="-5" w:right="52"/>
      </w:pPr>
      <w:r>
        <w:t>On the Kali (target) machine, UFW was installed, enabled, and logging was turned on:</w:t>
      </w:r>
    </w:p>
    <w:p w14:paraId="3D347C5F" w14:textId="77777777" w:rsidR="001C10AA" w:rsidRDefault="00000000">
      <w:pPr>
        <w:spacing w:after="64" w:line="335" w:lineRule="auto"/>
        <w:ind w:left="187" w:right="6554"/>
      </w:pPr>
      <w:proofErr w:type="spellStart"/>
      <w:r>
        <w:rPr>
          <w:rFonts w:ascii="Courier New" w:eastAsia="Courier New" w:hAnsi="Courier New" w:cs="Courier New"/>
          <w:sz w:val="19"/>
        </w:rPr>
        <w:t>sudo</w:t>
      </w:r>
      <w:proofErr w:type="spellEnd"/>
      <w:r>
        <w:rPr>
          <w:rFonts w:ascii="Courier New" w:eastAsia="Courier New" w:hAnsi="Courier New" w:cs="Courier New"/>
          <w:sz w:val="19"/>
        </w:rPr>
        <w:t xml:space="preserve"> apt install </w:t>
      </w:r>
      <w:proofErr w:type="spellStart"/>
      <w:r>
        <w:rPr>
          <w:rFonts w:ascii="Courier New" w:eastAsia="Courier New" w:hAnsi="Courier New" w:cs="Courier New"/>
          <w:sz w:val="19"/>
        </w:rPr>
        <w:t>ufw</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sudo</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ufw</w:t>
      </w:r>
      <w:proofErr w:type="spellEnd"/>
      <w:r>
        <w:rPr>
          <w:rFonts w:ascii="Courier New" w:eastAsia="Courier New" w:hAnsi="Courier New" w:cs="Courier New"/>
          <w:sz w:val="19"/>
        </w:rPr>
        <w:t xml:space="preserve"> enable</w:t>
      </w:r>
    </w:p>
    <w:p w14:paraId="21940CEC" w14:textId="77777777" w:rsidR="001C10AA" w:rsidRDefault="00000000">
      <w:pPr>
        <w:spacing w:after="752" w:line="335" w:lineRule="auto"/>
        <w:ind w:left="187" w:right="6669"/>
      </w:pPr>
      <w:proofErr w:type="spellStart"/>
      <w:r>
        <w:rPr>
          <w:rFonts w:ascii="Courier New" w:eastAsia="Courier New" w:hAnsi="Courier New" w:cs="Courier New"/>
          <w:sz w:val="19"/>
        </w:rPr>
        <w:lastRenderedPageBreak/>
        <w:t>sudo</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ufw</w:t>
      </w:r>
      <w:proofErr w:type="spellEnd"/>
      <w:r>
        <w:rPr>
          <w:rFonts w:ascii="Courier New" w:eastAsia="Courier New" w:hAnsi="Courier New" w:cs="Courier New"/>
          <w:sz w:val="19"/>
        </w:rPr>
        <w:t xml:space="preserve"> logging on </w:t>
      </w:r>
      <w:proofErr w:type="spellStart"/>
      <w:r>
        <w:rPr>
          <w:rFonts w:ascii="Courier New" w:eastAsia="Courier New" w:hAnsi="Courier New" w:cs="Courier New"/>
          <w:sz w:val="19"/>
        </w:rPr>
        <w:t>sudo</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ufw</w:t>
      </w:r>
      <w:proofErr w:type="spellEnd"/>
      <w:r>
        <w:rPr>
          <w:rFonts w:ascii="Courier New" w:eastAsia="Courier New" w:hAnsi="Courier New" w:cs="Courier New"/>
          <w:sz w:val="19"/>
        </w:rPr>
        <w:t xml:space="preserve"> logging high</w:t>
      </w:r>
    </w:p>
    <w:p w14:paraId="47C08D5B" w14:textId="77777777" w:rsidR="001C10AA" w:rsidRDefault="00000000">
      <w:pPr>
        <w:pStyle w:val="Heading2"/>
        <w:ind w:left="-5"/>
      </w:pPr>
      <w:r>
        <w:t>Step 3: Add a Firewall Rule to Block the Attacker</w:t>
      </w:r>
    </w:p>
    <w:p w14:paraId="40FBAACF" w14:textId="77777777" w:rsidR="001C10AA" w:rsidRDefault="00000000">
      <w:pPr>
        <w:spacing w:after="312"/>
        <w:ind w:left="-5" w:right="52"/>
      </w:pPr>
      <w:r>
        <w:t>A rule was added to explicitly deny and log TCP traffic from the attacker's IP address on port 80:</w:t>
      </w:r>
    </w:p>
    <w:p w14:paraId="11D49D5F" w14:textId="77777777" w:rsidR="001C10AA" w:rsidRDefault="00000000">
      <w:pPr>
        <w:spacing w:after="467" w:line="335" w:lineRule="auto"/>
        <w:ind w:left="187" w:right="1714"/>
      </w:pPr>
      <w:proofErr w:type="spellStart"/>
      <w:r>
        <w:rPr>
          <w:rFonts w:ascii="Courier New" w:eastAsia="Courier New" w:hAnsi="Courier New" w:cs="Courier New"/>
          <w:sz w:val="19"/>
        </w:rPr>
        <w:t>sudo</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ufw</w:t>
      </w:r>
      <w:proofErr w:type="spellEnd"/>
      <w:r>
        <w:rPr>
          <w:rFonts w:ascii="Courier New" w:eastAsia="Courier New" w:hAnsi="Courier New" w:cs="Courier New"/>
          <w:sz w:val="19"/>
        </w:rPr>
        <w:t xml:space="preserve"> deny log from 192.168.59.129 to any port 80 proto </w:t>
      </w:r>
      <w:proofErr w:type="spellStart"/>
      <w:r>
        <w:rPr>
          <w:rFonts w:ascii="Courier New" w:eastAsia="Courier New" w:hAnsi="Courier New" w:cs="Courier New"/>
          <w:sz w:val="19"/>
        </w:rPr>
        <w:t>tcp</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sudo</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ufw</w:t>
      </w:r>
      <w:proofErr w:type="spellEnd"/>
      <w:r>
        <w:rPr>
          <w:rFonts w:ascii="Courier New" w:eastAsia="Courier New" w:hAnsi="Courier New" w:cs="Courier New"/>
          <w:sz w:val="19"/>
        </w:rPr>
        <w:t xml:space="preserve"> reload</w:t>
      </w:r>
    </w:p>
    <w:p w14:paraId="24A5F4A5" w14:textId="77777777" w:rsidR="001C10AA" w:rsidRDefault="00000000">
      <w:pPr>
        <w:spacing w:after="640" w:line="458" w:lineRule="auto"/>
        <w:ind w:left="-5" w:right="160"/>
        <w:jc w:val="both"/>
      </w:pPr>
      <w:r>
        <w:t xml:space="preserve">Note: An earlier broad rule </w:t>
      </w:r>
      <w:proofErr w:type="gramStart"/>
      <w:r>
        <w:t xml:space="preserve">( </w:t>
      </w:r>
      <w:r>
        <w:rPr>
          <w:rFonts w:ascii="Courier New" w:eastAsia="Courier New" w:hAnsi="Courier New" w:cs="Courier New"/>
          <w:sz w:val="19"/>
        </w:rPr>
        <w:t>ALLOW</w:t>
      </w:r>
      <w:proofErr w:type="gramEnd"/>
      <w:r>
        <w:rPr>
          <w:rFonts w:ascii="Courier New" w:eastAsia="Courier New" w:hAnsi="Courier New" w:cs="Courier New"/>
          <w:sz w:val="19"/>
        </w:rPr>
        <w:t xml:space="preserve"> IN from 192.168.59.0/</w:t>
      </w:r>
      <w:proofErr w:type="gramStart"/>
      <w:r>
        <w:rPr>
          <w:rFonts w:ascii="Courier New" w:eastAsia="Courier New" w:hAnsi="Courier New" w:cs="Courier New"/>
          <w:sz w:val="19"/>
        </w:rPr>
        <w:t xml:space="preserve">24 </w:t>
      </w:r>
      <w:r>
        <w:t>)</w:t>
      </w:r>
      <w:proofErr w:type="gramEnd"/>
      <w:r>
        <w:t xml:space="preserve"> was found to be permitting all subnet traffic, including the attacker's scan, before the deny rule could take effect. This rule was removed so the specific deny rule would be evaluated and enforced correctly: </w:t>
      </w:r>
      <w:proofErr w:type="spellStart"/>
      <w:r>
        <w:rPr>
          <w:rFonts w:ascii="Courier New" w:eastAsia="Courier New" w:hAnsi="Courier New" w:cs="Courier New"/>
          <w:sz w:val="19"/>
        </w:rPr>
        <w:t>sudo</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ufw</w:t>
      </w:r>
      <w:proofErr w:type="spellEnd"/>
      <w:r>
        <w:rPr>
          <w:rFonts w:ascii="Courier New" w:eastAsia="Courier New" w:hAnsi="Courier New" w:cs="Courier New"/>
          <w:sz w:val="19"/>
        </w:rPr>
        <w:t xml:space="preserve"> delete &lt;rule number for Anywhere ALLOW IN 192.168.59.0/24&gt;</w:t>
      </w:r>
    </w:p>
    <w:p w14:paraId="0DA71B16" w14:textId="77777777" w:rsidR="001C10AA" w:rsidRDefault="00000000">
      <w:pPr>
        <w:pStyle w:val="Heading2"/>
        <w:ind w:left="-5"/>
      </w:pPr>
      <w:r>
        <w:t>Step 4: Monitor and Capture the Blocked Traffic</w:t>
      </w:r>
    </w:p>
    <w:p w14:paraId="5EC6D6DC" w14:textId="77777777" w:rsidR="001C10AA" w:rsidRDefault="00000000">
      <w:pPr>
        <w:spacing w:after="80" w:line="740" w:lineRule="auto"/>
        <w:ind w:left="177" w:right="1091" w:hanging="192"/>
      </w:pPr>
      <w:r>
        <w:t xml:space="preserve">The UFW log was monitored for entries referencing the attacker's IP address: </w:t>
      </w:r>
      <w:proofErr w:type="spellStart"/>
      <w:r>
        <w:rPr>
          <w:rFonts w:ascii="Courier New" w:eastAsia="Courier New" w:hAnsi="Courier New" w:cs="Courier New"/>
          <w:sz w:val="19"/>
        </w:rPr>
        <w:t>sudo</w:t>
      </w:r>
      <w:proofErr w:type="spellEnd"/>
      <w:r>
        <w:rPr>
          <w:rFonts w:ascii="Courier New" w:eastAsia="Courier New" w:hAnsi="Courier New" w:cs="Courier New"/>
          <w:sz w:val="19"/>
        </w:rPr>
        <w:t xml:space="preserve"> tail -f /var/log/ufw.log | grep "192.168.59.129"</w:t>
      </w:r>
    </w:p>
    <w:p w14:paraId="0D2D94C9" w14:textId="77777777" w:rsidR="001C10AA" w:rsidRDefault="00000000">
      <w:pPr>
        <w:spacing w:after="580" w:line="525" w:lineRule="auto"/>
        <w:ind w:left="-5" w:right="160"/>
        <w:jc w:val="both"/>
      </w:pPr>
      <w:r>
        <w:t xml:space="preserve">Confirmation that the rule was active at the packet-filtering level was also checked directly in iptables: </w:t>
      </w:r>
      <w:proofErr w:type="spellStart"/>
      <w:r>
        <w:rPr>
          <w:rFonts w:ascii="Courier New" w:eastAsia="Courier New" w:hAnsi="Courier New" w:cs="Courier New"/>
          <w:sz w:val="19"/>
        </w:rPr>
        <w:t>sudo</w:t>
      </w:r>
      <w:proofErr w:type="spellEnd"/>
      <w:r>
        <w:rPr>
          <w:rFonts w:ascii="Courier New" w:eastAsia="Courier New" w:hAnsi="Courier New" w:cs="Courier New"/>
          <w:sz w:val="19"/>
        </w:rPr>
        <w:t xml:space="preserve"> iptables -L </w:t>
      </w:r>
      <w:proofErr w:type="spellStart"/>
      <w:r>
        <w:rPr>
          <w:rFonts w:ascii="Courier New" w:eastAsia="Courier New" w:hAnsi="Courier New" w:cs="Courier New"/>
          <w:sz w:val="19"/>
        </w:rPr>
        <w:t>ufw</w:t>
      </w:r>
      <w:proofErr w:type="spellEnd"/>
      <w:r>
        <w:rPr>
          <w:rFonts w:ascii="Courier New" w:eastAsia="Courier New" w:hAnsi="Courier New" w:cs="Courier New"/>
          <w:sz w:val="19"/>
        </w:rPr>
        <w:t>-user-input -n -v --line-numbers | grep -</w:t>
      </w:r>
      <w:proofErr w:type="spellStart"/>
      <w:r>
        <w:rPr>
          <w:rFonts w:ascii="Courier New" w:eastAsia="Courier New" w:hAnsi="Courier New" w:cs="Courier New"/>
          <w:sz w:val="19"/>
        </w:rPr>
        <w:t>i</w:t>
      </w:r>
      <w:proofErr w:type="spellEnd"/>
      <w:r>
        <w:rPr>
          <w:rFonts w:ascii="Courier New" w:eastAsia="Courier New" w:hAnsi="Courier New" w:cs="Courier New"/>
          <w:sz w:val="19"/>
        </w:rPr>
        <w:t xml:space="preserve"> 59.129</w:t>
      </w:r>
    </w:p>
    <w:p w14:paraId="28B194D9" w14:textId="77777777" w:rsidR="001C10AA" w:rsidRDefault="00000000">
      <w:pPr>
        <w:pStyle w:val="Heading2"/>
        <w:ind w:left="-5"/>
      </w:pPr>
      <w:r>
        <w:t>Result: Blocked Scan Log Entry</w:t>
      </w:r>
    </w:p>
    <w:p w14:paraId="3FA81AA7" w14:textId="77777777" w:rsidR="001C10AA" w:rsidRDefault="00000000">
      <w:pPr>
        <w:spacing w:after="322"/>
        <w:ind w:left="-5" w:right="52"/>
      </w:pPr>
      <w:r>
        <w:t>After re-running the scan, UFW successfully logged and blocked the connection attempt:</w:t>
      </w:r>
    </w:p>
    <w:p w14:paraId="2F135FFF" w14:textId="77777777" w:rsidR="001C10AA" w:rsidRDefault="00000000">
      <w:pPr>
        <w:spacing w:after="64" w:line="265" w:lineRule="auto"/>
        <w:ind w:left="187"/>
      </w:pPr>
      <w:r>
        <w:rPr>
          <w:rFonts w:ascii="Courier New" w:eastAsia="Courier New" w:hAnsi="Courier New" w:cs="Courier New"/>
          <w:sz w:val="19"/>
        </w:rPr>
        <w:t>2026-10-20T07:10:02.287530-04:00 kali kernel: [UFW BLOCK] IN=eth0 OUT=</w:t>
      </w:r>
    </w:p>
    <w:p w14:paraId="15567F9F" w14:textId="77777777" w:rsidR="001C10AA" w:rsidRDefault="00000000">
      <w:pPr>
        <w:spacing w:after="64" w:line="265" w:lineRule="auto"/>
        <w:ind w:left="187"/>
      </w:pPr>
      <w:r>
        <w:rPr>
          <w:rFonts w:ascii="Courier New" w:eastAsia="Courier New" w:hAnsi="Courier New" w:cs="Courier New"/>
          <w:sz w:val="19"/>
        </w:rPr>
        <w:t>MAC=00:0c:</w:t>
      </w:r>
      <w:proofErr w:type="gramStart"/>
      <w:r>
        <w:rPr>
          <w:rFonts w:ascii="Courier New" w:eastAsia="Courier New" w:hAnsi="Courier New" w:cs="Courier New"/>
          <w:sz w:val="19"/>
        </w:rPr>
        <w:t>29:f9:b</w:t>
      </w:r>
      <w:proofErr w:type="gramEnd"/>
      <w:r>
        <w:rPr>
          <w:rFonts w:ascii="Courier New" w:eastAsia="Courier New" w:hAnsi="Courier New" w:cs="Courier New"/>
          <w:sz w:val="19"/>
        </w:rPr>
        <w:t>4:c1:00:0c:29:c1:38:0</w:t>
      </w:r>
      <w:proofErr w:type="gramStart"/>
      <w:r>
        <w:rPr>
          <w:rFonts w:ascii="Courier New" w:eastAsia="Courier New" w:hAnsi="Courier New" w:cs="Courier New"/>
          <w:sz w:val="19"/>
        </w:rPr>
        <w:t>e:08:00</w:t>
      </w:r>
      <w:proofErr w:type="gramEnd"/>
    </w:p>
    <w:p w14:paraId="326AC344" w14:textId="77777777" w:rsidR="001C10AA" w:rsidRDefault="00000000">
      <w:pPr>
        <w:spacing w:after="64" w:line="265" w:lineRule="auto"/>
        <w:ind w:left="187"/>
      </w:pPr>
      <w:r>
        <w:rPr>
          <w:rFonts w:ascii="Courier New" w:eastAsia="Courier New" w:hAnsi="Courier New" w:cs="Courier New"/>
          <w:sz w:val="19"/>
        </w:rPr>
        <w:t>SRC=192.168.59.129 DST=192.168.59.128 LEN=44 TOS=0x00 PREC=0x00 TTL=44</w:t>
      </w:r>
    </w:p>
    <w:p w14:paraId="44D1CCA3" w14:textId="77777777" w:rsidR="001C10AA" w:rsidRDefault="00000000">
      <w:pPr>
        <w:spacing w:after="512" w:line="265" w:lineRule="auto"/>
        <w:ind w:left="187"/>
      </w:pPr>
      <w:r>
        <w:rPr>
          <w:rFonts w:ascii="Courier New" w:eastAsia="Courier New" w:hAnsi="Courier New" w:cs="Courier New"/>
          <w:sz w:val="19"/>
        </w:rPr>
        <w:t>ID=47965 PROTO=TCP SPT=63503 DPT=80 WINDOW=1024 RES=0x00 SYN URGP=0</w:t>
      </w:r>
    </w:p>
    <w:p w14:paraId="3FA46740" w14:textId="77777777" w:rsidR="001C10AA" w:rsidRDefault="00000000">
      <w:pPr>
        <w:spacing w:after="249" w:line="259" w:lineRule="auto"/>
      </w:pPr>
      <w:r>
        <w:t>Key details:</w:t>
      </w:r>
    </w:p>
    <w:p w14:paraId="2119DA85" w14:textId="77777777" w:rsidR="001C10AA" w:rsidRDefault="00000000">
      <w:pPr>
        <w:spacing w:after="121" w:line="259" w:lineRule="auto"/>
        <w:ind w:left="138"/>
      </w:pPr>
      <w:r>
        <w:rPr>
          <w:noProof/>
        </w:rPr>
        <mc:AlternateContent>
          <mc:Choice Requires="wpg">
            <w:drawing>
              <wp:inline distT="0" distB="0" distL="0" distR="0" wp14:anchorId="2CE94C37" wp14:editId="0D1DB59F">
                <wp:extent cx="52493" cy="52493"/>
                <wp:effectExtent l="0" t="0" r="0" b="0"/>
                <wp:docPr id="1769" name="Group 1769"/>
                <wp:cNvGraphicFramePr/>
                <a:graphic xmlns:a="http://schemas.openxmlformats.org/drawingml/2006/main">
                  <a:graphicData uri="http://schemas.microsoft.com/office/word/2010/wordprocessingGroup">
                    <wpg:wgp>
                      <wpg:cNvGrpSpPr/>
                      <wpg:grpSpPr>
                        <a:xfrm>
                          <a:off x="0" y="0"/>
                          <a:ext cx="52493" cy="52493"/>
                          <a:chOff x="0" y="0"/>
                          <a:chExt cx="52493" cy="52493"/>
                        </a:xfrm>
                      </wpg:grpSpPr>
                      <wps:wsp>
                        <wps:cNvPr id="131" name="Shape 131"/>
                        <wps:cNvSpPr/>
                        <wps:spPr>
                          <a:xfrm>
                            <a:off x="0" y="0"/>
                            <a:ext cx="52493" cy="52493"/>
                          </a:xfrm>
                          <a:custGeom>
                            <a:avLst/>
                            <a:gdLst/>
                            <a:ahLst/>
                            <a:cxnLst/>
                            <a:rect l="0" t="0" r="0" b="0"/>
                            <a:pathLst>
                              <a:path w="52493" h="52493">
                                <a:moveTo>
                                  <a:pt x="26247" y="0"/>
                                </a:moveTo>
                                <a:cubicBezTo>
                                  <a:pt x="40742" y="0"/>
                                  <a:pt x="52493" y="11750"/>
                                  <a:pt x="52493" y="26246"/>
                                </a:cubicBezTo>
                                <a:cubicBezTo>
                                  <a:pt x="52493" y="40742"/>
                                  <a:pt x="40742" y="52493"/>
                                  <a:pt x="26247" y="52493"/>
                                </a:cubicBezTo>
                                <a:cubicBezTo>
                                  <a:pt x="11751" y="52493"/>
                                  <a:pt x="0" y="40742"/>
                                  <a:pt x="0" y="26246"/>
                                </a:cubicBezTo>
                                <a:cubicBezTo>
                                  <a:pt x="0" y="11750"/>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69" style="width:4.13334pt;height:4.1333pt;mso-position-horizontal-relative:char;mso-position-vertical-relative:line" coordsize="524,524">
                <v:shape id="Shape 131" style="position:absolute;width:524;height:524;left:0;top:0;" coordsize="52493,52493" path="m26247,0c40742,0,52493,11750,52493,26246c52493,40742,40742,52493,26247,52493c11751,52493,0,40742,0,26246c0,11750,11751,0,26247,0x">
                  <v:stroke weight="0pt" endcap="flat" joinstyle="miter" miterlimit="10" on="false" color="#000000" opacity="0"/>
                  <v:fill on="true" color="#000000"/>
                </v:shape>
              </v:group>
            </w:pict>
          </mc:Fallback>
        </mc:AlternateContent>
      </w:r>
      <w:r>
        <w:t xml:space="preserve"> Source IP (attacker): 192.168.59.129</w:t>
      </w:r>
    </w:p>
    <w:p w14:paraId="77E0D2BD" w14:textId="77777777" w:rsidR="001C10AA" w:rsidRDefault="00000000">
      <w:pPr>
        <w:spacing w:after="121" w:line="259" w:lineRule="auto"/>
        <w:ind w:left="138"/>
      </w:pPr>
      <w:r>
        <w:rPr>
          <w:noProof/>
        </w:rPr>
        <w:lastRenderedPageBreak/>
        <mc:AlternateContent>
          <mc:Choice Requires="wpg">
            <w:drawing>
              <wp:anchor distT="0" distB="0" distL="114300" distR="114300" simplePos="0" relativeHeight="251658240" behindDoc="0" locked="0" layoutInCell="1" allowOverlap="1" wp14:anchorId="47CD4DDB" wp14:editId="2A30B422">
                <wp:simplePos x="0" y="0"/>
                <wp:positionH relativeFrom="column">
                  <wp:posOffset>81280</wp:posOffset>
                </wp:positionH>
                <wp:positionV relativeFrom="paragraph">
                  <wp:posOffset>64314</wp:posOffset>
                </wp:positionV>
                <wp:extent cx="52493" cy="580814"/>
                <wp:effectExtent l="0" t="0" r="0" b="0"/>
                <wp:wrapSquare wrapText="bothSides"/>
                <wp:docPr id="1877" name="Group 1877"/>
                <wp:cNvGraphicFramePr/>
                <a:graphic xmlns:a="http://schemas.openxmlformats.org/drawingml/2006/main">
                  <a:graphicData uri="http://schemas.microsoft.com/office/word/2010/wordprocessingGroup">
                    <wpg:wgp>
                      <wpg:cNvGrpSpPr/>
                      <wpg:grpSpPr>
                        <a:xfrm>
                          <a:off x="0" y="0"/>
                          <a:ext cx="52493" cy="580814"/>
                          <a:chOff x="0" y="0"/>
                          <a:chExt cx="52493" cy="580814"/>
                        </a:xfrm>
                      </wpg:grpSpPr>
                      <wps:wsp>
                        <wps:cNvPr id="143" name="Shape 143"/>
                        <wps:cNvSpPr/>
                        <wps:spPr>
                          <a:xfrm>
                            <a:off x="0" y="0"/>
                            <a:ext cx="52493" cy="52494"/>
                          </a:xfrm>
                          <a:custGeom>
                            <a:avLst/>
                            <a:gdLst/>
                            <a:ahLst/>
                            <a:cxnLst/>
                            <a:rect l="0" t="0" r="0" b="0"/>
                            <a:pathLst>
                              <a:path w="52493" h="52494">
                                <a:moveTo>
                                  <a:pt x="26247" y="0"/>
                                </a:moveTo>
                                <a:cubicBezTo>
                                  <a:pt x="40742" y="0"/>
                                  <a:pt x="52493" y="11751"/>
                                  <a:pt x="52493" y="26246"/>
                                </a:cubicBezTo>
                                <a:cubicBezTo>
                                  <a:pt x="52493" y="40742"/>
                                  <a:pt x="40742" y="52494"/>
                                  <a:pt x="26247" y="52494"/>
                                </a:cubicBezTo>
                                <a:cubicBezTo>
                                  <a:pt x="11751" y="52494"/>
                                  <a:pt x="0" y="40742"/>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 name="Shape 146"/>
                        <wps:cNvSpPr/>
                        <wps:spPr>
                          <a:xfrm>
                            <a:off x="0" y="264160"/>
                            <a:ext cx="52493" cy="52494"/>
                          </a:xfrm>
                          <a:custGeom>
                            <a:avLst/>
                            <a:gdLst/>
                            <a:ahLst/>
                            <a:cxnLst/>
                            <a:rect l="0" t="0" r="0" b="0"/>
                            <a:pathLst>
                              <a:path w="52493" h="52494">
                                <a:moveTo>
                                  <a:pt x="26247" y="0"/>
                                </a:moveTo>
                                <a:cubicBezTo>
                                  <a:pt x="40742" y="0"/>
                                  <a:pt x="52493" y="11751"/>
                                  <a:pt x="52493" y="26246"/>
                                </a:cubicBezTo>
                                <a:cubicBezTo>
                                  <a:pt x="52493" y="40743"/>
                                  <a:pt x="40742" y="52494"/>
                                  <a:pt x="26247" y="52494"/>
                                </a:cubicBezTo>
                                <a:cubicBezTo>
                                  <a:pt x="11751" y="52494"/>
                                  <a:pt x="0" y="40743"/>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 name="Shape 155"/>
                        <wps:cNvSpPr/>
                        <wps:spPr>
                          <a:xfrm>
                            <a:off x="0" y="528320"/>
                            <a:ext cx="52493" cy="52494"/>
                          </a:xfrm>
                          <a:custGeom>
                            <a:avLst/>
                            <a:gdLst/>
                            <a:ahLst/>
                            <a:cxnLst/>
                            <a:rect l="0" t="0" r="0" b="0"/>
                            <a:pathLst>
                              <a:path w="52493" h="52494">
                                <a:moveTo>
                                  <a:pt x="26247" y="0"/>
                                </a:moveTo>
                                <a:cubicBezTo>
                                  <a:pt x="40742" y="0"/>
                                  <a:pt x="52493" y="11751"/>
                                  <a:pt x="52493" y="26246"/>
                                </a:cubicBezTo>
                                <a:cubicBezTo>
                                  <a:pt x="52493" y="40743"/>
                                  <a:pt x="40742" y="52494"/>
                                  <a:pt x="26247" y="52494"/>
                                </a:cubicBezTo>
                                <a:cubicBezTo>
                                  <a:pt x="11751" y="52494"/>
                                  <a:pt x="0" y="40743"/>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7" style="width:4.13334pt;height:45.7334pt;position:absolute;mso-position-horizontal-relative:text;mso-position-horizontal:absolute;margin-left:6.4pt;mso-position-vertical-relative:text;margin-top:5.06409pt;" coordsize="524,5808">
                <v:shape id="Shape 143" style="position:absolute;width:524;height:524;left:0;top:0;" coordsize="52493,52494" path="m26247,0c40742,0,52493,11751,52493,26246c52493,40742,40742,52494,26247,52494c11751,52494,0,40742,0,26246c0,11751,11751,0,26247,0x">
                  <v:stroke weight="0pt" endcap="flat" joinstyle="miter" miterlimit="10" on="false" color="#000000" opacity="0"/>
                  <v:fill on="true" color="#000000"/>
                </v:shape>
                <v:shape id="Shape 146" style="position:absolute;width:524;height:524;left:0;top:2641;" coordsize="52493,52494" path="m26247,0c40742,0,52493,11751,52493,26246c52493,40743,40742,52494,26247,52494c11751,52494,0,40743,0,26246c0,11751,11751,0,26247,0x">
                  <v:stroke weight="0pt" endcap="flat" joinstyle="miter" miterlimit="10" on="false" color="#000000" opacity="0"/>
                  <v:fill on="true" color="#000000"/>
                </v:shape>
                <v:shape id="Shape 155" style="position:absolute;width:524;height:524;left:0;top:5283;" coordsize="52493,52494" path="m26247,0c40742,0,52493,11751,52493,26246c52493,40743,40742,52494,26247,52494c11751,52494,0,40743,0,26246c0,11751,11751,0,26247,0x">
                  <v:stroke weight="0pt" endcap="flat" joinstyle="miter" miterlimit="10" on="false" color="#000000" opacity="0"/>
                  <v:fill on="true" color="#000000"/>
                </v:shape>
                <w10:wrap type="square"/>
              </v:group>
            </w:pict>
          </mc:Fallback>
        </mc:AlternateContent>
      </w:r>
      <w:r>
        <w:t>Targeted port: 80 (DPT=80)</w:t>
      </w:r>
    </w:p>
    <w:p w14:paraId="0701A63B" w14:textId="77777777" w:rsidR="001C10AA" w:rsidRDefault="00000000">
      <w:pPr>
        <w:spacing w:after="194"/>
        <w:ind w:left="138" w:right="3085"/>
      </w:pPr>
      <w:r>
        <w:t>Timestamp: 2026-10-20T07:10:02.287530-04:00 Action: BLOCK</w:t>
      </w:r>
    </w:p>
    <w:p w14:paraId="6552EBCA" w14:textId="77777777" w:rsidR="001C10AA" w:rsidRDefault="00000000">
      <w:pPr>
        <w:spacing w:after="571" w:line="259" w:lineRule="auto"/>
        <w:ind w:left="0" w:firstLine="0"/>
        <w:rPr>
          <w:i/>
        </w:rPr>
      </w:pPr>
      <w:r>
        <w:rPr>
          <w:i/>
        </w:rPr>
        <w:t xml:space="preserve">(See attached screenshot: </w:t>
      </w:r>
      <w:proofErr w:type="gramStart"/>
      <w:r>
        <w:rPr>
          <w:rFonts w:ascii="Courier New" w:eastAsia="Courier New" w:hAnsi="Courier New" w:cs="Courier New"/>
          <w:i/>
          <w:sz w:val="19"/>
        </w:rPr>
        <w:t xml:space="preserve">ufw-block-log.png </w:t>
      </w:r>
      <w:r>
        <w:rPr>
          <w:i/>
        </w:rPr>
        <w:t>)</w:t>
      </w:r>
      <w:proofErr w:type="gramEnd"/>
    </w:p>
    <w:p w14:paraId="6E61B178" w14:textId="40D66D78" w:rsidR="00310E2F" w:rsidRDefault="00310E2F">
      <w:pPr>
        <w:spacing w:after="571" w:line="259" w:lineRule="auto"/>
        <w:ind w:left="0" w:firstLine="0"/>
      </w:pPr>
      <w:r>
        <w:rPr>
          <w:noProof/>
        </w:rPr>
        <w:drawing>
          <wp:inline distT="0" distB="0" distL="0" distR="0" wp14:anchorId="12D3DCD6" wp14:editId="658B651A">
            <wp:extent cx="3642995" cy="3212164"/>
            <wp:effectExtent l="0" t="0" r="0" b="7620"/>
            <wp:docPr id="18047403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40348" name="Picture 1804740348"/>
                    <pic:cNvPicPr/>
                  </pic:nvPicPr>
                  <pic:blipFill>
                    <a:blip r:embed="rId4">
                      <a:extLst>
                        <a:ext uri="{28A0092B-C50C-407E-A947-70E740481C1C}">
                          <a14:useLocalDpi xmlns:a14="http://schemas.microsoft.com/office/drawing/2010/main" val="0"/>
                        </a:ext>
                      </a:extLst>
                    </a:blip>
                    <a:stretch>
                      <a:fillRect/>
                    </a:stretch>
                  </pic:blipFill>
                  <pic:spPr>
                    <a:xfrm>
                      <a:off x="0" y="0"/>
                      <a:ext cx="3655638" cy="3223312"/>
                    </a:xfrm>
                    <a:prstGeom prst="rect">
                      <a:avLst/>
                    </a:prstGeom>
                  </pic:spPr>
                </pic:pic>
              </a:graphicData>
            </a:graphic>
          </wp:inline>
        </w:drawing>
      </w:r>
    </w:p>
    <w:p w14:paraId="392C93BA" w14:textId="77777777" w:rsidR="001C10AA" w:rsidRDefault="00000000">
      <w:pPr>
        <w:pStyle w:val="Heading2"/>
        <w:ind w:left="-5"/>
      </w:pPr>
      <w:r>
        <w:t>Troubleshooting Notes</w:t>
      </w:r>
    </w:p>
    <w:p w14:paraId="7E2C1D42" w14:textId="77777777" w:rsidR="001C10AA" w:rsidRDefault="00000000">
      <w:pPr>
        <w:ind w:left="-5" w:right="52"/>
      </w:pPr>
      <w:r>
        <w:t xml:space="preserve">During the lab, the deny rule initially blocked the traffic at the packet-filtering level (confirmed via iptables packet counters) but did not generate a log entry. This was because a plain </w:t>
      </w:r>
      <w:proofErr w:type="spellStart"/>
      <w:r>
        <w:rPr>
          <w:rFonts w:ascii="Courier New" w:eastAsia="Courier New" w:hAnsi="Courier New" w:cs="Courier New"/>
          <w:sz w:val="19"/>
        </w:rPr>
        <w:t>ufw</w:t>
      </w:r>
      <w:proofErr w:type="spellEnd"/>
      <w:r>
        <w:rPr>
          <w:rFonts w:ascii="Courier New" w:eastAsia="Courier New" w:hAnsi="Courier New" w:cs="Courier New"/>
          <w:sz w:val="19"/>
        </w:rPr>
        <w:t xml:space="preserve"> deny</w:t>
      </w:r>
      <w:r>
        <w:t xml:space="preserve"> rule does not log by default — only the </w:t>
      </w:r>
      <w:r>
        <w:rPr>
          <w:rFonts w:ascii="Courier New" w:eastAsia="Courier New" w:hAnsi="Courier New" w:cs="Courier New"/>
          <w:sz w:val="19"/>
        </w:rPr>
        <w:t>log</w:t>
      </w:r>
      <w:r>
        <w:t xml:space="preserve"> keyword on the rule, or the default-policy drop, triggers a logged entry. Adding </w:t>
      </w:r>
      <w:r>
        <w:rPr>
          <w:rFonts w:ascii="Courier New" w:eastAsia="Courier New" w:hAnsi="Courier New" w:cs="Courier New"/>
          <w:sz w:val="19"/>
        </w:rPr>
        <w:t>log</w:t>
      </w:r>
      <w:r>
        <w:t xml:space="preserve"> to the rule </w:t>
      </w:r>
      <w:proofErr w:type="gramStart"/>
      <w:r>
        <w:t xml:space="preserve">( </w:t>
      </w:r>
      <w:proofErr w:type="spellStart"/>
      <w:r>
        <w:rPr>
          <w:rFonts w:ascii="Courier New" w:eastAsia="Courier New" w:hAnsi="Courier New" w:cs="Courier New"/>
          <w:sz w:val="19"/>
        </w:rPr>
        <w:t>ufw</w:t>
      </w:r>
      <w:proofErr w:type="spellEnd"/>
      <w:proofErr w:type="gramEnd"/>
      <w:r>
        <w:rPr>
          <w:rFonts w:ascii="Courier New" w:eastAsia="Courier New" w:hAnsi="Courier New" w:cs="Courier New"/>
          <w:sz w:val="19"/>
        </w:rPr>
        <w:t xml:space="preserve"> deny log from </w:t>
      </w:r>
      <w:proofErr w:type="gramStart"/>
      <w:r>
        <w:rPr>
          <w:rFonts w:ascii="Courier New" w:eastAsia="Courier New" w:hAnsi="Courier New" w:cs="Courier New"/>
          <w:sz w:val="19"/>
        </w:rPr>
        <w:t xml:space="preserve">... </w:t>
      </w:r>
      <w:r>
        <w:t>)</w:t>
      </w:r>
      <w:proofErr w:type="gramEnd"/>
      <w:r>
        <w:t xml:space="preserve"> resolved this and produced visible </w:t>
      </w:r>
      <w:r>
        <w:rPr>
          <w:rFonts w:ascii="Courier New" w:eastAsia="Courier New" w:hAnsi="Courier New" w:cs="Courier New"/>
          <w:sz w:val="19"/>
        </w:rPr>
        <w:t>[UFW BLOCK]</w:t>
      </w:r>
      <w:r>
        <w:t xml:space="preserve"> entries.</w:t>
      </w:r>
    </w:p>
    <w:p w14:paraId="7D6B733F" w14:textId="77777777" w:rsidR="001C10AA" w:rsidRDefault="00000000">
      <w:pPr>
        <w:pStyle w:val="Heading2"/>
        <w:ind w:left="-5"/>
      </w:pPr>
      <w:r>
        <w:t>Conclusion</w:t>
      </w:r>
    </w:p>
    <w:p w14:paraId="1E3124E9" w14:textId="77777777" w:rsidR="001C10AA" w:rsidRDefault="00000000">
      <w:pPr>
        <w:spacing w:after="53"/>
        <w:ind w:left="384" w:right="52" w:hanging="256"/>
      </w:pPr>
      <w:r>
        <w:rPr>
          <w:noProof/>
        </w:rPr>
        <mc:AlternateContent>
          <mc:Choice Requires="wpg">
            <w:drawing>
              <wp:inline distT="0" distB="0" distL="0" distR="0" wp14:anchorId="297B5392" wp14:editId="7B41CBFF">
                <wp:extent cx="52493" cy="52494"/>
                <wp:effectExtent l="0" t="0" r="0" b="0"/>
                <wp:docPr id="1878" name="Group 1878"/>
                <wp:cNvGraphicFramePr/>
                <a:graphic xmlns:a="http://schemas.openxmlformats.org/drawingml/2006/main">
                  <a:graphicData uri="http://schemas.microsoft.com/office/word/2010/wordprocessingGroup">
                    <wpg:wgp>
                      <wpg:cNvGrpSpPr/>
                      <wpg:grpSpPr>
                        <a:xfrm>
                          <a:off x="0" y="0"/>
                          <a:ext cx="52493" cy="52494"/>
                          <a:chOff x="0" y="0"/>
                          <a:chExt cx="52493" cy="52494"/>
                        </a:xfrm>
                      </wpg:grpSpPr>
                      <wps:wsp>
                        <wps:cNvPr id="185" name="Shape 185"/>
                        <wps:cNvSpPr/>
                        <wps:spPr>
                          <a:xfrm>
                            <a:off x="0" y="0"/>
                            <a:ext cx="52493" cy="52494"/>
                          </a:xfrm>
                          <a:custGeom>
                            <a:avLst/>
                            <a:gdLst/>
                            <a:ahLst/>
                            <a:cxnLst/>
                            <a:rect l="0" t="0" r="0" b="0"/>
                            <a:pathLst>
                              <a:path w="52493" h="52494">
                                <a:moveTo>
                                  <a:pt x="26247" y="0"/>
                                </a:moveTo>
                                <a:cubicBezTo>
                                  <a:pt x="40742" y="0"/>
                                  <a:pt x="52493" y="11751"/>
                                  <a:pt x="52493" y="26246"/>
                                </a:cubicBezTo>
                                <a:cubicBezTo>
                                  <a:pt x="52493" y="40743"/>
                                  <a:pt x="40742" y="52494"/>
                                  <a:pt x="26247" y="52494"/>
                                </a:cubicBezTo>
                                <a:cubicBezTo>
                                  <a:pt x="11751" y="52494"/>
                                  <a:pt x="0" y="40743"/>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78" style="width:4.13334pt;height:4.13339pt;mso-position-horizontal-relative:char;mso-position-vertical-relative:line" coordsize="524,524">
                <v:shape id="Shape 185" style="position:absolute;width:524;height:524;left:0;top:0;" coordsize="52493,52494" path="m26247,0c40742,0,52493,11751,52493,26246c52493,40743,40742,52494,26247,52494c11751,52494,0,40743,0,26246c0,11751,11751,0,26247,0x">
                  <v:stroke weight="0pt" endcap="flat" joinstyle="miter" miterlimit="10" on="false" color="#000000" opacity="0"/>
                  <v:fill on="true" color="#000000"/>
                </v:shape>
              </v:group>
            </w:pict>
          </mc:Fallback>
        </mc:AlternateContent>
      </w:r>
      <w:r>
        <w:t xml:space="preserve"> The </w:t>
      </w:r>
      <w:r>
        <w:rPr>
          <w:rFonts w:ascii="Courier New" w:eastAsia="Courier New" w:hAnsi="Courier New" w:cs="Courier New"/>
          <w:sz w:val="19"/>
        </w:rPr>
        <w:t>ufw.log</w:t>
      </w:r>
      <w:r>
        <w:t xml:space="preserve"> file is an effective tool for identifying early-stage network reconnaissance when firewall logging is properly enabled and scoped.</w:t>
      </w:r>
    </w:p>
    <w:p w14:paraId="5E61BD35" w14:textId="77777777" w:rsidR="001C10AA" w:rsidRDefault="00000000">
      <w:pPr>
        <w:spacing w:after="56"/>
        <w:ind w:left="384" w:right="52" w:hanging="256"/>
      </w:pPr>
      <w:r>
        <w:rPr>
          <w:noProof/>
        </w:rPr>
        <mc:AlternateContent>
          <mc:Choice Requires="wpg">
            <w:drawing>
              <wp:inline distT="0" distB="0" distL="0" distR="0" wp14:anchorId="263BEC2D" wp14:editId="63E03B9C">
                <wp:extent cx="52493" cy="52494"/>
                <wp:effectExtent l="0" t="0" r="0" b="0"/>
                <wp:docPr id="1879" name="Group 1879"/>
                <wp:cNvGraphicFramePr/>
                <a:graphic xmlns:a="http://schemas.openxmlformats.org/drawingml/2006/main">
                  <a:graphicData uri="http://schemas.microsoft.com/office/word/2010/wordprocessingGroup">
                    <wpg:wgp>
                      <wpg:cNvGrpSpPr/>
                      <wpg:grpSpPr>
                        <a:xfrm>
                          <a:off x="0" y="0"/>
                          <a:ext cx="52493" cy="52494"/>
                          <a:chOff x="0" y="0"/>
                          <a:chExt cx="52493" cy="52494"/>
                        </a:xfrm>
                      </wpg:grpSpPr>
                      <wps:wsp>
                        <wps:cNvPr id="191" name="Shape 191"/>
                        <wps:cNvSpPr/>
                        <wps:spPr>
                          <a:xfrm>
                            <a:off x="0" y="0"/>
                            <a:ext cx="52493" cy="52494"/>
                          </a:xfrm>
                          <a:custGeom>
                            <a:avLst/>
                            <a:gdLst/>
                            <a:ahLst/>
                            <a:cxnLst/>
                            <a:rect l="0" t="0" r="0" b="0"/>
                            <a:pathLst>
                              <a:path w="52493" h="52494">
                                <a:moveTo>
                                  <a:pt x="26247" y="0"/>
                                </a:moveTo>
                                <a:cubicBezTo>
                                  <a:pt x="40742" y="0"/>
                                  <a:pt x="52493" y="11752"/>
                                  <a:pt x="52493" y="26246"/>
                                </a:cubicBezTo>
                                <a:cubicBezTo>
                                  <a:pt x="52493" y="40743"/>
                                  <a:pt x="40742" y="52494"/>
                                  <a:pt x="26247" y="52494"/>
                                </a:cubicBezTo>
                                <a:cubicBezTo>
                                  <a:pt x="11751" y="52494"/>
                                  <a:pt x="0" y="40743"/>
                                  <a:pt x="0" y="26246"/>
                                </a:cubicBezTo>
                                <a:cubicBezTo>
                                  <a:pt x="0" y="11752"/>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79" style="width:4.13334pt;height:4.13342pt;mso-position-horizontal-relative:char;mso-position-vertical-relative:line" coordsize="524,524">
                <v:shape id="Shape 191" style="position:absolute;width:524;height:524;left:0;top:0;" coordsize="52493,52494" path="m26247,0c40742,0,52493,11752,52493,26246c52493,40743,40742,52494,26247,52494c11751,52494,0,40743,0,26246c0,11752,11751,0,26247,0x">
                  <v:stroke weight="0pt" endcap="flat" joinstyle="miter" miterlimit="10" on="false" color="#000000" opacity="0"/>
                  <v:fill on="true" color="#000000"/>
                </v:shape>
              </v:group>
            </w:pict>
          </mc:Fallback>
        </mc:AlternateContent>
      </w:r>
      <w:r>
        <w:t xml:space="preserve"> A port scan against a specific service (in this case, HTTP on port 80) is a common early indicator that an attacker is mapping a system's network exposure.</w:t>
      </w:r>
    </w:p>
    <w:p w14:paraId="66A48DCB" w14:textId="77777777" w:rsidR="001C10AA" w:rsidRDefault="00000000">
      <w:pPr>
        <w:spacing w:after="73"/>
        <w:ind w:left="384" w:right="52" w:hanging="256"/>
      </w:pPr>
      <w:r>
        <w:rPr>
          <w:noProof/>
        </w:rPr>
        <mc:AlternateContent>
          <mc:Choice Requires="wpg">
            <w:drawing>
              <wp:inline distT="0" distB="0" distL="0" distR="0" wp14:anchorId="2C5BB188" wp14:editId="54B66A6C">
                <wp:extent cx="52493" cy="52494"/>
                <wp:effectExtent l="0" t="0" r="0" b="0"/>
                <wp:docPr id="1880" name="Group 1880"/>
                <wp:cNvGraphicFramePr/>
                <a:graphic xmlns:a="http://schemas.openxmlformats.org/drawingml/2006/main">
                  <a:graphicData uri="http://schemas.microsoft.com/office/word/2010/wordprocessingGroup">
                    <wpg:wgp>
                      <wpg:cNvGrpSpPr/>
                      <wpg:grpSpPr>
                        <a:xfrm>
                          <a:off x="0" y="0"/>
                          <a:ext cx="52493" cy="52494"/>
                          <a:chOff x="0" y="0"/>
                          <a:chExt cx="52493" cy="52494"/>
                        </a:xfrm>
                      </wpg:grpSpPr>
                      <wps:wsp>
                        <wps:cNvPr id="194" name="Shape 194"/>
                        <wps:cNvSpPr/>
                        <wps:spPr>
                          <a:xfrm>
                            <a:off x="0" y="0"/>
                            <a:ext cx="52493" cy="52494"/>
                          </a:xfrm>
                          <a:custGeom>
                            <a:avLst/>
                            <a:gdLst/>
                            <a:ahLst/>
                            <a:cxnLst/>
                            <a:rect l="0" t="0" r="0" b="0"/>
                            <a:pathLst>
                              <a:path w="52493" h="52494">
                                <a:moveTo>
                                  <a:pt x="26247" y="0"/>
                                </a:moveTo>
                                <a:cubicBezTo>
                                  <a:pt x="40742" y="0"/>
                                  <a:pt x="52493" y="11751"/>
                                  <a:pt x="52493" y="26246"/>
                                </a:cubicBezTo>
                                <a:cubicBezTo>
                                  <a:pt x="52493" y="40743"/>
                                  <a:pt x="40742" y="52494"/>
                                  <a:pt x="26247" y="52494"/>
                                </a:cubicBezTo>
                                <a:cubicBezTo>
                                  <a:pt x="11751" y="52494"/>
                                  <a:pt x="0" y="40743"/>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80" style="width:4.13334pt;height:4.13339pt;mso-position-horizontal-relative:char;mso-position-vertical-relative:line" coordsize="524,524">
                <v:shape id="Shape 194" style="position:absolute;width:524;height:524;left:0;top:0;" coordsize="52493,52494" path="m26247,0c40742,0,52493,11751,52493,26246c52493,40743,40742,52494,26247,52494c11751,52494,0,40743,0,26246c0,11751,11751,0,26247,0x">
                  <v:stroke weight="0pt" endcap="flat" joinstyle="miter" miterlimit="10" on="false" color="#000000" opacity="0"/>
                  <v:fill on="true" color="#000000"/>
                </v:shape>
              </v:group>
            </w:pict>
          </mc:Fallback>
        </mc:AlternateContent>
      </w:r>
      <w:r>
        <w:t xml:space="preserve"> Firewall rule </w:t>
      </w:r>
      <w:r>
        <w:rPr>
          <w:i/>
        </w:rPr>
        <w:t>order</w:t>
      </w:r>
      <w:r>
        <w:t xml:space="preserve"> matters: a broad allow rule placed before a specific deny rule can silently permit traffic that should be blocked, with no corresponding log entry. Reviewing both the rule set </w:t>
      </w:r>
      <w:proofErr w:type="gramStart"/>
      <w:r>
        <w:t xml:space="preserve">( </w:t>
      </w:r>
      <w:proofErr w:type="spellStart"/>
      <w:r>
        <w:rPr>
          <w:rFonts w:ascii="Courier New" w:eastAsia="Courier New" w:hAnsi="Courier New" w:cs="Courier New"/>
          <w:sz w:val="19"/>
        </w:rPr>
        <w:t>ufw</w:t>
      </w:r>
      <w:proofErr w:type="spellEnd"/>
      <w:proofErr w:type="gramEnd"/>
      <w:r>
        <w:rPr>
          <w:rFonts w:ascii="Courier New" w:eastAsia="Courier New" w:hAnsi="Courier New" w:cs="Courier New"/>
          <w:sz w:val="19"/>
        </w:rPr>
        <w:t xml:space="preserve"> status </w:t>
      </w:r>
      <w:proofErr w:type="gramStart"/>
      <w:r>
        <w:rPr>
          <w:rFonts w:ascii="Courier New" w:eastAsia="Courier New" w:hAnsi="Courier New" w:cs="Courier New"/>
          <w:sz w:val="19"/>
        </w:rPr>
        <w:t xml:space="preserve">numbered </w:t>
      </w:r>
      <w:r>
        <w:t>)</w:t>
      </w:r>
      <w:proofErr w:type="gramEnd"/>
      <w:r>
        <w:t xml:space="preserve"> and the packet counters </w:t>
      </w:r>
      <w:proofErr w:type="gramStart"/>
      <w:r>
        <w:t xml:space="preserve">( </w:t>
      </w:r>
      <w:r>
        <w:rPr>
          <w:rFonts w:ascii="Courier New" w:eastAsia="Courier New" w:hAnsi="Courier New" w:cs="Courier New"/>
          <w:sz w:val="19"/>
        </w:rPr>
        <w:t>iptables</w:t>
      </w:r>
      <w:proofErr w:type="gramEnd"/>
      <w:r>
        <w:rPr>
          <w:rFonts w:ascii="Courier New" w:eastAsia="Courier New" w:hAnsi="Courier New" w:cs="Courier New"/>
          <w:sz w:val="19"/>
        </w:rPr>
        <w:t xml:space="preserve"> -L ... </w:t>
      </w:r>
      <w:proofErr w:type="gramStart"/>
      <w:r>
        <w:rPr>
          <w:rFonts w:ascii="Courier New" w:eastAsia="Courier New" w:hAnsi="Courier New" w:cs="Courier New"/>
          <w:sz w:val="19"/>
        </w:rPr>
        <w:t xml:space="preserve">v </w:t>
      </w:r>
      <w:r>
        <w:t>)</w:t>
      </w:r>
      <w:proofErr w:type="gramEnd"/>
      <w:r>
        <w:t xml:space="preserve"> helped identify this misconfiguration.</w:t>
      </w:r>
    </w:p>
    <w:p w14:paraId="51E08208" w14:textId="77777777" w:rsidR="001C10AA" w:rsidRDefault="00000000">
      <w:pPr>
        <w:ind w:left="384" w:right="52" w:hanging="256"/>
      </w:pPr>
      <w:r>
        <w:rPr>
          <w:noProof/>
        </w:rPr>
        <mc:AlternateContent>
          <mc:Choice Requires="wpg">
            <w:drawing>
              <wp:inline distT="0" distB="0" distL="0" distR="0" wp14:anchorId="751D9E07" wp14:editId="0C4468DC">
                <wp:extent cx="52493" cy="52494"/>
                <wp:effectExtent l="0" t="0" r="0" b="0"/>
                <wp:docPr id="1881" name="Group 1881"/>
                <wp:cNvGraphicFramePr/>
                <a:graphic xmlns:a="http://schemas.openxmlformats.org/drawingml/2006/main">
                  <a:graphicData uri="http://schemas.microsoft.com/office/word/2010/wordprocessingGroup">
                    <wpg:wgp>
                      <wpg:cNvGrpSpPr/>
                      <wpg:grpSpPr>
                        <a:xfrm>
                          <a:off x="0" y="0"/>
                          <a:ext cx="52493" cy="52494"/>
                          <a:chOff x="0" y="0"/>
                          <a:chExt cx="52493" cy="52494"/>
                        </a:xfrm>
                      </wpg:grpSpPr>
                      <wps:wsp>
                        <wps:cNvPr id="208" name="Shape 208"/>
                        <wps:cNvSpPr/>
                        <wps:spPr>
                          <a:xfrm>
                            <a:off x="0" y="0"/>
                            <a:ext cx="52493" cy="52494"/>
                          </a:xfrm>
                          <a:custGeom>
                            <a:avLst/>
                            <a:gdLst/>
                            <a:ahLst/>
                            <a:cxnLst/>
                            <a:rect l="0" t="0" r="0" b="0"/>
                            <a:pathLst>
                              <a:path w="52493" h="52494">
                                <a:moveTo>
                                  <a:pt x="26247" y="0"/>
                                </a:moveTo>
                                <a:cubicBezTo>
                                  <a:pt x="40742" y="0"/>
                                  <a:pt x="52493" y="11751"/>
                                  <a:pt x="52493" y="26246"/>
                                </a:cubicBezTo>
                                <a:cubicBezTo>
                                  <a:pt x="52493" y="40743"/>
                                  <a:pt x="40742" y="52494"/>
                                  <a:pt x="26247" y="52494"/>
                                </a:cubicBezTo>
                                <a:cubicBezTo>
                                  <a:pt x="11751" y="52494"/>
                                  <a:pt x="0" y="40743"/>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81" style="width:4.13334pt;height:4.13339pt;mso-position-horizontal-relative:char;mso-position-vertical-relative:line" coordsize="524,524">
                <v:shape id="Shape 208" style="position:absolute;width:524;height:524;left:0;top:0;" coordsize="52493,52494" path="m26247,0c40742,0,52493,11751,52493,26246c52493,40743,40742,52494,26247,52494c11751,52494,0,40743,0,26246c0,11751,11751,0,26247,0x">
                  <v:stroke weight="0pt" endcap="flat" joinstyle="miter" miterlimit="10" on="false" color="#000000" opacity="0"/>
                  <v:fill on="true" color="#000000"/>
                </v:shape>
              </v:group>
            </w:pict>
          </mc:Fallback>
        </mc:AlternateContent>
      </w:r>
      <w:r>
        <w:t xml:space="preserve"> Reviewing logs and applying correctly ordered, explicitly logged firewall rules allows defenders to detect and block unauthorized scanning activity, and to produce auditable evidence of that detection.</w:t>
      </w:r>
    </w:p>
    <w:sectPr w:rsidR="001C10AA">
      <w:pgSz w:w="12240" w:h="15840"/>
      <w:pgMar w:top="752" w:right="1369" w:bottom="826" w:left="1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0AA"/>
    <w:rsid w:val="001C10AA"/>
    <w:rsid w:val="00310E2F"/>
    <w:rsid w:val="003B2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2054F"/>
  <w15:docId w15:val="{F30F3316-1979-4D3F-935B-F99E9410D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86" w:line="31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2" w:line="259" w:lineRule="auto"/>
      <w:ind w:left="10" w:hanging="10"/>
      <w:outlineLvl w:val="0"/>
    </w:pPr>
    <w:rPr>
      <w:rFonts w:ascii="Calibri" w:eastAsia="Calibri" w:hAnsi="Calibri" w:cs="Calibri"/>
      <w:color w:val="000000"/>
      <w:sz w:val="38"/>
    </w:rPr>
  </w:style>
  <w:style w:type="paragraph" w:styleId="Heading2">
    <w:name w:val="heading 2"/>
    <w:next w:val="Normal"/>
    <w:link w:val="Heading2Char"/>
    <w:uiPriority w:val="9"/>
    <w:unhideWhenUsed/>
    <w:qFormat/>
    <w:pPr>
      <w:keepNext/>
      <w:keepLines/>
      <w:spacing w:after="173" w:line="259" w:lineRule="auto"/>
      <w:ind w:left="10" w:hanging="10"/>
      <w:outlineLvl w:val="1"/>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32"/>
    </w:rPr>
  </w:style>
  <w:style w:type="character" w:customStyle="1" w:styleId="Heading1Char">
    <w:name w:val="Heading 1 Char"/>
    <w:link w:val="Heading1"/>
    <w:rPr>
      <w:rFonts w:ascii="Calibri" w:eastAsia="Calibri" w:hAnsi="Calibri" w:cs="Calibri"/>
      <w:color w:val="000000"/>
      <w:sz w:val="3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582</Words>
  <Characters>3321</Characters>
  <Application>Microsoft Office Word</Application>
  <DocSecurity>0</DocSecurity>
  <Lines>27</Lines>
  <Paragraphs>7</Paragraphs>
  <ScaleCrop>false</ScaleCrop>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cp:lastModifiedBy>HomePC</cp:lastModifiedBy>
  <cp:revision>2</cp:revision>
  <dcterms:created xsi:type="dcterms:W3CDTF">2026-10-21T20:49:00Z</dcterms:created>
  <dcterms:modified xsi:type="dcterms:W3CDTF">2026-10-21T20:49:00Z</dcterms:modified>
</cp:coreProperties>
</file>