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 w:noVBand="1" w:noHBand="0" w:firstRow="1" w:lastRow="0" w:firstColumn="1" w:lastColumn="0"/>
      </w:tblPr>
      <w:tblGrid>
        <w:gridCol w:w="5126"/>
        <w:gridCol w:w="4953"/>
      </w:tblGrid>
      <w:tr>
        <w:trPr/>
        <w:tc>
          <w:tcPr>
            <w:tcW w:w="51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3028950" cy="476250"/>
                  <wp:effectExtent l="0" t="0" r="0" b="0"/>
                  <wp:wrapSquare wrapText="bothSides"/>
                  <wp:docPr id="1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3" w:type="dxa"/>
            <w:tcBorders/>
            <w:shd w:fill="auto" w:val="clear"/>
          </w:tcPr>
          <w:p>
            <w:pPr>
              <w:pStyle w:val="CompanyName"/>
              <w:rPr>
                <w:rFonts w:ascii="FreeSans" w:hAnsi="FreeSans"/>
              </w:rPr>
            </w:pPr>
            <w:bookmarkStart w:id="0" w:name="Text1"/>
            <w:bookmarkEnd w:id="0"/>
            <w:r>
              <w:rPr>
                <w:rFonts w:ascii="FreeSans" w:hAnsi="FreeSans"/>
                <w14:props3d w14:extrusionH="0" w14:contourW="12700" w14:prstMaterial="none">
                  <w14:contourClr>
                    <w14:schemeClr w14:val="accent4">
                      <w14:lumMod w14:val="40000"/>
                      <w14:lumOff w14:val="60000"/>
                    </w14:schemeClr>
                  </w14:contourClr>
                </w14:props3d>
              </w:rPr>
              <w:t>ROBERTS LAB</w:t>
            </w:r>
          </w:p>
        </w:tc>
      </w:tr>
    </w:tbl>
    <w:p>
      <w:pPr>
        <w:pStyle w:val="Heading1"/>
        <w:rPr/>
      </w:pPr>
      <w:r>
        <w:rPr/>
        <w:t>Lab-Specific Training Checklist</w:t>
      </w:r>
    </w:p>
    <w:p>
      <w:pPr>
        <w:pStyle w:val="Heading2"/>
        <w:shd w:val="clear" w:fill="404040"/>
        <w:tabs>
          <w:tab w:val="left" w:pos="4260" w:leader="none"/>
        </w:tabs>
        <w:rPr/>
      </w:pPr>
      <w:r>
        <w:rPr/>
        <w:t>Employee information</w:t>
        <w:tab/>
      </w:r>
    </w:p>
    <w:tbl>
      <w:tblPr>
        <w:tblW w:w="4000" w:type="pct"/>
        <w:jc w:val="left"/>
        <w:tblInd w:w="18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2432"/>
        <w:gridCol w:w="1765"/>
        <w:gridCol w:w="3555"/>
        <w:gridCol w:w="311"/>
      </w:tblGrid>
      <w:tr>
        <w:trPr>
          <w:trHeight w:val="374" w:hRule="atLeast"/>
        </w:trPr>
        <w:tc>
          <w:tcPr>
            <w:tcW w:w="2432" w:type="dxa"/>
            <w:tcBorders/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  <w:t>Name</w:t>
            </w:r>
          </w:p>
        </w:tc>
        <w:tc>
          <w:tcPr>
            <w:tcW w:w="176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555" w:type="dxa"/>
            <w:tcBorders>
              <w:top w:val="single" w:sz="4" w:space="0" w:color="BFBFBF"/>
              <w:bottom w:val="single" w:sz="4" w:space="0" w:color="BFBFBF"/>
              <w:insideH w:val="single" w:sz="4" w:space="0" w:color="BFBFBF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  <w:tc>
          <w:tcPr>
            <w:tcW w:w="311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Standard Training</w:t>
      </w:r>
    </w:p>
    <w:tbl>
      <w:tblPr>
        <w:tblW w:w="46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9273"/>
      </w:tblGrid>
      <w:tr>
        <w:trPr>
          <w:trHeight w:val="6851" w:hRule="atLeast"/>
        </w:trPr>
        <w:tc>
          <w:tcPr>
            <w:tcW w:w="927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" w:name="Check1"/>
            <w:bookmarkStart w:id="2" w:name="__Fieldmark__34_1566582008"/>
            <w:bookmarkStart w:id="3" w:name="__Fieldmark__229_811923242"/>
            <w:bookmarkStart w:id="4" w:name="__Fieldmark__36_811923242"/>
            <w:bookmarkStart w:id="5" w:name="__Fieldmark__34_1566582008"/>
            <w:bookmarkStart w:id="6" w:name="__Fieldmark__34_1566582008"/>
            <w:bookmarkEnd w:id="3"/>
            <w:bookmarkEnd w:id="4"/>
            <w:bookmarkEnd w:id="6"/>
            <w:r>
              <w:rPr/>
            </w:r>
            <w:r>
              <w:fldChar w:fldCharType="end"/>
            </w:r>
            <w:bookmarkEnd w:id="1"/>
            <w:r>
              <w:rPr/>
              <w:t xml:space="preserve"> Tour of the lab: locations of</w:t>
            </w:r>
          </w:p>
          <w:p>
            <w:pPr>
              <w:pStyle w:val="ListParagraph"/>
              <w:numPr>
                <w:ilvl w:val="0"/>
                <w:numId w:val="1"/>
              </w:numPr>
              <w:rPr/>
            </w:pPr>
            <w:r>
              <w:rPr/>
              <w:t xml:space="preserve">fire extinguisher, eyewash, emergency shower,  first aid kit, spill cleanup kit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216"/>
              <w:rPr/>
            </w:pPr>
            <w:r>
              <w:rPr/>
            </w:r>
          </w:p>
          <w:p>
            <w:pPr>
              <w:pStyle w:val="Normal"/>
              <w:ind w:left="216" w:hanging="216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" w:name="__Fieldmark__48_1566582008"/>
            <w:bookmarkStart w:id="8" w:name="__Fieldmark__240_811923242"/>
            <w:bookmarkStart w:id="9" w:name="__Fieldmark__45_811923242"/>
            <w:bookmarkStart w:id="10" w:name="__Fieldmark__48_1566582008"/>
            <w:bookmarkStart w:id="11" w:name="__Fieldmark__48_1566582008"/>
            <w:bookmarkEnd w:id="8"/>
            <w:bookmarkEnd w:id="9"/>
            <w:bookmarkEnd w:id="11"/>
            <w:r>
              <w:rPr/>
            </w:r>
            <w:r>
              <w:fldChar w:fldCharType="end"/>
            </w:r>
            <w:r>
              <w:rPr/>
              <w:t xml:space="preserve"> Lab Rules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Food and drink stays out of laboratory areas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bookmarkStart w:id="12" w:name="_GoBack"/>
            <w:bookmarkEnd w:id="12"/>
            <w:r>
              <w:rPr/>
              <w:t>Remove and discard gloves before touching doorknobs or answering the phone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Remove PPE when exiting  laboratory areas</w:t>
            </w:r>
          </w:p>
          <w:p>
            <w:pPr>
              <w:pStyle w:val="Normal"/>
              <w:spacing w:lineRule="auto" w:line="360"/>
              <w:rPr/>
            </w:pPr>
            <w:r>
              <w:rPr/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" w:name="__Fieldmark__66_1566582008"/>
            <w:bookmarkStart w:id="14" w:name="__Fieldmark__255_811923242"/>
            <w:bookmarkStart w:id="15" w:name="__Fieldmark__60_811923242"/>
            <w:bookmarkStart w:id="16" w:name="__Fieldmark__66_1566582008"/>
            <w:bookmarkStart w:id="17" w:name="__Fieldmark__66_1566582008"/>
            <w:bookmarkEnd w:id="14"/>
            <w:bookmarkEnd w:id="15"/>
            <w:bookmarkEnd w:id="17"/>
            <w:r>
              <w:rPr/>
            </w:r>
            <w:r>
              <w:fldChar w:fldCharType="end"/>
            </w:r>
            <w:r>
              <w:rPr/>
              <w:t xml:space="preserve"> Access to UW Laboratory Safety Manual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8" w:name="__Fieldmark__78_1566582008"/>
            <w:bookmarkStart w:id="19" w:name="__Fieldmark__264_811923242"/>
            <w:bookmarkStart w:id="20" w:name="__Fieldmark__65_811923242"/>
            <w:bookmarkStart w:id="21" w:name="__Fieldmark__78_1566582008"/>
            <w:bookmarkStart w:id="22" w:name="__Fieldmark__78_1566582008"/>
            <w:bookmarkEnd w:id="19"/>
            <w:bookmarkEnd w:id="20"/>
            <w:bookmarkEnd w:id="22"/>
            <w:r>
              <w:rPr/>
            </w:r>
            <w:r>
              <w:fldChar w:fldCharType="end"/>
            </w:r>
            <w:r>
              <w:rPr/>
              <w:t xml:space="preserve"> Accessing MyChem and Material Safety Data Sheets (MSDSs)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3" w:name="__Fieldmark__90_1566582008"/>
            <w:bookmarkStart w:id="24" w:name="__Fieldmark__273_811923242"/>
            <w:bookmarkStart w:id="25" w:name="__Fieldmark__74_811923242"/>
            <w:bookmarkStart w:id="26" w:name="__Fieldmark__90_1566582008"/>
            <w:bookmarkStart w:id="27" w:name="__Fieldmark__90_1566582008"/>
            <w:bookmarkEnd w:id="24"/>
            <w:bookmarkEnd w:id="25"/>
            <w:bookmarkEnd w:id="27"/>
            <w:r>
              <w:rPr/>
            </w:r>
            <w:r>
              <w:fldChar w:fldCharType="end"/>
            </w:r>
            <w:r>
              <w:rPr/>
              <w:t xml:space="preserve"> Accessing Standard Operating Protocols for hazardous chemicals used in the lab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8" w:name="__Fieldmark__102_1566582008"/>
            <w:bookmarkStart w:id="29" w:name="__Fieldmark__284_811923242"/>
            <w:bookmarkStart w:id="30" w:name="__Fieldmark__82_811923242"/>
            <w:bookmarkStart w:id="31" w:name="__Fieldmark__102_1566582008"/>
            <w:bookmarkStart w:id="32" w:name="__Fieldmark__102_1566582008"/>
            <w:bookmarkEnd w:id="29"/>
            <w:bookmarkEnd w:id="30"/>
            <w:bookmarkEnd w:id="32"/>
            <w:r>
              <w:rPr/>
            </w:r>
            <w:r>
              <w:fldChar w:fldCharType="end"/>
            </w:r>
            <w:r>
              <w:rPr/>
              <w:t xml:space="preserve"> Personal Protective Equipment: Types and expectations for use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3" w:name="__Fieldmark__114_1566582008"/>
            <w:bookmarkStart w:id="34" w:name="__Fieldmark__293_811923242"/>
            <w:bookmarkStart w:id="35" w:name="__Fieldmark__87_811923242"/>
            <w:bookmarkStart w:id="36" w:name="__Fieldmark__114_1566582008"/>
            <w:bookmarkStart w:id="37" w:name="__Fieldmark__114_1566582008"/>
            <w:bookmarkEnd w:id="34"/>
            <w:bookmarkEnd w:id="35"/>
            <w:bookmarkEnd w:id="37"/>
            <w:r>
              <w:rPr/>
            </w:r>
            <w:r>
              <w:fldChar w:fldCharType="end"/>
            </w:r>
            <w:r>
              <w:rPr/>
              <w:t xml:space="preserve"> Chemical storage areas; safe handling of chemicals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/>
            </w:pPr>
            <w:r>
              <w:rPr/>
              <w:t>Specific MSDSs and SOPs for hazardous chemicals</w:t>
            </w:r>
          </w:p>
          <w:p>
            <w:pPr>
              <w:pStyle w:val="Normal"/>
              <w:spacing w:lineRule="auto" w:line="3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__Fieldmark__127_1566582008"/>
            <w:bookmarkStart w:id="39" w:name="__Fieldmark__303_811923242"/>
            <w:bookmarkStart w:id="40" w:name="__Fieldmark__95_811923242"/>
            <w:bookmarkStart w:id="41" w:name="__Fieldmark__127_1566582008"/>
            <w:bookmarkStart w:id="42" w:name="__Fieldmark__127_1566582008"/>
            <w:bookmarkEnd w:id="39"/>
            <w:bookmarkEnd w:id="40"/>
            <w:bookmarkEnd w:id="42"/>
            <w:r>
              <w:rPr/>
            </w:r>
            <w:r>
              <w:fldChar w:fldCharType="end"/>
            </w:r>
            <w:r>
              <w:rPr/>
              <w:t xml:space="preserve"> Proper disposal of wastes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/>
              <w:t>Biological wastes, Chemical hazardous wastes, Glass waste, Sharps</w:t>
            </w:r>
          </w:p>
          <w:p>
            <w:pPr>
              <w:pStyle w:val="Normal"/>
              <w:spacing w:lineRule="auto" w:line="360"/>
              <w:ind w:left="216" w:hanging="216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3" w:name="__Fieldmark__140_1566582008"/>
            <w:bookmarkStart w:id="44" w:name="__Fieldmark__313_811923242"/>
            <w:bookmarkStart w:id="45" w:name="__Fieldmark__107_811923242"/>
            <w:bookmarkStart w:id="46" w:name="__Fieldmark__140_1566582008"/>
            <w:bookmarkStart w:id="47" w:name="__Fieldmark__140_1566582008"/>
            <w:bookmarkEnd w:id="44"/>
            <w:bookmarkEnd w:id="45"/>
            <w:bookmarkEnd w:id="47"/>
            <w:r>
              <w:rPr/>
            </w:r>
            <w:r>
              <w:fldChar w:fldCharType="end"/>
            </w:r>
            <w:r>
              <w:rPr/>
              <w:t xml:space="preserve"> Emergency Procedures: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Spill cleanup, Earthquake, fire</w:t>
            </w:r>
          </w:p>
          <w:p>
            <w:pPr>
              <w:pStyle w:val="ListParagraph"/>
              <w:numPr>
                <w:ilvl w:val="0"/>
                <w:numId w:val="3"/>
              </w:numPr>
              <w:rPr/>
            </w:pPr>
            <w:r>
              <w:rPr/>
              <w:t>Emergency assembly point</w:t>
            </w:r>
          </w:p>
          <w:tbl>
            <w:tblPr>
              <w:tblW w:w="4500" w:type="pct"/>
              <w:jc w:val="left"/>
              <w:tblInd w:w="168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1e0" w:noVBand="0" w:noHBand="0" w:lastColumn="1" w:firstColumn="1" w:lastRow="1" w:firstRow="1"/>
            </w:tblPr>
            <w:tblGrid>
              <w:gridCol w:w="2518"/>
              <w:gridCol w:w="1824"/>
              <w:gridCol w:w="3679"/>
              <w:gridCol w:w="323"/>
            </w:tblGrid>
            <w:tr>
              <w:trPr>
                <w:trHeight w:val="527" w:hRule="atLeast"/>
              </w:trPr>
              <w:tc>
                <w:tcPr>
                  <w:tcW w:w="2518" w:type="dxa"/>
                  <w:tcBorders/>
                  <w:shd w:fill="auto" w:val="clear"/>
                  <w:vAlign w:val="bottom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  <w:t>Date of Training / Employee Signature / Supervisor’s Initials</w:t>
                  </w:r>
                </w:p>
              </w:tc>
              <w:tc>
                <w:tcPr>
                  <w:tcW w:w="1824" w:type="dxa"/>
                  <w:tcBorders>
                    <w:top w:val="single" w:sz="4" w:space="0" w:color="BFBFBF"/>
                    <w:bottom w:val="single" w:sz="4" w:space="0" w:color="BFBFBF"/>
                    <w:insideH w:val="single" w:sz="4" w:space="0" w:color="BFBFBF"/>
                  </w:tcBorders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679" w:type="dxa"/>
                  <w:tcBorders>
                    <w:top w:val="single" w:sz="4" w:space="0" w:color="BFBFBF"/>
                    <w:bottom w:val="single" w:sz="4" w:space="0" w:color="BFBFBF"/>
                    <w:insideH w:val="single" w:sz="4" w:space="0" w:color="BFBFBF"/>
                  </w:tcBorders>
                  <w:shd w:fill="auto" w:val="clear"/>
                  <w:vAlign w:val="bottom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323" w:type="dxa"/>
                  <w:tcBorders/>
                  <w:shd w:fill="auto" w:val="clear"/>
                </w:tcPr>
                <w:p>
                  <w:pPr>
                    <w:pStyle w:val="Normal"/>
                    <w:widowControl/>
                    <w:bidi w:val="0"/>
                    <w:spacing w:before="40" w:after="4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  <w:tr>
        <w:trPr>
          <w:trHeight w:val="228" w:hRule="atLeast"/>
        </w:trPr>
        <w:tc>
          <w:tcPr>
            <w:tcW w:w="9273" w:type="dxa"/>
            <w:tcBorders/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before="40" w:after="40"/>
              <w:jc w:val="left"/>
              <w:rPr/>
            </w:pPr>
            <w:r>
              <w:rPr/>
            </w:r>
          </w:p>
        </w:tc>
      </w:tr>
    </w:tbl>
    <w:p>
      <w:pPr>
        <w:pStyle w:val="Heading2"/>
        <w:rPr/>
      </w:pPr>
      <w:r>
        <w:rPr/>
        <w:t>Optional Training   (Initial and date after each completed item)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 w:before="40" w:after="40"/>
        <w:rPr/>
      </w:pPr>
      <w:r>
        <w:rPr/>
      </w:r>
    </w:p>
    <w:sectPr>
      <w:footerReference w:type="default" r:id="rId3"/>
      <w:type w:val="nextPage"/>
      <w:pgSz w:w="12240" w:h="15840"/>
      <w:pgMar w:left="1080" w:right="1080" w:header="0" w:top="1080" w:footer="720" w:bottom="777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40" w:after="40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109"/>
    <w:pPr>
      <w:widowControl/>
      <w:bidi w:val="0"/>
      <w:spacing w:before="40" w:after="40"/>
      <w:jc w:val="left"/>
    </w:pPr>
    <w:rPr>
      <w:rFonts w:ascii="Arial" w:hAnsi="Arial" w:eastAsia="Times New Roman" w:cs="Times New Roman" w:asciiTheme="minorHAnsi" w:hAnsiTheme="minorHAnsi"/>
      <w:color w:val="00000A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a30f2d"/>
    <w:pPr>
      <w:keepNext/>
      <w:spacing w:before="200" w:after="40"/>
      <w:outlineLvl w:val="0"/>
    </w:pPr>
    <w:rPr>
      <w:rFonts w:ascii="Arial" w:hAnsi="Arial" w:cs="Arial" w:asciiTheme="majorHAnsi" w:hAnsiTheme="majorHAnsi"/>
      <w:b/>
      <w:bCs/>
      <w:sz w:val="32"/>
      <w:szCs w:val="32"/>
    </w:rPr>
  </w:style>
  <w:style w:type="paragraph" w:styleId="Heading2">
    <w:name w:val="Heading 2"/>
    <w:basedOn w:val="Normal"/>
    <w:qFormat/>
    <w:rsid w:val="00f25109"/>
    <w:pPr>
      <w:shd w:val="clear" w:color="auto" w:fill="404040" w:themeFill="text1" w:themeFillTint="bf"/>
      <w:spacing w:before="200" w:after="120"/>
      <w:outlineLvl w:val="1"/>
    </w:pPr>
    <w:rPr>
      <w:rFonts w:ascii="Arial" w:hAnsi="Arial" w:asciiTheme="majorHAnsi" w:hAnsiTheme="majorHAnsi"/>
      <w:b/>
      <w:color w:val="FFFFFF" w:themeColor="background1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qFormat/>
    <w:rsid w:val="007b1ab5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c8784d"/>
    <w:rPr>
      <w:color w:val="808080"/>
    </w:rPr>
  </w:style>
  <w:style w:type="character" w:styleId="ListLabel1">
    <w:name w:val="ListLabel 1"/>
    <w:qFormat/>
    <w:rPr>
      <w:b w:val="false"/>
      <w:i w:val="false"/>
      <w:sz w:val="18"/>
      <w:szCs w:val="18"/>
    </w:rPr>
  </w:style>
  <w:style w:type="character" w:styleId="ListLabel2">
    <w:name w:val="ListLabel 2"/>
    <w:qFormat/>
    <w:rPr>
      <w:b w:val="false"/>
      <w:i w:val="false"/>
      <w:sz w:val="18"/>
      <w:szCs w:val="1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  <w:i w:val="false"/>
    </w:rPr>
  </w:style>
  <w:style w:type="character" w:styleId="ListLabel10">
    <w:name w:val="ListLabel 10"/>
    <w:qFormat/>
    <w:rPr>
      <w:b w:val="false"/>
      <w:i w:val="false"/>
    </w:rPr>
  </w:style>
  <w:style w:type="character" w:styleId="ListLabel11">
    <w:name w:val="ListLabel 11"/>
    <w:qFormat/>
    <w:rPr>
      <w:b w:val="false"/>
      <w:i w:val="false"/>
    </w:rPr>
  </w:style>
  <w:style w:type="character" w:styleId="ListLabel12">
    <w:name w:val="ListLabel 12"/>
    <w:qFormat/>
    <w:rPr>
      <w:b w:val="false"/>
      <w:i w:val="false"/>
      <w:sz w:val="18"/>
      <w:szCs w:val="18"/>
    </w:rPr>
  </w:style>
  <w:style w:type="character" w:styleId="ListLabel13">
    <w:name w:val="ListLabel 13"/>
    <w:qFormat/>
    <w:rPr>
      <w:b w:val="false"/>
      <w:i w:val="false"/>
      <w:sz w:val="18"/>
      <w:szCs w:val="18"/>
    </w:rPr>
  </w:style>
  <w:style w:type="character" w:styleId="ListLabel14">
    <w:name w:val="ListLabel 14"/>
    <w:qFormat/>
    <w:rPr>
      <w:b w:val="false"/>
      <w:i w:val="false"/>
      <w:sz w:val="18"/>
      <w:szCs w:val="18"/>
    </w:rPr>
  </w:style>
  <w:style w:type="character" w:styleId="ListLabel15">
    <w:name w:val="ListLabel 15"/>
    <w:qFormat/>
    <w:rPr>
      <w:b w:val="false"/>
      <w:i w:val="false"/>
      <w:sz w:val="18"/>
      <w:szCs w:val="18"/>
    </w:rPr>
  </w:style>
  <w:style w:type="character" w:styleId="ListLabel16">
    <w:name w:val="ListLabel 16"/>
    <w:qFormat/>
    <w:rPr>
      <w:b w:val="false"/>
      <w:i w:val="false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b w:val="false"/>
      <w:i w:val="false"/>
      <w:sz w:val="18"/>
      <w:szCs w:val="18"/>
    </w:rPr>
  </w:style>
  <w:style w:type="character" w:styleId="ListLabel21">
    <w:name w:val="ListLabel 21"/>
    <w:qFormat/>
    <w:rPr>
      <w:b w:val="false"/>
      <w:i w:val="false"/>
      <w:sz w:val="18"/>
      <w:szCs w:val="18"/>
    </w:rPr>
  </w:style>
  <w:style w:type="character" w:styleId="ListLabel22">
    <w:name w:val="ListLabel 22"/>
    <w:qFormat/>
    <w:rPr>
      <w:b w:val="false"/>
      <w:i w:val="false"/>
      <w:sz w:val="18"/>
      <w:szCs w:val="18"/>
    </w:rPr>
  </w:style>
  <w:style w:type="character" w:styleId="ListLabel23">
    <w:name w:val="ListLabel 23"/>
    <w:qFormat/>
    <w:rPr>
      <w:b w:val="false"/>
      <w:i w:val="false"/>
      <w:sz w:val="18"/>
      <w:szCs w:val="18"/>
    </w:rPr>
  </w:style>
  <w:style w:type="character" w:styleId="ListLabel24">
    <w:name w:val="ListLabel 24"/>
    <w:qFormat/>
    <w:rPr>
      <w:b w:val="false"/>
      <w:i w:val="false"/>
      <w:sz w:val="18"/>
      <w:szCs w:val="18"/>
    </w:rPr>
  </w:style>
  <w:style w:type="character" w:styleId="ListLabel25">
    <w:name w:val="ListLabel 25"/>
    <w:qFormat/>
    <w:rPr>
      <w:b w:val="false"/>
      <w:i w:val="false"/>
      <w:sz w:val="18"/>
      <w:szCs w:val="18"/>
    </w:rPr>
  </w:style>
  <w:style w:type="character" w:styleId="ListLabel26">
    <w:name w:val="ListLabel 26"/>
    <w:qFormat/>
    <w:rPr>
      <w:b w:val="false"/>
      <w:i w:val="false"/>
      <w:sz w:val="18"/>
      <w:szCs w:val="18"/>
    </w:rPr>
  </w:style>
  <w:style w:type="character" w:styleId="ListLabel27">
    <w:name w:val="ListLabel 27"/>
    <w:qFormat/>
    <w:rPr>
      <w:b w:val="false"/>
      <w:i w:val="false"/>
      <w:sz w:val="18"/>
      <w:szCs w:val="18"/>
    </w:rPr>
  </w:style>
  <w:style w:type="character" w:styleId="ListLabel28">
    <w:name w:val="ListLabel 28"/>
    <w:qFormat/>
    <w:rPr>
      <w:b w:val="false"/>
      <w:i w:val="false"/>
      <w:sz w:val="18"/>
      <w:szCs w:val="18"/>
    </w:rPr>
  </w:style>
  <w:style w:type="character" w:styleId="ListLabel29">
    <w:name w:val="ListLabel 29"/>
    <w:qFormat/>
    <w:rPr>
      <w:b w:val="false"/>
      <w:i w:val="false"/>
      <w:sz w:val="18"/>
      <w:szCs w:val="18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b w:val="false"/>
      <w:i w:val="false"/>
      <w:sz w:val="18"/>
      <w:szCs w:val="18"/>
    </w:rPr>
  </w:style>
  <w:style w:type="character" w:styleId="ListLabel34">
    <w:name w:val="ListLabel 34"/>
    <w:qFormat/>
    <w:rPr>
      <w:b w:val="false"/>
      <w:i w:val="false"/>
      <w:sz w:val="18"/>
      <w:szCs w:val="18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semiHidden/>
    <w:unhideWhenUsed/>
    <w:qFormat/>
    <w:rsid w:val="007b1ab5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rsid w:val="007b1ab5"/>
    <w:pPr/>
    <w:rPr>
      <w:sz w:val="20"/>
      <w:szCs w:val="20"/>
    </w:rPr>
  </w:style>
  <w:style w:type="paragraph" w:styleId="Annotationsubject">
    <w:name w:val="annotation subject"/>
    <w:basedOn w:val="Annotationtext"/>
    <w:semiHidden/>
    <w:qFormat/>
    <w:rsid w:val="007b1ab5"/>
    <w:pPr/>
    <w:rPr>
      <w:b/>
      <w:bCs/>
    </w:rPr>
  </w:style>
  <w:style w:type="paragraph" w:styleId="CompanyName" w:customStyle="1">
    <w:name w:val="Company Name"/>
    <w:basedOn w:val="Heading1"/>
    <w:qFormat/>
    <w:rsid w:val="00a30f2d"/>
    <w:pPr>
      <w:spacing w:before="0" w:after="0"/>
      <w:jc w:val="right"/>
    </w:pPr>
    <w:rPr>
      <w:color w:val="262626" w:themeColor="text1" w:themeTint="d9"/>
      <w:sz w:val="28"/>
      <w:szCs w:val="24"/>
    </w:rPr>
  </w:style>
  <w:style w:type="paragraph" w:styleId="ListParagraph">
    <w:name w:val="List Paragraph"/>
    <w:basedOn w:val="Normal"/>
    <w:uiPriority w:val="34"/>
    <w:qFormat/>
    <w:rsid w:val="00a30f2d"/>
    <w:pPr>
      <w:tabs>
        <w:tab w:val="left" w:pos="216" w:leader="none"/>
      </w:tabs>
      <w:ind w:left="216" w:hanging="216"/>
    </w:pPr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b1a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D2C6489-DCE1-4A01-9DEB-273282219D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employee orientation checklist.dotx</Template>
  <TotalTime>8</TotalTime>
  <Application>LibreOffice/5.1.6.2$Linux_X86_64 LibreOffice_project/10m0$Build-2</Application>
  <Pages>1</Pages>
  <Words>157</Words>
  <CharactersWithSpaces>876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2017-01-31T23:00:00Z</dcterms:created>
  <dc:creator>EHS-13MY23-kush</dc:creator>
  <dc:description/>
  <dc:language>en-US</dc:language>
  <cp:lastModifiedBy/>
  <cp:lastPrinted>2016-06-09T17:47:00Z</cp:lastPrinted>
  <dcterms:modified xsi:type="dcterms:W3CDTF">2017-11-20T10:58:47Z</dcterms:modified>
  <cp:revision>4</cp:revision>
  <dc:subject/>
  <dc:title>New employee orientation checklist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TC012340531033</vt:lpwstr>
  </property>
</Properties>
</file>