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SOP-05: Phenol / Guanidinium Nucleic Acid Extraction Reagents (PHS)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Rooms 209 and 213</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TRIzol LS Reagent (10296) - phenol + guanidine thiocyanate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108-95-2 / 593-84-0</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TRI Reagent (R2050-1-200)</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108-95-2 / 593-84-0</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TRI-Reagent (TR118)</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108-95-2 / 593-84-0</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RNAzol RT (RB192)</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108-95-2 / 593-84-0</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DNAzol, DNAzol ES, DNAzol BD (DN-127, DN-128)</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guanidine-detergent, proprietary</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Quick-DNA Miniprep Plus Kit lysis/binding buffers (D4068)</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guanidine HCl / isopropanol, proprietary</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Quick-DNA/RNA Miniprep Plus Kit (D7003)</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guanidine salts, proprietary</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DNA/RNA Shield (R1100-250)</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proprietary guanidine-based</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Pico Methyl-Seq Library Prep Kit conversion reagents (D5456)</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bisulfite-based, proprietary</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Skull and crossbones / Health hazard (acute toxicity, mutagenicity, STOT); Corrosion (skin corrosion Cat 1B, eye damage Cat 1); Exclamation mark</w:t>
      </w:r>
    </w:p>
    <w:p>
      <w:pPr>
        <w:pStyle w:val="ListParagraph"/>
        <w:numPr>
          <w:ilvl w:val="0"/>
          <w:numId w:val="2"/>
        </w:numPr>
        <w:spacing w:after="100" w:line="260"/>
      </w:pPr>
      <w:r>
        <w:rPr>
          <w:rFonts w:ascii="Calibri" w:cs="Calibri" w:eastAsia="Calibri" w:hAnsi="Calibri"/>
          <w:sz w:val="20"/>
          <w:szCs w:val="20"/>
        </w:rPr>
        <w:t xml:space="preserve">PARTICULARLY HAZARDOUS SUBSTANCE. TRIzol LS Reagent is classified Acute toxicity Category 3 by all three routes and Germ cell mutagenicity Category 2, and phenol is a substance with high acute toxicity that is rapidly absorbed through intact skin in amounts that can be fatal. Sections 9-11 of this SOP are mandatory and apply to every reagent covered here.</w:t>
      </w:r>
    </w:p>
    <w:p>
      <w:pPr>
        <w:pStyle w:val="ListParagraph"/>
        <w:numPr>
          <w:ilvl w:val="0"/>
          <w:numId w:val="2"/>
        </w:numPr>
        <w:spacing w:after="100" w:line="260"/>
      </w:pPr>
      <w:r>
        <w:rPr>
          <w:rFonts w:ascii="Calibri" w:cs="Calibri" w:eastAsia="Calibri" w:hAnsi="Calibri"/>
          <w:sz w:val="20"/>
          <w:szCs w:val="20"/>
        </w:rPr>
        <w:t xml:space="preserve">Stock chemicals: phenol/guanidinium monophase reagents (TRIzol LS, TRI Reagent, RNAzol RT) in 100-300 mL bottles; guanidine-based lysis reagents without phenol (DNAzol, DNA/RNA Shield, Quick-DNA and Quick-DNA/RNA kit buffers); bisulfite conversion reagents (Pico Methyl-Seq). Intermediates: tissue and cell lysates in these reagents; aqueous, interphase and organic phases after chloroform addition; column flow-through containing guanidine salts and isopropanol or ethanol. Wastes: organic phase and interphase (managed jointly with SOP-03), guanidinium-containing flow-through, and contaminated solid debris.</w:t>
      </w:r>
    </w:p>
    <w:p>
      <w:pPr>
        <w:pStyle w:val="ListParagraph"/>
        <w:numPr>
          <w:ilvl w:val="0"/>
          <w:numId w:val="2"/>
        </w:numPr>
        <w:spacing w:after="100" w:line="260"/>
      </w:pPr>
      <w:r>
        <w:rPr>
          <w:rFonts w:ascii="Calibri" w:cs="Calibri" w:eastAsia="Calibri" w:hAnsi="Calibri"/>
          <w:sz w:val="20"/>
          <w:szCs w:val="20"/>
        </w:rPr>
        <w:t xml:space="preserve">The two dominant chemical hazards are phenol and guanidinium thiocyanate. Phenol is corrosive, is absorbed through skin extremely rapidly, and produces a characteristic painless white burn because it is a local anesthetic - a person can sustain a serious dermal exposure without feeling it. Guanidinium thiocyanate releases HIGHLY TOXIC HYDROGEN CYANIDE GAS on contact with acid or bleach; this is the single most important incompatibility in this SOP.</w:t>
      </w:r>
    </w:p>
    <w:p>
      <w:pPr>
        <w:pStyle w:val="ListParagraph"/>
        <w:numPr>
          <w:ilvl w:val="0"/>
          <w:numId w:val="2"/>
        </w:numPr>
        <w:spacing w:after="100" w:line="260"/>
      </w:pPr>
      <w:r>
        <w:rPr>
          <w:rFonts w:ascii="Calibri" w:cs="Calibri" w:eastAsia="Calibri" w:hAnsi="Calibri"/>
          <w:sz w:val="20"/>
          <w:szCs w:val="20"/>
        </w:rPr>
        <w:t xml:space="preserve">Routes of exposure: skin contact and absorption (primary for phenol), inhalation of vapor or aerosol, eye contact, ingestion.</w:t>
      </w:r>
    </w:p>
    <w:p>
      <w:pPr>
        <w:pStyle w:val="ListParagraph"/>
        <w:numPr>
          <w:ilvl w:val="0"/>
          <w:numId w:val="2"/>
        </w:numPr>
        <w:spacing w:after="100" w:line="260"/>
      </w:pPr>
      <w:r>
        <w:rPr>
          <w:rFonts w:ascii="Calibri" w:cs="Calibri" w:eastAsia="Calibri" w:hAnsi="Calibri"/>
          <w:sz w:val="20"/>
          <w:szCs w:val="20"/>
        </w:rPr>
        <w:t xml:space="preserve">How exposure might occur: pipetting reagent onto tissue, homogenizing or bead-beating tissue in reagent, vortexing, opening tubes after centrifugation, pipetting the aqueous phase, handling spin columns and collection tubes containing guanidinium flow-through, and consolidating waste.</w:t>
      </w:r>
    </w:p>
    <w:p>
      <w:pPr>
        <w:pStyle w:val="ListParagraph"/>
        <w:numPr>
          <w:ilvl w:val="0"/>
          <w:numId w:val="2"/>
        </w:numPr>
        <w:spacing w:after="100" w:line="260"/>
      </w:pPr>
      <w:r>
        <w:rPr>
          <w:rFonts w:ascii="Calibri" w:cs="Calibri" w:eastAsia="Calibri" w:hAnsi="Calibri"/>
          <w:sz w:val="20"/>
          <w:szCs w:val="20"/>
        </w:rPr>
        <w:t xml:space="preserve">Target organs: skin, eyes, liver, kidney, central nervous system, cardiovascular system, respiratory tract. Guanidinium/cyanide exposure targets cellular respiration systemically.</w:t>
      </w:r>
    </w:p>
    <w:p>
      <w:pPr>
        <w:pStyle w:val="ListParagraph"/>
        <w:numPr>
          <w:ilvl w:val="0"/>
          <w:numId w:val="2"/>
        </w:numPr>
        <w:spacing w:after="100" w:line="260"/>
      </w:pPr>
      <w:r>
        <w:rPr>
          <w:rFonts w:ascii="Calibri" w:cs="Calibri" w:eastAsia="Calibri" w:hAnsi="Calibri"/>
          <w:sz w:val="20"/>
          <w:szCs w:val="20"/>
        </w:rPr>
        <w:t xml:space="preserve">Signs and symptoms of exposure: phenol - a white, wrinkled, initially PAINLESS area of skin that later becomes a deep burn; systemic absorption causes headache, dizziness, weakness, sweating, dark urine, arrhythmia, seizures and collapse, sometimes within minutes of a modest skin exposure. Guanidinium/cyanide - headache, dizziness, confusion, rapid breathing followed by slow gasping breathing, bitter almond odor (not reliably detectable by everyone), collapse. Any suspected cyanide exposure is an immediate 9-1-1 emergency.</w:t>
      </w:r>
    </w:p>
    <w:p>
      <w:pPr>
        <w:pStyle w:val="ListParagraph"/>
        <w:numPr>
          <w:ilvl w:val="0"/>
          <w:numId w:val="2"/>
        </w:numPr>
        <w:spacing w:after="100" w:line="260"/>
      </w:pPr>
      <w:r>
        <w:rPr>
          <w:rFonts w:ascii="Calibri" w:cs="Calibri" w:eastAsia="Calibri" w:hAnsi="Calibri"/>
          <w:sz w:val="20"/>
          <w:szCs w:val="20"/>
        </w:rPr>
        <w:t xml:space="preserve">Expected by-products of this process: chloroform is added to the monophase reagents in the phase-separation step (see SOP-03 - both SOPs apply simultaneously to that step); isopropanol and ethanol washes follow (SOP-01); acidified or bleached guanidinium waste would generate hydrogen cyanide, which is why this is prohibited.</w:t>
      </w:r>
    </w:p>
    <w:p>
      <w:pPr>
        <w:pStyle w:val="ListParagraph"/>
        <w:numPr>
          <w:ilvl w:val="0"/>
          <w:numId w:val="2"/>
        </w:numPr>
        <w:spacing w:after="100" w:line="260"/>
      </w:pPr>
      <w:r>
        <w:rPr>
          <w:rFonts w:ascii="Calibri" w:cs="Calibri" w:eastAsia="Calibri" w:hAnsi="Calibri"/>
          <w:sz w:val="20"/>
          <w:szCs w:val="20"/>
        </w:rPr>
        <w:t xml:space="preserve">GHS classification (from MyChem / SDS): TRIzol LS - Acute toxicity Category 3 (oral, dermal, inhalation); Germ cell mutagenicity Category 2; Serious eye damage Category 1; Skin corrosion Category 1B; STOT-repeated Category 2; STOT-single Category 3. TRI Reagent / TRI-Reagent / RNAzol RT - Acute toxicity Category 4 (oral, dermal, inhalation); Skin corrosion Category 1B; Serious eye damage Category 1; STOT-repeated Category 2. DNAzol - Acute toxicity Category 4 (oral, dermal); Skin corrosion Category 1; Serious eye damage Category 1. Quick-DNA Miniprep Plus - Flammable liquids Category 2; Acute toxicity Category 4 (all routes); Skin corrosion Category 1C; Serious eye damage Category 1; STOT-single Category 3. DNA/RNA Shield - Acute toxicity Category 4 (oral); eye and skin irritation Category 2.</w:t>
      </w:r>
    </w:p>
    <w:p>
      <w:pPr>
        <w:pStyle w:val="ListParagraph"/>
        <w:numPr>
          <w:ilvl w:val="0"/>
          <w:numId w:val="2"/>
        </w:numPr>
        <w:spacing w:after="100" w:line="260"/>
      </w:pPr>
      <w:r>
        <w:rPr>
          <w:rFonts w:ascii="Calibri" w:cs="Calibri" w:eastAsia="Calibri" w:hAnsi="Calibri"/>
          <w:sz w:val="20"/>
          <w:szCs w:val="20"/>
        </w:rPr>
        <w:t xml:space="preserve">Occupational exposure limits: phenol WISHA/OSHA PEL 5 ppm (19 mg/m3) 8-hr TWA, with a skin notation indicating that dermal absorption contributes significantly to total dose. There is no PEL for guanidinium thiocyanate; hydrogen cyanide has a 4.7 ppm STEL with a skin notation.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handling of phenol-containing reagents (TRIzol LS, TRI Reagent, RNAzol RT) - dispensing, adding to samples, homogenizing, opening tubes, phase separation, and waste transfer - is performed inside the certified chemical fume hood in FTR 209 with the sash at or below the marked working height. Any chemical fume hood used must be tested and passed by EH&amp;S; verify current certification and airflow before starting.</w:t>
      </w:r>
    </w:p>
    <w:p>
      <w:pPr>
        <w:pStyle w:val="ListParagraph"/>
        <w:numPr>
          <w:ilvl w:val="0"/>
          <w:numId w:val="2"/>
        </w:numPr>
        <w:spacing w:after="100" w:line="260"/>
      </w:pPr>
      <w:r>
        <w:rPr>
          <w:rFonts w:ascii="Calibri" w:cs="Calibri" w:eastAsia="Calibri" w:hAnsi="Calibri"/>
          <w:sz w:val="20"/>
          <w:szCs w:val="20"/>
        </w:rPr>
        <w:t xml:space="preserve">Non-phenol guanidine reagents (DNAzol, DNA/RNA Shield, Quick-DNA and Quick-DNA/RNA kit buffers) may be used at the bench for closed-tube, microliter-scale steps, but all initial dispensing from stock bottles, all lysis of tissue, and all bead-beating or homogenization is performed in the fume hood.</w:t>
      </w:r>
    </w:p>
    <w:p>
      <w:pPr>
        <w:pStyle w:val="ListParagraph"/>
        <w:numPr>
          <w:ilvl w:val="0"/>
          <w:numId w:val="2"/>
        </w:numPr>
        <w:spacing w:after="100" w:line="260"/>
      </w:pPr>
      <w:r>
        <w:rPr>
          <w:rFonts w:ascii="Calibri" w:cs="Calibri" w:eastAsia="Calibri" w:hAnsi="Calibri"/>
          <w:sz w:val="20"/>
          <w:szCs w:val="20"/>
        </w:rPr>
        <w:t xml:space="preserve">Bead-beating and mechanical homogenization generate aerosol. Use sealed, O-ring or screw-cap tubes, run the homogenizer inside the fume hood, and allow tubes to settle for 1 minute before opening them - inside the hood.</w:t>
      </w:r>
    </w:p>
    <w:p>
      <w:pPr>
        <w:pStyle w:val="ListParagraph"/>
        <w:numPr>
          <w:ilvl w:val="0"/>
          <w:numId w:val="2"/>
        </w:numPr>
        <w:spacing w:after="100" w:line="260"/>
      </w:pPr>
      <w:r>
        <w:rPr>
          <w:rFonts w:ascii="Calibri" w:cs="Calibri" w:eastAsia="Calibri" w:hAnsi="Calibri"/>
          <w:sz w:val="20"/>
          <w:szCs w:val="20"/>
        </w:rPr>
        <w:t xml:space="preserve">Tubes are transported between the hood and the centrifuge capped, in a closed, leak-proof secondary container, and are reopened only inside the hood.</w:t>
      </w:r>
    </w:p>
    <w:p>
      <w:pPr>
        <w:pStyle w:val="ListParagraph"/>
        <w:numPr>
          <w:ilvl w:val="0"/>
          <w:numId w:val="2"/>
        </w:numPr>
        <w:spacing w:after="100" w:line="260"/>
      </w:pPr>
      <w:r>
        <w:rPr>
          <w:rFonts w:ascii="Calibri" w:cs="Calibri" w:eastAsia="Calibri" w:hAnsi="Calibri"/>
          <w:sz w:val="20"/>
          <w:szCs w:val="20"/>
        </w:rPr>
        <w:t xml:space="preserve">A disposable absorbent bench liner is used for all phenol reagent work and discarded as hazardous solid waste.</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213 and are inspected and flushed weekly. Because phenol burns require immediate, prolonged flushing and polyethylene glycol treatment, the path to the shower is kept clear at all times and a bottle of PEG 300/400 (or 70% PEG 400 in ethanol) is kept in the fume hood area for phenol skin decontamination.</w:t>
      </w:r>
    </w:p>
    <w:p>
      <w:pPr>
        <w:pStyle w:val="ListParagraph"/>
        <w:numPr>
          <w:ilvl w:val="0"/>
          <w:numId w:val="2"/>
        </w:numPr>
        <w:spacing w:after="100" w:line="260"/>
      </w:pPr>
      <w:r>
        <w:rPr>
          <w:rFonts w:ascii="Calibri" w:cs="Calibri" w:eastAsia="Calibri" w:hAnsi="Calibri"/>
          <w:sz w:val="20"/>
          <w:szCs w:val="20"/>
        </w:rPr>
        <w:t xml:space="preserve">A spill kit suitable for corrosive organic liquids is maintained in FTR 209.</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Because these reagents are corrosive and toxic by skin contact and absorption, additional protective clothing is REQUIRED where splashes or skin contact are foreseeable: disposable chemically resistant sleeves for all phenol reagent work, plus a chemically resistant apron and face shield for any transfer of more than 50 mL and for all spill cleanup.</w:t>
      </w:r>
    </w:p>
    <w:p>
      <w:pPr>
        <w:pStyle w:val="ListParagraph"/>
        <w:numPr>
          <w:ilvl w:val="0"/>
          <w:numId w:val="2"/>
        </w:numPr>
        <w:spacing w:after="100" w:line="260"/>
      </w:pPr>
      <w:r>
        <w:rPr>
          <w:rFonts w:ascii="Calibri" w:cs="Calibri" w:eastAsia="Calibri" w:hAnsi="Calibri"/>
          <w:sz w:val="20"/>
          <w:szCs w:val="20"/>
        </w:rPr>
        <w:t xml:space="preserve">Any lab coat contaminated with a phenol reagent is removed immediately, the underlying skin flushed and inspected, and the coat bagged as hazardous waste rather than laundered.</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 and glove selection is critical because phenol permeates thin nitrile rapidly.</w:t>
      </w:r>
    </w:p>
    <w:p>
      <w:pPr>
        <w:pStyle w:val="ListParagraph"/>
        <w:numPr>
          <w:ilvl w:val="0"/>
          <w:numId w:val="2"/>
        </w:numPr>
        <w:spacing w:after="100" w:line="260"/>
      </w:pPr>
      <w:r>
        <w:rPr>
          <w:rFonts w:ascii="Calibri" w:cs="Calibri" w:eastAsia="Calibri" w:hAnsi="Calibri"/>
          <w:sz w:val="20"/>
          <w:szCs w:val="20"/>
        </w:rPr>
        <w:t xml:space="preserve">Required gloves for phenol-containing reagents: DOUBLE gloves - an inner 4-6 mil nitrile glove plus an outer glove of butyl rubber or laminate film (North Silver Shield / Ansell AlphaTec 02-100). Where dexterity requires it, doubled 8 mil nitrile is acceptable for microliter-scale, incidental-contact pipetting inside the hood ONLY, with the outer glove changed immediately on any contact and at least every 15 minutes.</w:t>
      </w:r>
    </w:p>
    <w:p>
      <w:pPr>
        <w:pStyle w:val="ListParagraph"/>
        <w:numPr>
          <w:ilvl w:val="0"/>
          <w:numId w:val="2"/>
        </w:numPr>
        <w:spacing w:after="100" w:line="260"/>
      </w:pPr>
      <w:r>
        <w:rPr>
          <w:rFonts w:ascii="Calibri" w:cs="Calibri" w:eastAsia="Calibri" w:hAnsi="Calibri"/>
          <w:sz w:val="20"/>
          <w:szCs w:val="20"/>
        </w:rPr>
        <w:t xml:space="preserve">Required gloves for non-phenol guanidine reagents (DNAzol, DNA/RNA Shield, kit buffers): 6-8 mil nitrile, changed on any contact.</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phenol and with guanidinium thiocyanate.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Any glove that contacts a phenol reagent is removed immediately, and the hand is washed and inspected - phenol burns are painless and can be missed.</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reagents.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work with phenol-containing reagents, including microliter pipetting, because these reagents cause irreversible eye damage. Safety glasses with side shields are acceptable for closed-tube handling of non-phenol kit buffers. A face shield over goggles is required for transfers of more than 50 mL and for spill cleanup.</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phenol reagent work is confined to the certified chemical fume hood as written.</w:t>
      </w:r>
    </w:p>
    <w:p>
      <w:pPr>
        <w:pStyle w:val="ListParagraph"/>
        <w:numPr>
          <w:ilvl w:val="0"/>
          <w:numId w:val="2"/>
        </w:numPr>
        <w:spacing w:after="100" w:line="260"/>
      </w:pPr>
      <w:r>
        <w:rPr>
          <w:rFonts w:ascii="Calibri" w:cs="Calibri" w:eastAsia="Calibri" w:hAnsi="Calibri"/>
          <w:sz w:val="20"/>
          <w:szCs w:val="20"/>
        </w:rPr>
        <w:t xml:space="preserve">Phenol-containing reagents are NEVER permitted to be used outside of the chemical fume hood. Non-phenol guanidine kit buffers may be used outside the fume hood for closed-tube microliter steps and spin-column steps only; the stock bottles are opened only in the hood.</w:t>
      </w:r>
    </w:p>
    <w:p>
      <w:pPr>
        <w:pStyle w:val="ListParagraph"/>
        <w:numPr>
          <w:ilvl w:val="0"/>
          <w:numId w:val="2"/>
        </w:numPr>
        <w:spacing w:after="100" w:line="260"/>
      </w:pPr>
      <w:r>
        <w:rPr>
          <w:rFonts w:ascii="Calibri" w:cs="Calibri" w:eastAsia="Calibri" w:hAnsi="Calibri"/>
          <w:sz w:val="20"/>
          <w:szCs w:val="20"/>
        </w:rPr>
        <w:t xml:space="preserve">No lab member is currently enrolled in the EH&amp;S Respiratory Protection Program for these reagents. Respiratory protection may be needed if a dust, aerosol or vapor hazard is present and work is conducted outside of the fume hood; if any procedure may pose such a hazard, it should be eliminated or strictly isolated.</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or Occupational Exposure Limit has been exceeded or when there is a possibility that an AL/OEL will be exceeded. If a potential exposure hazard cannot be eliminated, contact the EH&amp;S Respiratory Protection Program administrator; enrollment includes medical evaluation, training and fit testing. Where air-purifying respirators are appropriate, use a full-face respirator with organic vapor cartridges as a backup to engineering controls.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ABSOLUTE PROHIBITION: never add acid, acidic buffer, or bleach (sodium hypochlorite) to any guanidinium-containing reagent, lysate, flow-through or waste. This generates hydrogen cyanide gas and has caused fatalities in laboratories. Bleach must not be used to decontaminate surfaces or spills involving these reagents.</w:t>
      </w:r>
    </w:p>
    <w:p>
      <w:pPr>
        <w:pStyle w:val="ListParagraph"/>
        <w:numPr>
          <w:ilvl w:val="0"/>
          <w:numId w:val="2"/>
        </w:numPr>
        <w:spacing w:after="100" w:line="260"/>
      </w:pPr>
      <w:r>
        <w:rPr>
          <w:rFonts w:ascii="Calibri" w:cs="Calibri" w:eastAsia="Calibri" w:hAnsi="Calibri"/>
          <w:sz w:val="20"/>
          <w:szCs w:val="20"/>
        </w:rPr>
        <w:t xml:space="preserve">Quantity limits: reagents are dispensed in volumes of no more than 50 mL at one time; routine work uses 0.3-1.0 mL per sample. Any procedure requiring more than 100 mL of a phenol reagent in a single operation requires prior written PI approval.</w:t>
      </w:r>
    </w:p>
    <w:p>
      <w:pPr>
        <w:pStyle w:val="ListParagraph"/>
        <w:numPr>
          <w:ilvl w:val="0"/>
          <w:numId w:val="2"/>
        </w:numPr>
        <w:spacing w:after="100" w:line="260"/>
      </w:pPr>
      <w:r>
        <w:rPr>
          <w:rFonts w:ascii="Calibri" w:cs="Calibri" w:eastAsia="Calibri" w:hAnsi="Calibri"/>
          <w:sz w:val="20"/>
          <w:szCs w:val="20"/>
        </w:rPr>
        <w:t xml:space="preserve">Work with phenol reagents only when at least one other person is present in or immediately adjacent to the room. Unattended operations with these reagents are prohibited.</w:t>
      </w:r>
    </w:p>
    <w:p>
      <w:pPr>
        <w:pStyle w:val="ListParagraph"/>
        <w:numPr>
          <w:ilvl w:val="0"/>
          <w:numId w:val="2"/>
        </w:numPr>
        <w:spacing w:after="100" w:line="260"/>
      </w:pPr>
      <w:r>
        <w:rPr>
          <w:rFonts w:ascii="Calibri" w:cs="Calibri" w:eastAsia="Calibri" w:hAnsi="Calibri"/>
          <w:sz w:val="20"/>
          <w:szCs w:val="20"/>
        </w:rPr>
        <w:t xml:space="preserve">A 'PHENOL / GUANIDINIUM REAGENTS IN USE - PARTICULARLY HAZARDOUS SUBSTANCE' sign is posted on the fume hood sash while work is in progress.</w:t>
      </w:r>
    </w:p>
    <w:p>
      <w:pPr>
        <w:pStyle w:val="ListParagraph"/>
        <w:numPr>
          <w:ilvl w:val="0"/>
          <w:numId w:val="2"/>
        </w:numPr>
        <w:spacing w:after="100" w:line="260"/>
      </w:pPr>
      <w:r>
        <w:rPr>
          <w:rFonts w:ascii="Calibri" w:cs="Calibri" w:eastAsia="Calibri" w:hAnsi="Calibri"/>
          <w:sz w:val="20"/>
          <w:szCs w:val="20"/>
        </w:rPr>
        <w:t xml:space="preserve">All working aliquots, lysate tubes and waste containers must be labeled with the full reagent name (not just 'TRIzol' or 'lysate'), the hazard words 'TOXIC - CORROSIVE - CYANIDE HAZARD IF ACIDIFIED', the date and the preparer's initials.</w:t>
      </w:r>
    </w:p>
    <w:p>
      <w:pPr>
        <w:pStyle w:val="ListParagraph"/>
        <w:numPr>
          <w:ilvl w:val="0"/>
          <w:numId w:val="2"/>
        </w:numPr>
        <w:spacing w:after="100" w:line="260"/>
      </w:pPr>
      <w:r>
        <w:rPr>
          <w:rFonts w:ascii="Calibri" w:cs="Calibri" w:eastAsia="Calibri" w:hAnsi="Calibri"/>
          <w:sz w:val="20"/>
          <w:szCs w:val="20"/>
        </w:rPr>
        <w:t xml:space="preserve">Storage: phenol reagents are stored in their original amber bottles in a chemically resistant secondary containment tray in the refrigerator or the dedicated toxics cabinet in FTR 209 as directed by the manufacturer, tightly closed, protected from light, segregated from acids, bases, oxidizers and bleach. Guanidine kit buffers are stored at room temperature in their kit boxes with secondary containment. Nothing in this group is stored above eye level.</w:t>
      </w:r>
    </w:p>
    <w:p>
      <w:pPr>
        <w:pStyle w:val="ListParagraph"/>
        <w:numPr>
          <w:ilvl w:val="0"/>
          <w:numId w:val="2"/>
        </w:numPr>
        <w:spacing w:after="100" w:line="260"/>
      </w:pPr>
      <w:r>
        <w:rPr>
          <w:rFonts w:ascii="Calibri" w:cs="Calibri" w:eastAsia="Calibri" w:hAnsi="Calibri"/>
          <w:sz w:val="20"/>
          <w:szCs w:val="20"/>
        </w:rPr>
        <w:t xml:space="preserve">Transport: bottles are carried in a bottle carrier; tubes are carried in closed, leak-proof secondary containers. Reagents may be carried between FTR 209 and 213 in secondary containment but are opened only in the FTR 209 fume hood.</w:t>
      </w:r>
    </w:p>
    <w:p>
      <w:pPr>
        <w:pStyle w:val="ListParagraph"/>
        <w:numPr>
          <w:ilvl w:val="0"/>
          <w:numId w:val="2"/>
        </w:numPr>
        <w:spacing w:after="100" w:line="260"/>
      </w:pPr>
      <w:r>
        <w:rPr>
          <w:rFonts w:ascii="Calibri" w:cs="Calibri" w:eastAsia="Calibri" w:hAnsi="Calibri"/>
          <w:sz w:val="20"/>
          <w:szCs w:val="20"/>
        </w:rPr>
        <w:t xml:space="preserve">Best practices to minimize accidents: pre-stage all consumables and the waste container inside the hood before opening any reagent bottle; work over an absorbent liner; keep the waste container inside the hood; never carry an open tube of lysate.</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with a detergent solution followed by clean water and then 70% ethanol; wipe dry. DO NOT use bleach.</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followed by clean water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homogenizer probes and other surfaces contaminated with these reagents must be decontaminated at the end of the laboratory work session. Complete this inside the chemical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NEVER use bleach on a spill of any guanidinium-containing reagent - hydrogen cyanide will be generated. Never use an acidic cleaner.</w:t>
      </w:r>
    </w:p>
    <w:p>
      <w:pPr>
        <w:pStyle w:val="ListParagraph"/>
        <w:numPr>
          <w:ilvl w:val="0"/>
          <w:numId w:val="2"/>
        </w:numPr>
        <w:spacing w:after="100" w:line="260"/>
      </w:pPr>
      <w:r>
        <w:rPr>
          <w:rFonts w:ascii="Calibri" w:cs="Calibri" w:eastAsia="Calibri" w:hAnsi="Calibri"/>
          <w:sz w:val="20"/>
          <w:szCs w:val="20"/>
        </w:rPr>
        <w:t xml:space="preserve">Small spill - less than 25 mL of a phenol reagent contained INSIDE the operating fume hood, or less than 25 mL of a non-phenol guanidine buffer at the bench: may be handled by trained lab staff. Wearing goggles, face shield, butyl or laminate gloves over nitrile, lab coat with apron and sleeves, cover the spill with universal absorbent pads from the spill kit, work from the outside inward, and place used absorbent into a screw-top waste container.</w:t>
      </w:r>
    </w:p>
    <w:p>
      <w:pPr>
        <w:pStyle w:val="ListParagraph"/>
        <w:numPr>
          <w:ilvl w:val="0"/>
          <w:numId w:val="2"/>
        </w:numPr>
        <w:spacing w:after="100" w:line="260"/>
      </w:pPr>
      <w:r>
        <w:rPr>
          <w:rFonts w:ascii="Calibri" w:cs="Calibri" w:eastAsia="Calibri" w:hAnsi="Calibri"/>
          <w:sz w:val="20"/>
          <w:szCs w:val="20"/>
        </w:rPr>
        <w:t xml:space="preserve">Any phenol reagent spill greater than 25 mL, ANY phenol reagent spill outside the fume hood, or any spill in which a person may have been exposed: DO NOT clean up. Evacuate the room, close the door, post a warning sign, prevent entry, and call 9-1-1 from a campus phone. Notify EH&amp;S at 206-543-0467 during business hours or via 206-685-UWPD (8973) after hours.</w:t>
      </w:r>
    </w:p>
    <w:p>
      <w:pPr>
        <w:pStyle w:val="ListParagraph"/>
        <w:numPr>
          <w:ilvl w:val="0"/>
          <w:numId w:val="2"/>
        </w:numPr>
        <w:spacing w:after="100" w:line="260"/>
      </w:pPr>
      <w:r>
        <w:rPr>
          <w:rFonts w:ascii="Calibri" w:cs="Calibri" w:eastAsia="Calibri" w:hAnsi="Calibri"/>
          <w:sz w:val="20"/>
          <w:szCs w:val="20"/>
        </w:rPr>
        <w:t xml:space="preserve">Liquid spills are the expected form. Dried guanidinium salt residue around bottle necks is dampened with water and wiped up, never brushed dry.</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AND face shield, butyl or laminate gloves over 6-8 mil nitrile, buttoned lab coat with chemically resistant apron and disposable sleeves,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CHEMICAL SPILL - NO BLEACH' on the door for any spill outside the hood;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spill area thoroughly with detergent solution followed by clean water, then 70% ethanol, and dry. Repeat the detergent wash for phenol reagents.</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place in a screw-top container, label with a UW Hazardous Waste Label listing the reagent, 'phenol', 'guanidinium thiocyanate' and 'spill debris', and submit a collection request to EH&amp;S promptly.</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Skin exposure to a PHENOL-containing reagent is a medical emergency even when it does not hurt. Immediately remove contaminated gloves and clothing and flush the skin with copious running water for at least 15 minutes using the nearest sink or safety shower. If low-molecular-weight polyethylene glycol (PEG 300/400, or 70% PEG 400 in ethanol) is available in the lab, swab the affected skin repeatedly with PEG-soaked gauze AFTER the initial water flush and continue until medical help arrives; PEG removes residual phenol that water alone leaves behind. CALL 9-1-1 for any phenol skin contact larger than a small splash, or any contact at all if the skin turns white. Do not use ethanol alone.</w:t>
      </w:r>
    </w:p>
    <w:p>
      <w:pPr>
        <w:pStyle w:val="ListParagraph"/>
        <w:numPr>
          <w:ilvl w:val="0"/>
          <w:numId w:val="2"/>
        </w:numPr>
        <w:spacing w:after="100" w:line="260"/>
      </w:pPr>
      <w:r>
        <w:rPr>
          <w:rFonts w:ascii="Calibri" w:cs="Calibri" w:eastAsia="Calibri" w:hAnsi="Calibri"/>
          <w:sz w:val="20"/>
          <w:szCs w:val="20"/>
        </w:rPr>
        <w:t xml:space="preserve">Skin exposure to a non-phenol guanidine reagent: use the nearest safety shower or sink for 15 minutes; stay under the shower and remove contaminated clothing; use a clean lab coat or spare clothing for cover-up; seek medical evaluation for any burn or persistent irritation.</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then go immediately to the Emergency Department. These reagents cause irreversible eye damage.</w:t>
      </w:r>
    </w:p>
    <w:p>
      <w:pPr>
        <w:pStyle w:val="ListParagraph"/>
        <w:numPr>
          <w:ilvl w:val="0"/>
          <w:numId w:val="2"/>
        </w:numPr>
        <w:spacing w:after="100" w:line="260"/>
      </w:pPr>
      <w:r>
        <w:rPr>
          <w:rFonts w:ascii="Calibri" w:cs="Calibri" w:eastAsia="Calibri" w:hAnsi="Calibri"/>
          <w:sz w:val="20"/>
          <w:szCs w:val="20"/>
        </w:rPr>
        <w:t xml:space="preserve">Inhalation exposure: move out of the contaminated area to fresh air; get medical help. If the exposure involved acidified or bleached guanidinium material, treat it as a CYANIDE exposure - call 9-1-1 immediately, state 'possible cyanide exposure', do not enter the area to rescue without appropriate protection, and tell responders that a cyanide antidote kit may be needed.</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 immediately.</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immediate medical evaluation because subcutaneous phenol is rapidly absorbed.</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(name the reagent AND state that it contains phenol and/or guanidinium thiocyanate),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unused phenol/guanidinium reagent; (b) organic phase and interphase after chloroform addition - this is a HALOGENATED organic waste and is collected with the SOP-03 chloroform waste; (c) aqueous phase and guanidinium-containing spin-column flow-through, which also contains isopropanol or ethanol; (d) guanidine-only buffers and DNA/RNA Shield residues; (e) contaminated solid debris (columns, collection tubes, tips, liners, gloves, absorbent).</w:t>
      </w:r>
    </w:p>
    <w:p>
      <w:pPr>
        <w:pStyle w:val="ListParagraph"/>
        <w:numPr>
          <w:ilvl w:val="0"/>
          <w:numId w:val="2"/>
        </w:numPr>
        <w:spacing w:after="100" w:line="260"/>
      </w:pPr>
      <w:r>
        <w:rPr>
          <w:rFonts w:ascii="Calibri" w:cs="Calibri" w:eastAsia="Calibri" w:hAnsi="Calibri"/>
          <w:sz w:val="20"/>
          <w:szCs w:val="20"/>
        </w:rPr>
        <w:t xml:space="preserve">CRITICAL WASTE INCOMPATIBILITY: never add any acid or any bleach to a waste container that holds guanidinium-containing material. Label every such container 'CONTAINS GUANIDINIUM - DO NOT ADD ACID OR BLEACH - CYANIDE HAZARD'.</w:t>
      </w:r>
    </w:p>
    <w:p>
      <w:pPr>
        <w:pStyle w:val="ListParagraph"/>
        <w:numPr>
          <w:ilvl w:val="0"/>
          <w:numId w:val="2"/>
        </w:numPr>
        <w:spacing w:after="100" w:line="260"/>
      </w:pPr>
      <w:r>
        <w:rPr>
          <w:rFonts w:ascii="Calibri" w:cs="Calibri" w:eastAsia="Calibri" w:hAnsi="Calibri"/>
          <w:sz w:val="20"/>
          <w:szCs w:val="20"/>
        </w:rPr>
        <w:t xml:space="preserve">Keep the halogenated organic waste (chloroform-containing phases) separate from the aqueous guanidinium/alcohol waste and from the non-halogenated solvent waste of SOP-01.</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 inside the fume hood - in a sturdy, chemically compatible container with a securely closable screw-top lid, kept closed except when actively adding waste, in secondary containment.</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(e.g., 'guanidinium thiocyanate 25%, phenol 5%, isopropanol 40%, water 30%'),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Do NOT pour any phenol- or guanidinium-containing liquid down the drain. No neutralization or in-lab treatment of these wastes is authorized.</w:t>
      </w:r>
    </w:p>
    <w:p>
      <w:pPr>
        <w:pStyle w:val="ListParagraph"/>
        <w:numPr>
          <w:ilvl w:val="0"/>
          <w:numId w:val="2"/>
        </w:numPr>
        <w:spacing w:after="100" w:line="260"/>
      </w:pPr>
      <w:r>
        <w:rPr>
          <w:rFonts w:ascii="Calibri" w:cs="Calibri" w:eastAsia="Calibri" w:hAnsi="Calibri"/>
          <w:sz w:val="20"/>
          <w:szCs w:val="20"/>
        </w:rPr>
        <w:t xml:space="preserve">Spin columns, collection tubes, tips and other solid debris contaminated with these reagents are collected in a lined, closed, labeled solid hazardous waste container inside or immediately adjacent to the fume hood - not the regular trash.</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 - autoclaving guanidinium material is specifically prohibited.</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Update the MyChem inventory when a reagent container is emptied, received, or transferred.</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Tissue lysis in TRIzol LS / TRI Reagent / RNAzol RT. Inside the certified fume hood, on an absorbent liner, wearing goggles, double gloves, lab coat and sleeves: dispense reagent from the stock bottle into a labeled 15 mL or 50 mL working tube, recap and return the stock bottle. Add 0.5-1.0 mL of reagent per 50-100 mg of bivalve or finfish tissue in a screw-cap tube. Homogenize with a bead beater or rotor-stator inside the hood using sealed tubes. Let the tube stand 1 minute before opening it, inside the hood. Incubate 5 minutes at room temperature.</w:t>
      </w:r>
    </w:p>
    <w:p>
      <w:pPr>
        <w:pStyle w:val="ListParagraph"/>
        <w:numPr>
          <w:ilvl w:val="0"/>
          <w:numId w:val="2"/>
        </w:numPr>
        <w:spacing w:after="100" w:line="260"/>
      </w:pPr>
      <w:r>
        <w:rPr>
          <w:rFonts w:ascii="Calibri" w:cs="Calibri" w:eastAsia="Calibri" w:hAnsi="Calibri"/>
          <w:sz w:val="20"/>
          <w:szCs w:val="20"/>
        </w:rPr>
        <w:t xml:space="preserve">Procedure B - Phase separation. Add chloroform per SOP-03, Procedure A. SOP-03 and this SOP both apply to this step; the more protective requirement governs where they differ.</w:t>
      </w:r>
    </w:p>
    <w:p>
      <w:pPr>
        <w:pStyle w:val="ListParagraph"/>
        <w:numPr>
          <w:ilvl w:val="0"/>
          <w:numId w:val="2"/>
        </w:numPr>
        <w:spacing w:after="100" w:line="260"/>
      </w:pPr>
      <w:r>
        <w:rPr>
          <w:rFonts w:ascii="Calibri" w:cs="Calibri" w:eastAsia="Calibri" w:hAnsi="Calibri"/>
          <w:sz w:val="20"/>
          <w:szCs w:val="20"/>
        </w:rPr>
        <w:t xml:space="preserve">Procedure C - Column-based extraction with guanidine kit buffers (Quick-DNA, Quick-DNA/RNA, DNAzol). Dispense lysis/binding buffer from the stock bottle inside the fume hood into a labeled working reservoir. Perform sample lysis in the hood. Closed-tube pipetting, column loading, spinning and washing may be performed at the bench with nitrile gloves, goggles or safety glasses, and a lab coat. Collect all flow-through into the labeled guanidinium waste container - never pour it into a sink.</w:t>
      </w:r>
    </w:p>
    <w:p>
      <w:pPr>
        <w:pStyle w:val="ListParagraph"/>
        <w:numPr>
          <w:ilvl w:val="0"/>
          <w:numId w:val="2"/>
        </w:numPr>
        <w:spacing w:after="100" w:line="260"/>
      </w:pPr>
      <w:r>
        <w:rPr>
          <w:rFonts w:ascii="Calibri" w:cs="Calibri" w:eastAsia="Calibri" w:hAnsi="Calibri"/>
          <w:sz w:val="20"/>
          <w:szCs w:val="20"/>
        </w:rPr>
        <w:t xml:space="preserve">Procedure D - Sample preservation in DNA/RNA Shield or RNAlater. Add preservative to labeled tubes inside the hood, then add tissue at the bench or in the field. Cap securely. Field use requires the same gloves and eye protection and a leak-proof secondary container.</w:t>
      </w:r>
    </w:p>
    <w:p>
      <w:pPr>
        <w:pStyle w:val="ListParagraph"/>
        <w:numPr>
          <w:ilvl w:val="0"/>
          <w:numId w:val="2"/>
        </w:numPr>
        <w:spacing w:after="100" w:line="260"/>
      </w:pPr>
      <w:r>
        <w:rPr>
          <w:rFonts w:ascii="Calibri" w:cs="Calibri" w:eastAsia="Calibri" w:hAnsi="Calibri"/>
          <w:sz w:val="20"/>
          <w:szCs w:val="20"/>
        </w:rPr>
        <w:t xml:space="preserve">Procedure E - Bisulfite conversion (Pico Methyl-Seq). Follow the manufacturer's protocol; perform all reagent dispensing in the fume hood and treat conversion reagent waste as guanidinium waste. Do not acidify.</w:t>
      </w:r>
    </w:p>
    <w:p>
      <w:pPr>
        <w:pStyle w:val="ListParagraph"/>
        <w:numPr>
          <w:ilvl w:val="0"/>
          <w:numId w:val="2"/>
        </w:numPr>
        <w:spacing w:after="100" w:line="260"/>
      </w:pPr>
      <w:r>
        <w:rPr>
          <w:rFonts w:ascii="Calibri" w:cs="Calibri" w:eastAsia="Calibri" w:hAnsi="Calibri"/>
          <w:sz w:val="20"/>
          <w:szCs w:val="20"/>
        </w:rPr>
        <w:t xml:space="preserve">Prohibited: adding acid or bleach to any reagent, lysate or waste; using phenol reagents outside the fume hood; open bead-beating; drain disposal; use by untrained or unauthorized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these reagents are not administered to animals. They are applied to tissue after euthanasia, or used to preserve field-collected samples. If any reagent is ever used on live animals, the use will be documented and approved by IACUC and this SOP revised beforehand.</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the reagents covered by this SOP must be trained on this SOP prior to starting work. They must also review the SDS for each reagent, and the SDSs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These reagents include a particularly hazardous substance. Written authorization from the Principal Investigator is required before any individual may work with phenol-containing reagents, and that authorization is recorded on the training roster in Section 12 with the PI's countersignature.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of the SDSs; (4) documented instruction on the guanidinium-plus-acid/bleach cyanide hazard and on phenol burn first aid including the location and use of PEG 300/400.</w:t>
      </w:r>
    </w:p>
    <w:p>
      <w:pPr>
        <w:pStyle w:val="ListParagraph"/>
        <w:numPr>
          <w:ilvl w:val="0"/>
          <w:numId w:val="2"/>
        </w:numPr>
        <w:spacing w:after="100" w:line="260"/>
      </w:pPr>
      <w:r>
        <w:rPr>
          <w:rFonts w:ascii="Calibri" w:cs="Calibri" w:eastAsia="Calibri" w:hAnsi="Calibri"/>
          <w:sz w:val="20"/>
          <w:szCs w:val="20"/>
        </w:rPr>
        <w:t xml:space="preserve">A worker must complete at least two supervised runs of Procedure A and B, observed and signed off by the PI or a designated experienced lab member, before performing phenol reagent work independently for the first time. One supervised run is required for Procedure C.</w:t>
      </w:r>
    </w:p>
    <w:p>
      <w:pPr>
        <w:pStyle w:val="ListParagraph"/>
        <w:numPr>
          <w:ilvl w:val="0"/>
          <w:numId w:val="2"/>
        </w:numPr>
        <w:spacing w:after="100" w:line="260"/>
      </w:pPr>
      <w:r>
        <w:rPr>
          <w:rFonts w:ascii="Calibri" w:cs="Calibri" w:eastAsia="Calibri" w:hAnsi="Calibri"/>
          <w:sz w:val="20"/>
          <w:szCs w:val="20"/>
        </w:rPr>
        <w:t xml:space="preserve">Personnel who are pregnant, planning a pregnancy, or breastfeeding should consult the EH&amp;S Reproductive Health in the Workplace resources and their healthcare provider and are encouraged to discuss alternative task assignment with the PI, because TRIzol LS is classified as a germ cell mutagen Category 2. Such consultation is voluntary and confidential.</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 A medical examination and fit testing through the EH&amp;S Respiratory Protection Program would be required before any respirator use.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Fume hood: at the end of every session, remove and bag the absorbent bench liner as hazardous solid waste, then wipe the hood work surface and inside of the sash with detergent solution, then clean water, then 70% ethanol; allow to dry with the hood running. DO NOT use bleach anywhere these reagents have been used.</w:t>
      </w:r>
    </w:p>
    <w:p>
      <w:pPr>
        <w:pStyle w:val="ListParagraph"/>
        <w:numPr>
          <w:ilvl w:val="0"/>
          <w:numId w:val="2"/>
        </w:numPr>
        <w:spacing w:after="100" w:line="260"/>
      </w:pPr>
      <w:r>
        <w:rPr>
          <w:rFonts w:ascii="Calibri" w:cs="Calibri" w:eastAsia="Calibri" w:hAnsi="Calibri"/>
          <w:sz w:val="20"/>
          <w:szCs w:val="20"/>
        </w:rPr>
        <w:t xml:space="preserve">Equipment: wipe pipettors, racks, and the exterior of secondary containers with detergent solution then 70% ethanol. Homogenizer probes and bead-beater tube holders are rinsed inside the hood into the appropriate waste container, then washed with detergent and water and rinsed three times with deionized water.</w:t>
      </w:r>
    </w:p>
    <w:p>
      <w:pPr>
        <w:pStyle w:val="ListParagraph"/>
        <w:numPr>
          <w:ilvl w:val="0"/>
          <w:numId w:val="2"/>
        </w:numPr>
        <w:spacing w:after="100" w:line="260"/>
      </w:pPr>
      <w:r>
        <w:rPr>
          <w:rFonts w:ascii="Calibri" w:cs="Calibri" w:eastAsia="Calibri" w:hAnsi="Calibri"/>
          <w:sz w:val="20"/>
          <w:szCs w:val="20"/>
        </w:rPr>
        <w:t xml:space="preserve">Centrifuge: wipe rotors, buckets and the chamber with detergent solution and 70% ethanol after runs involving these reagents; a leaked or cracked tube requires full rotor decontamination inside the hood.</w:t>
      </w:r>
    </w:p>
    <w:p>
      <w:pPr>
        <w:pStyle w:val="ListParagraph"/>
        <w:numPr>
          <w:ilvl w:val="0"/>
          <w:numId w:val="2"/>
        </w:numPr>
        <w:spacing w:after="100" w:line="260"/>
      </w:pPr>
      <w:r>
        <w:rPr>
          <w:rFonts w:ascii="Calibri" w:cs="Calibri" w:eastAsia="Calibri" w:hAnsi="Calibri"/>
          <w:sz w:val="20"/>
          <w:szCs w:val="20"/>
        </w:rPr>
        <w:t xml:space="preserve">Glassware: rinse three times inside the fume hood, collecting rinses in the appropriate waste container, then wash with detergent and water and rinse three times with deionized water.</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The designated area in Section 11 is wiped down as described above at the end of each session and monthly regardless of use.</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deionized water, 70% ethanol, lint-free wipes, disposable absorbent bench liners, and PEG 300/400 for skin (not for surfaces). Bleach and acids are prohibited as cleaning agents in this area.</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the certified chemical fume hood in FTR 209 is the designated area for all use of phenol-containing extraction reagents (TRIzol LS, TRI Reagent, TRI-Reagent, RNAzol RT) and for all opening and dispensing of guanidine-containing kit stock bottles.</w:t>
      </w:r>
    </w:p>
    <w:p>
      <w:pPr>
        <w:pStyle w:val="ListParagraph"/>
        <w:numPr>
          <w:ilvl w:val="0"/>
          <w:numId w:val="2"/>
        </w:numPr>
        <w:spacing w:after="100" w:line="260"/>
      </w:pPr>
      <w:r>
        <w:rPr>
          <w:rFonts w:ascii="Calibri" w:cs="Calibri" w:eastAsia="Calibri" w:hAnsi="Calibri"/>
          <w:sz w:val="20"/>
          <w:szCs w:val="20"/>
        </w:rPr>
        <w:t xml:space="preserve">The designated area is posted with a 'DESIGNATED AREA - PARTICULARLY HAZARDOUS SUBSTANCE - PHENOL / GUANIDINIUM - NO ACID, NO BLEACH' sign listing the PI, contact number, required PPE and the authorization requirement.</w:t>
      </w:r>
    </w:p>
    <w:p>
      <w:pPr>
        <w:pStyle w:val="ListParagraph"/>
        <w:numPr>
          <w:ilvl w:val="0"/>
          <w:numId w:val="2"/>
        </w:numPr>
        <w:spacing w:after="100" w:line="260"/>
      </w:pPr>
      <w:r>
        <w:rPr>
          <w:rFonts w:ascii="Calibri" w:cs="Calibri" w:eastAsia="Calibri" w:hAnsi="Calibri"/>
          <w:sz w:val="20"/>
          <w:szCs w:val="20"/>
        </w:rPr>
        <w:t xml:space="preserve">Secondary designated bench: the molecular biology bench in FTR 209 and the bench in FTR 213 are authorized for closed-tube and spin-column steps using non-phenol guanidine kit buffers only. These benches are posted with the 'NO ACID, NO BLEACH' warning and the guanidinium waste container is kept there in secondary containment.</w:t>
      </w:r>
    </w:p>
    <w:p>
      <w:pPr>
        <w:pStyle w:val="ListParagraph"/>
        <w:numPr>
          <w:ilvl w:val="0"/>
          <w:numId w:val="2"/>
        </w:numPr>
        <w:spacing w:after="100" w:line="260"/>
      </w:pPr>
      <w:r>
        <w:rPr>
          <w:rFonts w:ascii="Calibri" w:cs="Calibri" w:eastAsia="Calibri" w:hAnsi="Calibri"/>
          <w:sz w:val="20"/>
          <w:szCs w:val="20"/>
        </w:rPr>
        <w:t xml:space="preserve">Waste containers for these reagents are kept within the designated areas in secondary containment.</w:t>
      </w:r>
    </w:p>
    <w:p>
      <w:pPr>
        <w:pStyle w:val="ListParagraph"/>
        <w:numPr>
          <w:ilvl w:val="0"/>
          <w:numId w:val="2"/>
        </w:numPr>
        <w:spacing w:after="100" w:line="260"/>
      </w:pPr>
      <w:r>
        <w:rPr>
          <w:rFonts w:ascii="Calibri" w:cs="Calibri" w:eastAsia="Calibri" w:hAnsi="Calibri"/>
          <w:sz w:val="20"/>
          <w:szCs w:val="20"/>
        </w:rPr>
        <w:t xml:space="preserve">No other bench, room or piece of equipment in the Roberts Lab space is authorized for open handling of phenol-containing reagents.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SOP-05 Phenol / Guanidinium Nucleic Acid Extraction Reagents (PHS)</dc:title>
  <dc:creator>Roberts Lab, UW SAFS</dc:creator>
  <dc:description>UW chemical standard operating procedure</dc:description>
  <cp:lastModifiedBy>Un-named</cp:lastModifiedBy>
  <cp:revision>1</cp:revision>
  <dcterms:created xsi:type="dcterms:W3CDTF">2026-09-01T19:22:30.116Z</dcterms:created>
  <dcterms:modified xsi:type="dcterms:W3CDTF">2026-09-01T19:22:30.116Z</dcterms:modified>
</cp:coreProperties>
</file>

<file path=docProps/custom.xml><?xml version="1.0" encoding="utf-8"?>
<Properties xmlns="http://schemas.openxmlformats.org/officeDocument/2006/custom-properties" xmlns:vt="http://schemas.openxmlformats.org/officeDocument/2006/docPropsVTypes"/>
</file>