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gif" ContentType="image/gif"/>
  <Override PartName="/word/media/image2.gif" ContentType="image/gif"/>
  <Override PartName="/word/media/image3.gif" ContentType="image/gif"/>
  <Override PartName="/word/media/image7.jpeg" ContentType="image/jpeg"/>
  <Override PartName="/word/media/image4.gif" ContentType="image/gif"/>
  <Override PartName="/word/media/image5.gif" ContentType="image/gif"/>
  <Override PartName="/word/media/image6.jpeg" ContentType="image/jpe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rPr>
          <w:rFonts w:cs="Calibri" w:cstheme="minorHAnsi"/>
          <w:b/>
          <w:color w:val="FF0000"/>
        </w:rPr>
      </w:pPr>
      <w:r>
        <w:rPr/>
      </w:r>
    </w:p>
    <w:p>
      <w:pPr>
        <w:pStyle w:val="Normal"/>
        <w:spacing w:before="120" w:after="120"/>
        <w:jc w:val="center"/>
        <w:rPr>
          <w:rFonts w:cs="Calibri" w:cstheme="minorHAnsi"/>
          <w:sz w:val="48"/>
          <w:szCs w:val="48"/>
        </w:rPr>
      </w:pPr>
      <w:r>
        <w:rPr>
          <w:rFonts w:cs="Calibri" w:cstheme="minorHAnsi"/>
          <w:sz w:val="48"/>
          <w:szCs w:val="48"/>
        </w:rPr>
        <w:t>Standard Operating Procedure</w:t>
      </w:r>
    </w:p>
    <w:p>
      <w:pPr>
        <w:pStyle w:val="Normal"/>
        <w:spacing w:before="120" w:after="120"/>
        <w:jc w:val="center"/>
        <w:rPr>
          <w:rFonts w:cs="Calibri" w:cstheme="minorHAnsi"/>
          <w:sz w:val="36"/>
          <w:szCs w:val="36"/>
        </w:rPr>
      </w:pPr>
      <w:r>
        <w:rPr>
          <w:rFonts w:cs="Calibri" w:cstheme="minorHAnsi"/>
          <w:sz w:val="36"/>
          <w:szCs w:val="36"/>
        </w:rPr>
        <w:t xml:space="preserve">2-Mercaptoethanol / </w:t>
      </w:r>
      <w:r>
        <w:rPr>
          <w:rFonts w:cs="Calibri" w:ascii="Symbol" w:hAnsi="Symbol" w:cstheme="minorHAnsi"/>
          <w:sz w:val="36"/>
          <w:szCs w:val="36"/>
        </w:rPr>
        <w:t></w:t>
      </w:r>
      <w:r>
        <w:rPr>
          <w:rFonts w:cs="Calibri" w:cstheme="minorHAnsi"/>
          <w:sz w:val="36"/>
          <w:szCs w:val="36"/>
        </w:rPr>
        <w:t>-mercaptoethanol</w:t>
      </w:r>
    </w:p>
    <w:p>
      <w:pPr>
        <w:pStyle w:val="Heading1"/>
        <w:spacing w:lineRule="auto" w:line="288" w:before="120" w:after="120"/>
        <w:rPr>
          <w:rFonts w:ascii="Calibri" w:hAnsi="Calibri" w:cs="Calibri" w:asciiTheme="minorHAnsi" w:cstheme="minorHAnsi" w:hAnsiTheme="minorHAnsi"/>
          <w:b/>
        </w:rPr>
      </w:pPr>
      <w:r>
        <w:rPr>
          <w:rFonts w:cs="Calibri" w:ascii="Calibri" w:hAnsi="Calibri" w:asciiTheme="minorHAnsi" w:cstheme="minorHAnsi" w:hAnsiTheme="minorHAnsi"/>
          <w:b/>
        </w:rPr>
        <w:t>Section 1 – Lab-Specific Information</w:t>
      </w:r>
    </w:p>
    <w:p>
      <w:pPr>
        <w:pStyle w:val="Normal"/>
        <w:ind w:left="360"/>
        <w:rPr/>
      </w:pPr>
      <w:r>
        <w:rPr>
          <w:rFonts w:cs="Calibri" w:cstheme="minorHAnsi"/>
          <w:b/>
        </w:rPr>
        <w:t>Building/Room(s) covered by this SOP:</w:t>
        <w:tab/>
        <w:tab/>
        <w:tab/>
      </w:r>
      <w:r>
        <w:fldChar w:fldCharType="begin">
          <w:ffData>
            <w:name w:val="Text3"/>
            <w:enabled/>
            <w:calcOnExit w:val="0"/>
            <w:statusText w:type="text" w:val="Building/room"/>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FTR 209</w:t>
      </w:r>
      <w:r>
        <w:rPr>
          <w:rFonts w:cs="Calibri" w:cstheme="minorHAnsi"/>
          <w:b/>
        </w:rPr>
        <w:t>  </w:t>
      </w:r>
      <w:r/>
      <w:r>
        <w:rPr>
          <w:b/>
          <w:rFonts w:cs="Calibri"/>
        </w:rPr>
        <w:fldChar w:fldCharType="end"/>
      </w:r>
      <w:r>
        <w:rPr>
          <w:rFonts w:cs="Calibri" w:cstheme="minorHAnsi"/>
          <w:b/>
        </w:rPr>
      </w:r>
    </w:p>
    <w:p>
      <w:pPr>
        <w:pStyle w:val="Normal"/>
        <w:ind w:left="360"/>
        <w:rPr>
          <w:b/>
        </w:rPr>
      </w:pPr>
      <w:r>
        <w:rPr>
          <w:b/>
        </w:rPr>
        <w:t>Unit or department:</w:t>
        <w:tab/>
        <w:tab/>
        <w:tab/>
        <w:tab/>
        <w:tab/>
      </w:r>
      <w:r>
        <w:fldChar w:fldCharType="begin">
          <w:ffData>
            <w:name w:val="Text4"/>
            <w:enabled/>
            <w:calcOnExit w:val="0"/>
            <w:statusText w:type="text" w:val="unit or department"/>
            <w:textInput/>
          </w:ffData>
        </w:fldChar>
      </w:r>
      <w:r>
        <w:rPr>
          <w:b/>
        </w:rPr>
        <w:instrText xml:space="preserve"> FORMTEXT </w:instrText>
      </w:r>
      <w:r>
        <w:rPr>
          <w:b/>
        </w:rPr>
      </w:r>
      <w:r>
        <w:rPr>
          <w:b/>
        </w:rPr>
        <w:fldChar w:fldCharType="separate"/>
      </w:r>
      <w:r>
        <w:rPr>
          <w:b/>
        </w:rPr>
        <w:t>   </w:t>
      </w:r>
      <w:r>
        <w:rPr>
          <w:b/>
        </w:rPr>
        <w:t>School of Aquatic &amp; Fishery Sciences</w:t>
      </w:r>
      <w:r>
        <w:rPr>
          <w:b/>
        </w:rPr>
        <w:t>  </w:t>
      </w:r>
      <w:r/>
      <w:r>
        <w:rPr>
          <w:b/>
        </w:rPr>
        <w:fldChar w:fldCharType="end"/>
      </w:r>
      <w:r>
        <w:rPr>
          <w:b/>
        </w:rPr>
      </w:r>
    </w:p>
    <w:p>
      <w:pPr>
        <w:pStyle w:val="Normal"/>
        <w:ind w:left="360"/>
        <w:rPr>
          <w:rFonts w:cs="Calibri" w:cstheme="minorHAnsi"/>
          <w:b/>
        </w:rPr>
      </w:pPr>
      <w:r>
        <w:rPr>
          <w:rFonts w:cs="Calibri" w:cstheme="minorHAnsi"/>
          <w:b/>
        </w:rPr>
        <w:t>Principal Investigator Name:</w:t>
        <w:tab/>
        <w:tab/>
        <w:tab/>
        <w:tab/>
      </w:r>
      <w:r>
        <w:fldChar w:fldCharType="begin">
          <w:ffData>
            <w:name w:val="Text5"/>
            <w:enabled/>
            <w:calcOnExit w:val="0"/>
            <w:statusText w:type="text" w:val="PI nam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Steven Roberts</w:t>
      </w:r>
      <w:r>
        <w:rPr>
          <w:rFonts w:cs="Calibri" w:cstheme="minorHAnsi"/>
          <w:b/>
        </w:rPr>
        <w:t>    </w:t>
      </w:r>
      <w:r/>
      <w:r>
        <w:rPr>
          <w:b/>
          <w:rFonts w:cs="Calibri"/>
        </w:rPr>
        <w:fldChar w:fldCharType="end"/>
      </w:r>
      <w:r>
        <w:rPr>
          <w:rFonts w:cs="Calibri" w:cstheme="minorHAnsi"/>
          <w:b/>
        </w:rPr>
      </w:r>
    </w:p>
    <w:p>
      <w:pPr>
        <w:pStyle w:val="Normal"/>
        <w:ind w:left="360"/>
        <w:rPr>
          <w:rFonts w:cs="Calibri" w:cstheme="minorHAnsi"/>
          <w:b/>
        </w:rPr>
      </w:pPr>
      <w:r>
        <w:rPr>
          <w:rFonts w:cs="Calibri" w:cstheme="minorHAnsi"/>
          <w:b/>
        </w:rPr>
        <w:t xml:space="preserve">Principal Investigator Signature/Date: </w:t>
        <w:tab/>
        <w:tab/>
        <w:tab/>
      </w:r>
      <w:r>
        <w:fldChar w:fldCharType="begin">
          <w:ffData>
            <w:name w:val="Text6"/>
            <w:enabled/>
            <w:calcOnExit w:val="0"/>
            <w:statusText w:type="text" w:val="PI signature/dat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
        <w:rPr>
          <w:b/>
          <w:rFonts w:cs="Calibri"/>
        </w:rPr>
        <w:fldChar w:fldCharType="end"/>
      </w:r>
      <w:r>
        <w:rPr>
          <w:rFonts w:cs="Calibri" w:cstheme="minorHAnsi"/>
          <w:b/>
        </w:rPr>
      </w:r>
    </w:p>
    <w:p>
      <w:pPr>
        <w:pStyle w:val="Normal"/>
        <w:spacing w:lineRule="auto" w:line="288" w:before="120" w:after="120"/>
        <w:rPr>
          <w:rFonts w:cs="Calibri"/>
          <w:b/>
          <w:sz w:val="24"/>
          <w:szCs w:val="24"/>
        </w:rPr>
      </w:pPr>
      <w:r>
        <w:rPr>
          <w:rFonts w:cs="Calibri"/>
          <w:b/>
          <w:sz w:val="24"/>
          <w:szCs w:val="24"/>
        </w:rPr>
      </w:r>
    </w:p>
    <w:p>
      <w:pPr>
        <w:pStyle w:val="Normal"/>
        <w:spacing w:lineRule="auto" w:line="288" w:before="120" w:after="120"/>
        <w:rPr>
          <w:rFonts w:cs="Calibri"/>
          <w:sz w:val="20"/>
          <w:szCs w:val="20"/>
        </w:rPr>
      </w:pPr>
      <w:r>
        <w:rPr>
          <w:rFonts w:cs="Calibri"/>
          <w:b/>
          <w:sz w:val="24"/>
          <w:szCs w:val="24"/>
        </w:rPr>
        <w:t>Section 2 – Hazards</w:t>
      </w:r>
    </w:p>
    <w:p>
      <w:pPr>
        <w:pStyle w:val="Normal"/>
        <w:spacing w:lineRule="auto" w:line="288" w:before="120" w:after="120"/>
        <w:rPr>
          <w:rFonts w:cs="Calibri"/>
          <w:color w:val="222222"/>
          <w:sz w:val="20"/>
          <w:szCs w:val="20"/>
        </w:rPr>
      </w:pPr>
      <w:r>
        <w:rPr>
          <w:rFonts w:cs="Calibri"/>
          <w:color w:val="222222"/>
          <w:sz w:val="20"/>
          <w:szCs w:val="20"/>
        </w:rPr>
        <w:t xml:space="preserve">2-Mercaptoethanol is extremely toxic if swallowed or inhaled and can be fatal if absorbed through the skin. </w:t>
      </w:r>
      <w:r>
        <w:rPr>
          <w:rFonts w:cs="Calibri"/>
          <w:color w:val="000000"/>
          <w:sz w:val="20"/>
          <w:szCs w:val="20"/>
          <w:shd w:fill="FFFFFF" w:val="clear"/>
        </w:rPr>
        <w:t xml:space="preserve">It is corrosive and can cause severe burns to the skin and eyes. </w:t>
      </w:r>
      <w:r>
        <w:rPr>
          <w:rFonts w:cs="Calibri"/>
          <w:color w:val="222222"/>
          <w:sz w:val="20"/>
          <w:szCs w:val="20"/>
        </w:rPr>
        <w:t xml:space="preserve">It is also a combustible liquid. This compound is extremely toxic to aquatic life and has long-lasting effects in the environment. Additionally, it has an extremely unpleasant odor that can be detected at very low concentrations (stench chemical). </w:t>
      </w:r>
    </w:p>
    <w:p>
      <w:pPr>
        <w:pStyle w:val="Normal"/>
        <w:spacing w:lineRule="auto" w:line="288" w:before="120" w:after="120"/>
        <w:rPr>
          <w:rFonts w:cs="Calibri"/>
          <w:b/>
          <w:color w:val="000000"/>
          <w:sz w:val="20"/>
          <w:szCs w:val="20"/>
          <w:u w:val="single"/>
        </w:rPr>
      </w:pPr>
      <w:r>
        <w:rPr>
          <w:rFonts w:cs="Calibri"/>
          <w:b/>
          <w:color w:val="000000"/>
          <w:sz w:val="20"/>
          <w:szCs w:val="20"/>
          <w:u w:val="single"/>
        </w:rPr>
        <w:t xml:space="preserve">Exposure Limits: </w:t>
      </w:r>
    </w:p>
    <w:p>
      <w:pPr>
        <w:pStyle w:val="Normal"/>
        <w:spacing w:lineRule="auto" w:line="288" w:before="0" w:after="0"/>
        <w:rPr>
          <w:rFonts w:cs="Calibri"/>
          <w:color w:val="000000"/>
          <w:sz w:val="20"/>
          <w:szCs w:val="20"/>
        </w:rPr>
      </w:pPr>
      <w:r>
        <w:rPr>
          <w:rFonts w:cs="Calibri"/>
          <w:color w:val="000000"/>
          <w:sz w:val="20"/>
          <w:szCs w:val="20"/>
        </w:rPr>
        <w:t xml:space="preserve">OSHA PEL (8 HR. TWA): </w:t>
        <w:tab/>
        <w:t xml:space="preserve"> 0.2 ppm</w:t>
        <w:tab/>
        <w:tab/>
        <w:t xml:space="preserve"> </w:t>
      </w:r>
    </w:p>
    <w:p>
      <w:pPr>
        <w:pStyle w:val="Normal"/>
        <w:spacing w:lineRule="auto" w:line="288" w:before="120" w:after="120"/>
        <w:rPr>
          <w:rFonts w:cs="Calibri"/>
          <w:b/>
          <w:sz w:val="24"/>
          <w:szCs w:val="24"/>
        </w:rPr>
      </w:pPr>
      <w:r>
        <w:rPr/>
        <w:drawing>
          <wp:inline distT="0" distB="0" distL="0" distR="0">
            <wp:extent cx="628650" cy="635635"/>
            <wp:effectExtent l="0" t="0" r="0" b="0"/>
            <wp:docPr id="1" name="Picture 2" descr="GHS Toxic Hazard Pictogram&#10;GHS Toxic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HS Toxic Hazard Pictogram&#10;GHS Toxic Hazard Pictogram"/>
                    <pic:cNvPicPr>
                      <a:picLocks noChangeAspect="1" noChangeArrowheads="1"/>
                    </pic:cNvPicPr>
                  </pic:nvPicPr>
                  <pic:blipFill>
                    <a:blip r:embed="rId2"/>
                    <a:stretch>
                      <a:fillRect/>
                    </a:stretch>
                  </pic:blipFill>
                  <pic:spPr bwMode="auto">
                    <a:xfrm>
                      <a:off x="0" y="0"/>
                      <a:ext cx="628650" cy="635635"/>
                    </a:xfrm>
                    <a:prstGeom prst="rect">
                      <a:avLst/>
                    </a:prstGeom>
                  </pic:spPr>
                </pic:pic>
              </a:graphicData>
            </a:graphic>
          </wp:inline>
        </w:drawing>
      </w:r>
      <w:r>
        <w:rPr/>
        <w:drawing>
          <wp:inline distT="0" distB="0" distL="0" distR="0">
            <wp:extent cx="628650" cy="628650"/>
            <wp:effectExtent l="0" t="0" r="0" b="0"/>
            <wp:docPr id="2" name="Picture 1" descr="GHS Health Hazard Pictogram&#10;GHS Health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HS Health Hazard Pictogram&#10;GHS Health Hazard Pictogram"/>
                    <pic:cNvPicPr>
                      <a:picLocks noChangeAspect="1" noChangeArrowheads="1"/>
                    </pic:cNvPicPr>
                  </pic:nvPicPr>
                  <pic:blipFill>
                    <a:blip r:embed="rId3"/>
                    <a:stretch>
                      <a:fillRect/>
                    </a:stretch>
                  </pic:blipFill>
                  <pic:spPr bwMode="auto">
                    <a:xfrm>
                      <a:off x="0" y="0"/>
                      <a:ext cx="628650" cy="628650"/>
                    </a:xfrm>
                    <a:prstGeom prst="rect">
                      <a:avLst/>
                    </a:prstGeom>
                  </pic:spPr>
                </pic:pic>
              </a:graphicData>
            </a:graphic>
          </wp:inline>
        </w:drawing>
      </w:r>
      <w:r>
        <w:rPr/>
        <w:drawing>
          <wp:inline distT="0" distB="0" distL="0" distR="0">
            <wp:extent cx="628650" cy="628650"/>
            <wp:effectExtent l="0" t="0" r="0" b="0"/>
            <wp:docPr id="3" name="Picture 21" descr="GHS Corrosive Hazard Pictogram&#10;GHS Corrosive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GHS Corrosive Hazard Pictogram&#10;GHS Corrosive Hazard Pictogram"/>
                    <pic:cNvPicPr>
                      <a:picLocks noChangeAspect="1" noChangeArrowheads="1"/>
                    </pic:cNvPicPr>
                  </pic:nvPicPr>
                  <pic:blipFill>
                    <a:blip r:embed="rId4"/>
                    <a:stretch>
                      <a:fillRect/>
                    </a:stretch>
                  </pic:blipFill>
                  <pic:spPr bwMode="auto">
                    <a:xfrm>
                      <a:off x="0" y="0"/>
                      <a:ext cx="628650" cy="628650"/>
                    </a:xfrm>
                    <a:prstGeom prst="rect">
                      <a:avLst/>
                    </a:prstGeom>
                  </pic:spPr>
                </pic:pic>
              </a:graphicData>
            </a:graphic>
          </wp:inline>
        </w:drawing>
      </w:r>
      <w:r>
        <w:rPr/>
        <w:drawing>
          <wp:inline distT="0" distB="0" distL="0" distR="0">
            <wp:extent cx="635635" cy="628650"/>
            <wp:effectExtent l="0" t="0" r="0" b="0"/>
            <wp:docPr id="4" name="Picture 23" descr="GHS Oxidizer Hazard Pictogram&#10;GHS Oxidizer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GHS Oxidizer Hazard Pictogram&#10;GHS Oxidizer Hazard Pictogram"/>
                    <pic:cNvPicPr>
                      <a:picLocks noChangeAspect="1" noChangeArrowheads="1"/>
                    </pic:cNvPicPr>
                  </pic:nvPicPr>
                  <pic:blipFill>
                    <a:blip r:embed="rId5"/>
                    <a:stretch>
                      <a:fillRect/>
                    </a:stretch>
                  </pic:blipFill>
                  <pic:spPr bwMode="auto">
                    <a:xfrm>
                      <a:off x="0" y="0"/>
                      <a:ext cx="635635" cy="628650"/>
                    </a:xfrm>
                    <a:prstGeom prst="rect">
                      <a:avLst/>
                    </a:prstGeom>
                  </pic:spPr>
                </pic:pic>
              </a:graphicData>
            </a:graphic>
          </wp:inline>
        </w:drawing>
      </w:r>
      <w:r>
        <w:rPr/>
        <w:drawing>
          <wp:inline distT="0" distB="0" distL="0" distR="0">
            <wp:extent cx="635635" cy="628650"/>
            <wp:effectExtent l="0" t="0" r="0" b="0"/>
            <wp:docPr id="5" name="Picture 25" descr="GHS Environmentally Damaging Hazard Pictogram&#10;GHS Environmentally Damaging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GHS Environmentally Damaging Hazard Pictogram&#10;GHS Environmentally Damaging Hazard Pictogram"/>
                    <pic:cNvPicPr>
                      <a:picLocks noChangeAspect="1" noChangeArrowheads="1"/>
                    </pic:cNvPicPr>
                  </pic:nvPicPr>
                  <pic:blipFill>
                    <a:blip r:embed="rId6"/>
                    <a:stretch>
                      <a:fillRect/>
                    </a:stretch>
                  </pic:blipFill>
                  <pic:spPr bwMode="auto">
                    <a:xfrm>
                      <a:off x="0" y="0"/>
                      <a:ext cx="635635" cy="628650"/>
                    </a:xfrm>
                    <a:prstGeom prst="rect">
                      <a:avLst/>
                    </a:prstGeom>
                  </pic:spPr>
                </pic:pic>
              </a:graphicData>
            </a:graphic>
          </wp:inline>
        </w:drawing>
      </w:r>
    </w:p>
    <w:p>
      <w:pPr>
        <w:pStyle w:val="Normal"/>
        <w:spacing w:lineRule="auto" w:line="288" w:before="120" w:after="120"/>
        <w:rPr>
          <w:rFonts w:cs="Calibri"/>
          <w:b/>
          <w:sz w:val="24"/>
          <w:szCs w:val="24"/>
        </w:rPr>
      </w:pPr>
      <w:r>
        <w:rPr>
          <w:rFonts w:cs="Calibri"/>
          <w:b/>
          <w:sz w:val="24"/>
          <w:szCs w:val="24"/>
        </w:rPr>
        <w:t>Section 3 – Engineering Controls and Personal Protective Equipment (PPE)</w:t>
      </w:r>
    </w:p>
    <w:p>
      <w:pPr>
        <w:pStyle w:val="Normal"/>
        <w:spacing w:lineRule="auto" w:line="288" w:before="120" w:after="120"/>
        <w:rPr>
          <w:rFonts w:cs="Calibri"/>
          <w:sz w:val="20"/>
          <w:szCs w:val="20"/>
        </w:rPr>
      </w:pPr>
      <w:r>
        <w:rPr>
          <w:rFonts w:cs="Calibri"/>
          <w:b/>
          <w:sz w:val="20"/>
          <w:szCs w:val="20"/>
        </w:rPr>
        <w:t xml:space="preserve">Engineering Controls: </w:t>
      </w:r>
      <w:r>
        <w:rPr>
          <w:rFonts w:cs="Calibri"/>
          <w:sz w:val="20"/>
          <w:szCs w:val="20"/>
        </w:rPr>
        <w:t xml:space="preserve">Use of 2-mercaptoethanol must be conducted in a properly functioning chemical fume hood. </w:t>
      </w:r>
      <w:bookmarkStart w:id="0" w:name="_Hlk130286281"/>
      <w:r>
        <w:rPr>
          <w:rFonts w:cs="Calibri"/>
          <w:sz w:val="20"/>
          <w:szCs w:val="20"/>
        </w:rPr>
        <w:t>The chemical fume hood must be tested and passed by EH&amp;S.</w:t>
      </w:r>
      <w:bookmarkEnd w:id="0"/>
    </w:p>
    <w:p>
      <w:pPr>
        <w:pStyle w:val="Normal"/>
        <w:spacing w:lineRule="auto" w:line="288" w:before="120" w:after="120"/>
        <w:rPr>
          <w:rFonts w:cs="Calibri" w:cstheme="minorHAnsi"/>
          <w:sz w:val="20"/>
          <w:szCs w:val="20"/>
        </w:rPr>
      </w:pPr>
      <w:r>
        <w:rPr>
          <w:rFonts w:cs="Calibri" w:cstheme="minorHAnsi"/>
          <w:b/>
          <w:sz w:val="20"/>
          <w:szCs w:val="20"/>
        </w:rPr>
        <w:t>Hygiene Measures:</w:t>
      </w:r>
      <w:r>
        <w:rPr>
          <w:rFonts w:cs="Calibri" w:cstheme="minorHAnsi"/>
          <w:sz w:val="20"/>
          <w:szCs w:val="20"/>
        </w:rPr>
        <w:t xml:space="preserve"> Avoid contact with skin, eyes, and clothing. Wash hands after removing PPE, before breaks, and immediately after handling the chemical. </w:t>
      </w:r>
      <w:r>
        <w:rPr>
          <w:rFonts w:cs="Arial"/>
          <w:sz w:val="20"/>
          <w:szCs w:val="20"/>
        </w:rPr>
        <w:t>If</w:t>
      </w:r>
      <w:r>
        <w:rPr>
          <w:rFonts w:cs="Arial"/>
          <w:color w:val="FF0000"/>
          <w:sz w:val="20"/>
          <w:szCs w:val="20"/>
        </w:rPr>
        <w:t xml:space="preserve"> </w:t>
      </w:r>
      <w:r>
        <w:rPr>
          <w:rFonts w:cs="Arial"/>
          <w:sz w:val="20"/>
          <w:szCs w:val="20"/>
        </w:rPr>
        <w:t>chemical comes into contact with any PPE, the PPE shall be immediately removed and discarded properly. Any potentially exposed body parts should be washed immediately.</w:t>
      </w:r>
    </w:p>
    <w:p>
      <w:pPr>
        <w:pStyle w:val="NoSpacing"/>
        <w:spacing w:lineRule="auto" w:line="288" w:before="120" w:after="120"/>
        <w:rPr>
          <w:rFonts w:cs="Calibri" w:cstheme="minorHAnsi"/>
          <w:b/>
        </w:rPr>
      </w:pPr>
      <w:r>
        <w:rPr/>
      </w:r>
    </w:p>
    <w:p>
      <w:pPr>
        <w:pStyle w:val="NoSpacing"/>
        <w:spacing w:lineRule="auto" w:line="288" w:before="120" w:after="120"/>
        <w:rPr>
          <w:rFonts w:cs="Calibri" w:cstheme="minorHAnsi"/>
          <w:sz w:val="20"/>
          <w:szCs w:val="20"/>
        </w:rPr>
      </w:pPr>
      <w:r>
        <w:rPr>
          <w:rFonts w:cs="Calibri" w:cstheme="minorHAnsi"/>
          <w:b/>
          <w:sz w:val="20"/>
          <w:szCs w:val="20"/>
        </w:rPr>
        <w:t>Skin and body protection.</w:t>
      </w:r>
      <w:r>
        <w:rPr>
          <w:rFonts w:cs="Calibri" w:cstheme="minorHAnsi"/>
          <w:sz w:val="20"/>
          <w:szCs w:val="20"/>
        </w:rPr>
        <w:t xml:space="preserve"> 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pPr>
        <w:pStyle w:val="NoSpacing"/>
        <w:spacing w:lineRule="auto" w:line="288" w:before="120" w:after="120"/>
        <w:rPr>
          <w:rFonts w:cs="Calibri"/>
          <w:color w:val="222222"/>
          <w:sz w:val="20"/>
          <w:szCs w:val="20"/>
        </w:rPr>
      </w:pPr>
      <w:r>
        <w:rPr>
          <w:rFonts w:cs="Calibri"/>
          <w:b/>
          <w:sz w:val="20"/>
          <w:szCs w:val="20"/>
        </w:rPr>
        <w:t>Hand Protection:</w:t>
      </w:r>
      <w:r>
        <w:rPr>
          <w:rFonts w:cs="Calibri"/>
          <w:sz w:val="20"/>
          <w:szCs w:val="20"/>
        </w:rPr>
        <w:t xml:space="preserve"> Chemical-resistant gloves must be worn. Nitrile gloves are recommended. Wearing two pairs of nitrile gloves is recommended. Contaminated gloves (even just a few drops) must be disposed of as hazardous waste (due to odor). </w:t>
      </w:r>
      <w:sdt>
        <w:sdtPr>
          <w:id w:val="862718053"/>
        </w:sdtPr>
        <w:sdtContent>
          <w:r>
            <w:rPr>
              <w:highlight w:val="lightGray"/>
            </w:rPr>
          </w:r>
          <w:bookmarkStart w:id="1" w:name="_Hlk103756110"/>
          <w:bookmarkEnd w:id="1"/>
          <w:r>
            <w:rPr>
              <w:highlight w:val="lightGray"/>
            </w:rPr>
          </w:r>
        </w:sdtContent>
      </w:sdt>
    </w:p>
    <w:p>
      <w:pPr>
        <w:pStyle w:val="NoSpacing"/>
        <w:spacing w:lineRule="auto" w:line="288" w:before="120" w:after="120"/>
        <w:rPr>
          <w:rFonts w:cs="Arial"/>
          <w:sz w:val="20"/>
          <w:szCs w:val="20"/>
        </w:rPr>
      </w:pPr>
      <w:r>
        <w:rPr>
          <w:rFonts w:cs="Arial"/>
          <w:sz w:val="20"/>
          <w:szCs w:val="20"/>
        </w:rPr>
        <w:t xml:space="preserve">Gloves must be inspected prior to use, including a check for pinholes. </w:t>
      </w:r>
    </w:p>
    <w:p>
      <w:pPr>
        <w:pStyle w:val="NoSpacing"/>
        <w:spacing w:lineRule="auto" w:line="288" w:before="120" w:after="120"/>
        <w:rPr>
          <w:rFonts w:cs="Calibri" w:cstheme="minorHAnsi"/>
          <w:sz w:val="20"/>
          <w:szCs w:val="20"/>
        </w:rPr>
      </w:pPr>
      <w:r>
        <w:rPr>
          <w:rFonts w:cs="Calibri" w:cstheme="minorHAnsi"/>
          <w:sz w:val="20"/>
          <w:szCs w:val="20"/>
        </w:rPr>
        <w:t>Use proper glove removal technique (without touching glove’s outer surface) to avoid skin contact with this product. Dispose of contaminated gloves after use in accordance with applicable laws and good laboratory practices. Wash and dry hands immediately after glove removal.</w:t>
      </w:r>
    </w:p>
    <w:p>
      <w:pPr>
        <w:pStyle w:val="NoSpacing"/>
        <w:spacing w:lineRule="auto" w:line="288" w:before="120" w:after="120"/>
        <w:rPr>
          <w:rFonts w:cs="Calibri" w:cstheme="minorHAnsi"/>
          <w:b/>
          <w:sz w:val="20"/>
          <w:szCs w:val="20"/>
        </w:rPr>
      </w:pPr>
      <w:r>
        <w:rPr>
          <w:rFonts w:cs="Calibri" w:cstheme="minorHAnsi"/>
          <w:b/>
          <w:sz w:val="20"/>
          <w:szCs w:val="20"/>
        </w:rPr>
        <w:t xml:space="preserve">Eye Protection: </w:t>
      </w:r>
      <w:r>
        <w:rPr>
          <w:rFonts w:cs="Calibri" w:cstheme="minorHAnsi"/>
          <w:sz w:val="20"/>
          <w:szCs w:val="20"/>
        </w:rPr>
        <w:t xml:space="preserve">ANSI approved properly fitting safety glasses or chemical splash goggles are required. </w:t>
      </w:r>
      <w:r>
        <w:rPr>
          <w:rFonts w:cs="Arial"/>
          <w:sz w:val="20"/>
          <w:szCs w:val="20"/>
        </w:rPr>
        <w:t xml:space="preserve">. Ordinary prescription glasses will NOT provide adequate protection unless they also meet the Z87.1 standard and have compliant side shields. </w:t>
      </w:r>
      <w:r>
        <w:rPr>
          <w:rFonts w:cs="Calibri" w:cstheme="minorHAnsi"/>
          <w:sz w:val="20"/>
          <w:szCs w:val="20"/>
        </w:rPr>
        <w:t>A face shield may also be appropriate depending on the specific application.</w:t>
      </w:r>
    </w:p>
    <w:p>
      <w:pPr>
        <w:pStyle w:val="NoSpacing"/>
        <w:spacing w:lineRule="auto" w:line="288" w:before="120" w:after="120"/>
        <w:rPr>
          <w:rFonts w:cs="Calibri" w:cstheme="minorHAnsi"/>
          <w:sz w:val="20"/>
          <w:szCs w:val="20"/>
        </w:rPr>
      </w:pPr>
      <w:r>
        <w:rPr>
          <w:rFonts w:cs="Calibri" w:cstheme="minorHAnsi"/>
          <w:b/>
          <w:sz w:val="20"/>
          <w:szCs w:val="20"/>
        </w:rPr>
        <w:t>Respiratory Protection:</w:t>
      </w:r>
      <w:r>
        <w:rPr>
          <w:rFonts w:cs="Calibri" w:cstheme="minorHAnsi"/>
          <w:sz w:val="20"/>
          <w:szCs w:val="20"/>
        </w:rPr>
        <w:t xml:space="preserve"> </w:t>
      </w:r>
      <w:r>
        <w:rPr>
          <w:rFonts w:cs="Calibri"/>
          <w:sz w:val="20"/>
          <w:szCs w:val="20"/>
        </w:rPr>
        <w:t xml:space="preserve">2-Mercaptoethanol should not be used outside of a chemical fume hood or glove box; therefore respiratory protection should not be required. </w:t>
      </w:r>
      <w:r>
        <w:rPr>
          <w:rFonts w:cs="Calibri" w:cstheme="minorHAnsi"/>
          <w:sz w:val="20"/>
          <w:szCs w:val="20"/>
        </w:rPr>
        <w:t>If use outside of a fume hood or other appropriate ventilation systems is necessary, contact EH&amp;S at 206.616.3777 so a respiratory protection analysis can be performed.</w:t>
      </w:r>
    </w:p>
    <w:p>
      <w:pPr>
        <w:pStyle w:val="NoSpacing"/>
        <w:spacing w:lineRule="auto" w:line="288" w:before="120" w:after="120"/>
        <w:rPr>
          <w:rFonts w:cs="Calibri" w:cstheme="minorHAnsi"/>
          <w:b/>
          <w:sz w:val="20"/>
          <w:szCs w:val="20"/>
        </w:rPr>
      </w:pPr>
      <w:r>
        <w:rPr>
          <w:rFonts w:cs="Calibri" w:cstheme="minorHAnsi"/>
          <w:b/>
          <w:sz w:val="20"/>
          <w:szCs w:val="20"/>
        </w:rPr>
      </w:r>
    </w:p>
    <w:p>
      <w:pPr>
        <w:pStyle w:val="Normal"/>
        <w:spacing w:lineRule="auto" w:line="288" w:before="120" w:after="120"/>
        <w:rPr>
          <w:rFonts w:cs="Calibri" w:cstheme="minorHAnsi"/>
          <w:b/>
          <w:sz w:val="24"/>
          <w:szCs w:val="24"/>
        </w:rPr>
      </w:pPr>
      <w:r>
        <w:rPr>
          <w:rFonts w:cs="Calibri" w:cstheme="minorHAnsi"/>
          <w:b/>
          <w:sz w:val="24"/>
          <w:szCs w:val="24"/>
        </w:rPr>
        <w:t>Section 4 – Special Handling and Storage Requirements</w:t>
      </w:r>
    </w:p>
    <w:p>
      <w:pPr>
        <w:pStyle w:val="Normal"/>
        <w:numPr>
          <w:ilvl w:val="0"/>
          <w:numId w:val="1"/>
        </w:numPr>
        <w:spacing w:lineRule="auto" w:line="288" w:before="120" w:after="120"/>
        <w:contextualSpacing/>
        <w:rPr>
          <w:rFonts w:ascii="Calibri" w:hAnsi="Calibri" w:eastAsia="Times New Roman" w:cs="Calibri"/>
          <w:color w:val="000000"/>
          <w:sz w:val="20"/>
          <w:szCs w:val="20"/>
          <w:lang w:eastAsia="ja-JP"/>
        </w:rPr>
      </w:pPr>
      <w:r>
        <w:rPr>
          <w:rFonts w:eastAsia="MS Mincho" w:cs="Calibri"/>
          <w:sz w:val="20"/>
          <w:szCs w:val="20"/>
          <w:lang w:eastAsia="ja-JP"/>
        </w:rPr>
        <w:t xml:space="preserve">Do not over purchase; only purchase what can be safely stored in the laboratory. </w:t>
      </w:r>
    </w:p>
    <w:p>
      <w:pPr>
        <w:pStyle w:val="Normal"/>
        <w:numPr>
          <w:ilvl w:val="0"/>
          <w:numId w:val="1"/>
        </w:numPr>
        <w:spacing w:lineRule="auto" w:line="288" w:before="120" w:after="120"/>
        <w:contextualSpacing/>
        <w:rPr>
          <w:rFonts w:ascii="Calibri" w:hAnsi="Calibri" w:eastAsia="Times New Roman" w:cs="Calibri"/>
          <w:color w:val="000000"/>
          <w:sz w:val="20"/>
          <w:szCs w:val="20"/>
          <w:lang w:eastAsia="ja-JP"/>
        </w:rPr>
      </w:pPr>
      <w:r>
        <w:rPr>
          <w:rFonts w:eastAsia="Times New Roman" w:cs="Calibri"/>
          <w:color w:val="000000"/>
          <w:sz w:val="20"/>
          <w:szCs w:val="20"/>
          <w:lang w:eastAsia="ja-JP"/>
        </w:rPr>
        <w:t>Avoid contact with skin, eyes, and clothing. Avoid inhalation of vapor or mist.</w:t>
      </w:r>
    </w:p>
    <w:p>
      <w:pPr>
        <w:pStyle w:val="Normal"/>
        <w:numPr>
          <w:ilvl w:val="0"/>
          <w:numId w:val="1"/>
        </w:numPr>
        <w:spacing w:lineRule="auto" w:line="288" w:before="120" w:after="120"/>
        <w:contextualSpacing/>
        <w:rPr>
          <w:rFonts w:ascii="Calibri" w:hAnsi="Calibri" w:eastAsia="Times New Roman" w:cs="Calibri"/>
          <w:color w:val="000000"/>
          <w:sz w:val="20"/>
          <w:szCs w:val="20"/>
          <w:lang w:eastAsia="ja-JP"/>
        </w:rPr>
      </w:pPr>
      <w:r>
        <w:rPr>
          <w:rFonts w:eastAsia="Times New Roman" w:cs="Calibri"/>
          <w:color w:val="000000"/>
          <w:sz w:val="20"/>
          <w:szCs w:val="20"/>
          <w:lang w:eastAsia="ja-JP"/>
        </w:rPr>
        <w:t>Always use inside of a chemical fume hood. 2-Mercaptoethanol has an unpleasant odor at extremely low concentrations. Therefore, extreme care should be taken when handling; always work with under a chemical fume hood.</w:t>
      </w:r>
    </w:p>
    <w:p>
      <w:pPr>
        <w:pStyle w:val="Normal"/>
        <w:numPr>
          <w:ilvl w:val="0"/>
          <w:numId w:val="1"/>
        </w:numPr>
        <w:spacing w:lineRule="auto" w:line="288" w:before="120" w:after="120"/>
        <w:contextualSpacing/>
        <w:rPr>
          <w:rFonts w:ascii="Calibri" w:hAnsi="Calibri" w:eastAsia="Times New Roman" w:cs="Calibri"/>
          <w:color w:val="000000"/>
          <w:sz w:val="20"/>
          <w:szCs w:val="20"/>
          <w:lang w:eastAsia="ja-JP"/>
        </w:rPr>
      </w:pPr>
      <w:r>
        <w:rPr>
          <w:rFonts w:eastAsia="Times New Roman" w:cs="Calibri"/>
          <w:color w:val="000000"/>
          <w:sz w:val="20"/>
          <w:szCs w:val="20"/>
          <w:lang w:eastAsia="ja-JP"/>
        </w:rPr>
        <w:t xml:space="preserve">Keep container upright and tightly closed in a dry and well-ventilated place. </w:t>
      </w:r>
      <w:r>
        <w:rPr>
          <w:rFonts w:eastAsia="MS Mincho" w:cs="Calibri"/>
          <w:color w:themeColor="text1" w:val="000000"/>
          <w:sz w:val="20"/>
          <w:szCs w:val="20"/>
          <w:lang w:eastAsia="ja-JP"/>
        </w:rPr>
        <w:t xml:space="preserve">Containers should remain closed when not in use. </w:t>
      </w:r>
      <w:r>
        <w:rPr>
          <w:rFonts w:eastAsia="Times New Roman" w:cs="Calibri"/>
          <w:color w:val="000000"/>
          <w:sz w:val="20"/>
          <w:szCs w:val="20"/>
          <w:lang w:eastAsia="ja-JP"/>
        </w:rPr>
        <w:t>A vented chemical cabinet is recommended. Consider using a secondary sealed container (over pack) to minimize odors.</w:t>
      </w:r>
    </w:p>
    <w:p>
      <w:pPr>
        <w:pStyle w:val="Normal"/>
        <w:numPr>
          <w:ilvl w:val="0"/>
          <w:numId w:val="1"/>
        </w:numPr>
        <w:spacing w:lineRule="auto" w:line="288" w:before="120" w:after="120"/>
        <w:contextualSpacing/>
        <w:rPr>
          <w:rFonts w:ascii="Calibri" w:hAnsi="Calibri" w:eastAsia="Times New Roman" w:cs="Calibri"/>
          <w:color w:val="000000"/>
          <w:sz w:val="20"/>
          <w:szCs w:val="20"/>
          <w:lang w:eastAsia="ja-JP"/>
        </w:rPr>
      </w:pPr>
      <w:r>
        <w:drawing>
          <wp:anchor behindDoc="0" distT="0" distB="0" distL="0" distR="0" simplePos="0" locked="0" layoutInCell="1" allowOverlap="1" relativeHeight="13">
            <wp:simplePos x="0" y="0"/>
            <wp:positionH relativeFrom="column">
              <wp:posOffset>9017000</wp:posOffset>
            </wp:positionH>
            <wp:positionV relativeFrom="paragraph">
              <wp:posOffset>25400</wp:posOffset>
            </wp:positionV>
            <wp:extent cx="1586865" cy="1628775"/>
            <wp:effectExtent l="0" t="0" r="0" b="0"/>
            <wp:wrapNone/>
            <wp:docPr id="6" name="Picture 3" descr="acetic ni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cetic nitric"/>
                    <pic:cNvPicPr>
                      <a:picLocks noChangeAspect="1" noChangeArrowheads="1"/>
                    </pic:cNvPicPr>
                  </pic:nvPicPr>
                  <pic:blipFill>
                    <a:blip r:embed="rId7"/>
                    <a:stretch>
                      <a:fillRect/>
                    </a:stretch>
                  </pic:blipFill>
                  <pic:spPr bwMode="auto">
                    <a:xfrm>
                      <a:off x="0" y="0"/>
                      <a:ext cx="1586865" cy="1628775"/>
                    </a:xfrm>
                    <a:prstGeom prst="rect">
                      <a:avLst/>
                    </a:prstGeom>
                  </pic:spPr>
                </pic:pic>
              </a:graphicData>
            </a:graphic>
          </wp:anchor>
        </w:drawing>
      </w:r>
      <w:r>
        <w:rPr>
          <w:rFonts w:eastAsia="Times New Roman" w:cs="Calibri"/>
          <w:color w:val="000000"/>
          <w:sz w:val="20"/>
          <w:szCs w:val="20"/>
          <w:lang w:eastAsia="ja-JP"/>
        </w:rPr>
        <w:t>Containers which are opened must be carefully resealed and kept upright to prevent leakage. If a spill occurs outside of a chemical fume hood, make sure that everyone is aware of the spill and that it is cleaned up immediately. 2-Mercaptoethanol is often mistaken for a natural gas leak, therefore it is extremely important that people are aware of the spill and that it is cleaned up immediately.</w:t>
      </w:r>
    </w:p>
    <w:p>
      <w:pPr>
        <w:pStyle w:val="Normal"/>
        <w:numPr>
          <w:ilvl w:val="0"/>
          <w:numId w:val="1"/>
        </w:numPr>
        <w:spacing w:lineRule="auto" w:line="288" w:before="120" w:after="120"/>
        <w:contextualSpacing/>
        <w:rPr>
          <w:rFonts w:ascii="Calibri" w:hAnsi="Calibri" w:eastAsia="Times New Roman" w:cs="Calibri"/>
          <w:color w:val="000000"/>
          <w:sz w:val="20"/>
          <w:szCs w:val="20"/>
          <w:lang w:eastAsia="ja-JP"/>
        </w:rPr>
      </w:pPr>
      <w:r>
        <mc:AlternateContent>
          <mc:Choice Requires="wps">
            <w:drawing>
              <wp:anchor behindDoc="0" distT="0" distB="8890" distL="0" distR="0" simplePos="0" locked="0" layoutInCell="1" allowOverlap="1" relativeHeight="14" wp14:anchorId="448F9A31">
                <wp:simplePos x="0" y="0"/>
                <wp:positionH relativeFrom="column">
                  <wp:posOffset>6842760</wp:posOffset>
                </wp:positionH>
                <wp:positionV relativeFrom="paragraph">
                  <wp:posOffset>617220</wp:posOffset>
                </wp:positionV>
                <wp:extent cx="552450" cy="142875"/>
                <wp:effectExtent l="0" t="0" r="0" b="9525"/>
                <wp:wrapNone/>
                <wp:docPr id="7" name="Text Box 9"/>
                <a:graphic xmlns:a="http://schemas.openxmlformats.org/drawingml/2006/main">
                  <a:graphicData uri="http://schemas.microsoft.com/office/word/2010/wordprocessingShape">
                    <wps:wsp>
                      <wps:cNvSpPr/>
                      <wps:spPr>
                        <a:xfrm>
                          <a:off x="0" y="0"/>
                          <a:ext cx="552600" cy="142920"/>
                        </a:xfrm>
                        <a:prstGeom prst="rect">
                          <a:avLst/>
                        </a:prstGeom>
                        <a:solidFill>
                          <a:srgbClr val="ffffff"/>
                        </a:solidFill>
                        <a:ln w="0">
                          <a:noFill/>
                        </a:ln>
                      </wps:spPr>
                      <wps:style>
                        <a:lnRef idx="0"/>
                        <a:fillRef idx="0"/>
                        <a:effectRef idx="0"/>
                        <a:fontRef idx="minor"/>
                      </wps:style>
                      <wps:txbx>
                        <w:txbxContent>
                          <w:p>
                            <w:pPr>
                              <w:pStyle w:val="FrameContents"/>
                              <w:widowControl w:val="false"/>
                              <w:spacing w:before="0" w:after="200"/>
                              <w:rPr>
                                <w:sz w:val="14"/>
                                <w:szCs w:val="14"/>
                              </w:rPr>
                            </w:pPr>
                            <w:r>
                              <w:rPr>
                                <w:rFonts w:eastAsia="Times New Roman"/>
                                <w:sz w:val="14"/>
                                <w:szCs w:val="14"/>
                              </w:rPr>
                              <w:t>Organic acid</w:t>
                            </w:r>
                          </w:p>
                        </w:txbxContent>
                      </wps:txbx>
                      <wps:bodyPr lIns="36720" rIns="36720" tIns="36720" bIns="36720" anchor="t" upright="1">
                        <a:noAutofit/>
                      </wps:bodyPr>
                    </wps:wsp>
                  </a:graphicData>
                </a:graphic>
              </wp:anchor>
            </w:drawing>
          </mc:Choice>
          <mc:Fallback>
            <w:pict>
              <v:rect id="shape_0" ID="Text Box 9" path="m0,0l-2147483645,0l-2147483645,-2147483646l0,-2147483646xe" fillcolor="white" stroked="f" o:allowincell="f" style="position:absolute;margin-left:538.8pt;margin-top:48.6pt;width:43.45pt;height:11.2pt;mso-wrap-style:square;v-text-anchor:top" wp14:anchorId="448F9A31">
                <v:fill o:detectmouseclick="t" type="solid" color2="black"/>
                <v:stroke color="#3465a4" joinstyle="round" endcap="flat"/>
                <v:textbox>
                  <w:txbxContent>
                    <w:p>
                      <w:pPr>
                        <w:pStyle w:val="FrameContents"/>
                        <w:widowControl w:val="false"/>
                        <w:spacing w:before="0" w:after="200"/>
                        <w:rPr>
                          <w:sz w:val="14"/>
                          <w:szCs w:val="14"/>
                        </w:rPr>
                      </w:pPr>
                      <w:r>
                        <w:rPr>
                          <w:rFonts w:eastAsia="Times New Roman"/>
                          <w:sz w:val="14"/>
                          <w:szCs w:val="14"/>
                        </w:rPr>
                        <w:t>Organic acid</w:t>
                      </w:r>
                    </w:p>
                  </w:txbxContent>
                </v:textbox>
                <w10:wrap type="none"/>
              </v:rect>
            </w:pict>
          </mc:Fallback>
        </mc:AlternateContent>
        <mc:AlternateContent>
          <mc:Choice Requires="wps">
            <w:drawing>
              <wp:anchor behindDoc="0" distT="0" distB="8890" distL="0" distR="8890" simplePos="0" locked="0" layoutInCell="1" allowOverlap="1" relativeHeight="16" wp14:anchorId="541B2A75">
                <wp:simplePos x="0" y="0"/>
                <wp:positionH relativeFrom="column">
                  <wp:posOffset>6843395</wp:posOffset>
                </wp:positionH>
                <wp:positionV relativeFrom="paragraph">
                  <wp:posOffset>617220</wp:posOffset>
                </wp:positionV>
                <wp:extent cx="619125" cy="142875"/>
                <wp:effectExtent l="635" t="635" r="0" b="0"/>
                <wp:wrapNone/>
                <wp:docPr id="8" name="Text Box 10"/>
                <a:graphic xmlns:a="http://schemas.openxmlformats.org/drawingml/2006/main">
                  <a:graphicData uri="http://schemas.microsoft.com/office/word/2010/wordprocessingShape">
                    <wps:wsp>
                      <wps:cNvSpPr/>
                      <wps:spPr>
                        <a:xfrm>
                          <a:off x="0" y="0"/>
                          <a:ext cx="619200" cy="142920"/>
                        </a:xfrm>
                        <a:prstGeom prst="rect">
                          <a:avLst/>
                        </a:prstGeom>
                        <a:solidFill>
                          <a:srgbClr val="ffffff"/>
                        </a:solidFill>
                        <a:ln w="0">
                          <a:noFill/>
                        </a:ln>
                      </wps:spPr>
                      <wps:style>
                        <a:lnRef idx="0"/>
                        <a:fillRef idx="0"/>
                        <a:effectRef idx="0"/>
                        <a:fontRef idx="minor"/>
                      </wps:style>
                      <wps:txbx>
                        <w:txbxContent>
                          <w:p>
                            <w:pPr>
                              <w:pStyle w:val="FrameContents"/>
                              <w:widowControl w:val="false"/>
                              <w:spacing w:before="0" w:after="200"/>
                              <w:rPr>
                                <w:sz w:val="14"/>
                                <w:szCs w:val="14"/>
                              </w:rPr>
                            </w:pPr>
                            <w:r>
                              <w:rPr>
                                <w:rFonts w:eastAsia="Times New Roman"/>
                                <w:sz w:val="14"/>
                                <w:szCs w:val="14"/>
                              </w:rPr>
                              <w:t>Oxidizing acid</w:t>
                            </w:r>
                          </w:p>
                        </w:txbxContent>
                      </wps:txbx>
                      <wps:bodyPr lIns="36720" rIns="36720" tIns="36720" bIns="36720" anchor="t" upright="1">
                        <a:noAutofit/>
                      </wps:bodyPr>
                    </wps:wsp>
                  </a:graphicData>
                </a:graphic>
              </wp:anchor>
            </w:drawing>
          </mc:Choice>
          <mc:Fallback>
            <w:pict>
              <v:rect id="shape_0" ID="Text Box 10" path="m0,0l-2147483645,0l-2147483645,-2147483646l0,-2147483646xe" fillcolor="white" stroked="f" o:allowincell="f" style="position:absolute;margin-left:538.85pt;margin-top:48.6pt;width:48.7pt;height:11.2pt;mso-wrap-style:square;v-text-anchor:top" wp14:anchorId="541B2A75">
                <v:fill o:detectmouseclick="t" type="solid" color2="black"/>
                <v:stroke color="#3465a4" joinstyle="round" endcap="flat"/>
                <v:textbox>
                  <w:txbxContent>
                    <w:p>
                      <w:pPr>
                        <w:pStyle w:val="FrameContents"/>
                        <w:widowControl w:val="false"/>
                        <w:spacing w:before="0" w:after="200"/>
                        <w:rPr>
                          <w:sz w:val="14"/>
                          <w:szCs w:val="14"/>
                        </w:rPr>
                      </w:pPr>
                      <w:r>
                        <w:rPr>
                          <w:rFonts w:eastAsia="Times New Roman"/>
                          <w:sz w:val="14"/>
                          <w:szCs w:val="14"/>
                        </w:rPr>
                        <w:t>Oxidizing acid</w:t>
                      </w:r>
                    </w:p>
                  </w:txbxContent>
                </v:textbox>
                <w10:wrap type="none"/>
              </v:rect>
            </w:pict>
          </mc:Fallback>
        </mc:AlternateContent>
      </w:r>
      <w:r>
        <w:rPr>
          <w:rFonts w:eastAsia="Times New Roman" w:cs="Calibri"/>
          <w:color w:val="000000"/>
          <w:sz w:val="20"/>
          <w:szCs w:val="20"/>
          <w:lang w:eastAsia="ja-JP"/>
        </w:rPr>
        <w:t>Keep away from incompatible materials:  oxidizing agents and metals, such as aluminum, stainless steel, iron and copper.</w:t>
      </w:r>
    </w:p>
    <w:p>
      <w:pPr>
        <w:pStyle w:val="Normal"/>
        <w:numPr>
          <w:ilvl w:val="0"/>
          <w:numId w:val="1"/>
        </w:numPr>
        <w:spacing w:lineRule="auto" w:line="288" w:before="120" w:after="120"/>
        <w:contextualSpacing/>
        <w:rPr>
          <w:rFonts w:ascii="Calibri" w:hAnsi="Calibri" w:eastAsia="MS Mincho" w:cs="Calibri"/>
          <w:color w:val="FF0000"/>
          <w:sz w:val="20"/>
          <w:szCs w:val="20"/>
          <w:lang w:eastAsia="ja-JP"/>
        </w:rPr>
      </w:pPr>
      <w:r>
        <w:rPr>
          <w:rFonts w:eastAsia="MS Mincho" w:cs="Calibri"/>
          <w:color w:themeColor="text1" w:val="000000"/>
          <w:sz w:val="20"/>
          <w:szCs w:val="20"/>
          <w:lang w:eastAsia="ja-JP"/>
        </w:rPr>
        <w:t>Use in the smallest practical quantities for the experiment being performed.</w:t>
      </w:r>
    </w:p>
    <w:p>
      <w:pPr>
        <w:pStyle w:val="Normal"/>
        <w:numPr>
          <w:ilvl w:val="0"/>
          <w:numId w:val="1"/>
        </w:numPr>
        <w:spacing w:before="120" w:after="120"/>
        <w:contextualSpacing/>
        <w:rPr>
          <w:rFonts w:ascii="Calibri" w:hAnsi="Calibri" w:eastAsia="MS Mincho" w:cs="Calibri"/>
          <w:color w:themeColor="text1" w:val="000000"/>
          <w:sz w:val="20"/>
          <w:szCs w:val="20"/>
          <w:lang w:eastAsia="ja-JP"/>
        </w:rPr>
      </w:pPr>
      <w:r>
        <w:rPr>
          <w:rFonts w:eastAsia="MS Mincho" w:cs="Calibri"/>
          <w:color w:themeColor="text1" w:val="000000"/>
          <w:sz w:val="20"/>
          <w:szCs w:val="20"/>
          <w:lang w:eastAsia="ja-JP"/>
        </w:rPr>
        <w:t xml:space="preserve">Containers should be labeled appropriately. Label should indicate the name of the chemical(s) in the container. Avoid using chemical abbreviations and formulae. </w:t>
      </w:r>
    </w:p>
    <w:p>
      <w:pPr>
        <w:pStyle w:val="ListParagraph"/>
        <w:numPr>
          <w:ilvl w:val="0"/>
          <w:numId w:val="1"/>
        </w:numPr>
        <w:spacing w:lineRule="auto" w:line="288" w:before="0" w:after="0"/>
        <w:contextualSpacing/>
        <w:rPr>
          <w:rFonts w:cs="Calibri" w:cstheme="minorHAnsi"/>
          <w:sz w:val="20"/>
          <w:szCs w:val="20"/>
        </w:rPr>
      </w:pPr>
      <w:r>
        <w:rPr>
          <w:rFonts w:cs="Calibri" w:cstheme="minorHAnsi"/>
          <w:sz w:val="20"/>
          <w:szCs w:val="20"/>
        </w:rPr>
        <w:t xml:space="preserve">Dispose of any expired or unnecessary materials as hazardous waste. </w:t>
      </w:r>
    </w:p>
    <w:p>
      <w:pPr>
        <w:pStyle w:val="Normal"/>
        <w:spacing w:lineRule="auto" w:line="288" w:before="0" w:after="0"/>
        <w:rPr>
          <w:rFonts w:cs="Calibri" w:cstheme="minorHAnsi"/>
          <w:sz w:val="20"/>
          <w:szCs w:val="20"/>
        </w:rPr>
      </w:pPr>
      <w:r>
        <w:rPr>
          <w:rFonts w:cs="Calibri" w:cstheme="minorHAnsi"/>
          <w:sz w:val="20"/>
          <w:szCs w:val="20"/>
        </w:rPr>
      </w:r>
    </w:p>
    <w:p>
      <w:pPr>
        <w:pStyle w:val="Normal"/>
        <w:spacing w:lineRule="auto" w:line="288" w:before="120" w:after="120"/>
        <w:rPr>
          <w:rFonts w:cs="Calibri" w:cstheme="minorHAnsi"/>
          <w:b/>
          <w:sz w:val="24"/>
          <w:szCs w:val="24"/>
        </w:rPr>
      </w:pPr>
      <w:r>
        <w:rPr>
          <w:rFonts w:cs="Calibri" w:cstheme="minorHAnsi"/>
          <w:b/>
          <w:sz w:val="24"/>
          <w:szCs w:val="24"/>
        </w:rPr>
        <w:t xml:space="preserve">Section 5 – Spill and Accident Procedures </w:t>
      </w:r>
    </w:p>
    <w:p>
      <w:pPr>
        <w:pStyle w:val="Normal"/>
        <w:shd w:val="clear" w:color="auto" w:fill="FFFFFF"/>
        <w:spacing w:lineRule="auto" w:line="288" w:before="120" w:after="120"/>
        <w:rPr>
          <w:rFonts w:cs="Calibri"/>
          <w:sz w:val="20"/>
          <w:szCs w:val="20"/>
        </w:rPr>
      </w:pPr>
      <w:r>
        <w:rPr>
          <w:rFonts w:cs="Calibri"/>
          <w:sz w:val="20"/>
          <w:szCs w:val="20"/>
        </w:rPr>
        <w:t>2-Mercaptoethanol has an unpleasant odor at extremely low concentrations, therefore can be a problem if even a small spill occurs outside of a chemical fume hood. If a small spill occurs that causes an odor issue, open the lab chemical fume hood sashes to maximize flow, leave the lab and make sure the exterior lab door remains closed (do not prop open) to allow proper negative pressure ventilation of the lab.</w:t>
      </w:r>
    </w:p>
    <w:p>
      <w:pPr>
        <w:pStyle w:val="Header"/>
        <w:tabs>
          <w:tab w:val="left" w:pos="432" w:leader="none"/>
          <w:tab w:val="left" w:pos="720" w:leader="none"/>
          <w:tab w:val="center" w:pos="4680" w:leader="none"/>
          <w:tab w:val="right" w:pos="9360" w:leader="none"/>
        </w:tabs>
        <w:spacing w:before="120" w:after="0"/>
        <w:rPr>
          <w:rFonts w:cs="Arial"/>
          <w:sz w:val="20"/>
          <w:szCs w:val="20"/>
        </w:rPr>
      </w:pPr>
      <w:r>
        <w:rPr>
          <w:rFonts w:cs="Arial"/>
          <w:sz w:val="20"/>
          <w:szCs w:val="20"/>
        </w:rPr>
        <w:t xml:space="preserve">Chemical spills must be cleaned up as soon as possible by properly protected and trained personnel. All other persons should leave the area. </w:t>
      </w:r>
    </w:p>
    <w:p>
      <w:pPr>
        <w:pStyle w:val="Header"/>
        <w:tabs>
          <w:tab w:val="left" w:pos="432" w:leader="none"/>
          <w:tab w:val="left" w:pos="720" w:leader="none"/>
          <w:tab w:val="center" w:pos="4680" w:leader="none"/>
          <w:tab w:val="right" w:pos="9360" w:leader="none"/>
        </w:tabs>
        <w:spacing w:before="120" w:after="0"/>
        <w:rPr>
          <w:rFonts w:cs="Arial"/>
          <w:sz w:val="20"/>
          <w:szCs w:val="20"/>
        </w:rPr>
      </w:pPr>
      <w:r>
        <w:rPr>
          <w:sz w:val="20"/>
          <w:szCs w:val="20"/>
        </w:rPr>
        <w:t xml:space="preserve">Clean up spills using contents of the laboratory spill kit: </w:t>
      </w:r>
      <w:r>
        <w:fldChar w:fldCharType="begin">
          <w:ffData>
            <w:name w:val="Bookmark Copy 9"/>
            <w:enabled/>
            <w:calcOnExit w:val="0"/>
            <w:textInput>
              <w:default w:val="describe specific types of spill clean-up materials required "/>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absorbent pads</w:t>
      </w:r>
      <w:r/>
      <w:r>
        <w:rPr>
          <w:sz w:val="20"/>
          <w:szCs w:val="20"/>
          <w:rFonts w:cs="Arial"/>
        </w:rPr>
        <w:fldChar w:fldCharType="end"/>
      </w:r>
      <w:r>
        <w:rPr>
          <w:rFonts w:cs="Arial"/>
          <w:sz w:val="20"/>
          <w:szCs w:val="20"/>
        </w:rPr>
      </w:r>
    </w:p>
    <w:p>
      <w:pPr>
        <w:pStyle w:val="Header"/>
        <w:tabs>
          <w:tab w:val="left" w:pos="432" w:leader="none"/>
          <w:tab w:val="left" w:pos="720" w:leader="none"/>
          <w:tab w:val="center" w:pos="4680" w:leader="none"/>
          <w:tab w:val="right" w:pos="9360" w:leader="none"/>
        </w:tabs>
        <w:spacing w:before="120" w:after="0"/>
        <w:rPr>
          <w:rFonts w:cs="Calibri"/>
          <w:color w:val="FF0000"/>
          <w:sz w:val="20"/>
          <w:szCs w:val="20"/>
        </w:rPr>
      </w:pPr>
      <w:r>
        <w:rPr>
          <w:sz w:val="20"/>
          <w:szCs w:val="20"/>
        </w:rPr>
        <w:t xml:space="preserve">Do </w:t>
      </w:r>
      <w:r>
        <w:rPr>
          <w:b/>
          <w:bCs/>
          <w:sz w:val="20"/>
          <w:szCs w:val="20"/>
        </w:rPr>
        <w:t>not</w:t>
      </w:r>
      <w:r>
        <w:rPr>
          <w:sz w:val="20"/>
          <w:szCs w:val="20"/>
        </w:rPr>
        <w:t xml:space="preserve"> attempt to clean up any spill if </w:t>
      </w:r>
      <w:r>
        <w:rPr>
          <w:b/>
          <w:bCs/>
          <w:sz w:val="20"/>
          <w:szCs w:val="20"/>
        </w:rPr>
        <w:t>not</w:t>
      </w:r>
      <w:r>
        <w:rPr>
          <w:sz w:val="20"/>
          <w:szCs w:val="20"/>
        </w:rPr>
        <w:t xml:space="preserve"> trained or comfortable. Evacuate the area and call 9-1-1 on campus phone for help. If the spill is out of control, call 9-1-1. If a person is injured, exposed or suspected of being exposed, call 9-1-1 and follow the EXPOSURE PROCEDURES (below).</w:t>
      </w:r>
    </w:p>
    <w:p>
      <w:pPr>
        <w:pStyle w:val="Header"/>
        <w:tabs>
          <w:tab w:val="left" w:pos="432" w:leader="none"/>
          <w:tab w:val="left" w:pos="720" w:leader="none"/>
          <w:tab w:val="center" w:pos="4680" w:leader="none"/>
          <w:tab w:val="right" w:pos="9360" w:leader="none"/>
        </w:tabs>
        <w:spacing w:before="120" w:after="0"/>
        <w:rPr>
          <w:rFonts w:cs="Calibri"/>
          <w:color w:val="FF0000"/>
          <w:sz w:val="20"/>
          <w:szCs w:val="20"/>
        </w:rPr>
      </w:pPr>
      <w:r>
        <w:rPr>
          <w:rFonts w:cs="Arial"/>
          <w:sz w:val="20"/>
          <w:szCs w:val="20"/>
        </w:rPr>
        <w:t xml:space="preserve">Spill area must be cleaned up in the following manner: </w:t>
      </w:r>
      <w:r>
        <w:fldChar w:fldCharType="begin">
          <w:ffData>
            <w:name w:val="Bookmark Copy 12"/>
            <w:enabled/>
            <w:calcOnExit w:val="0"/>
            <w:textInput>
              <w:default w:val="Describe cleaning materials and methods, for example: clean spill area thoroughly with detergent solution followed by clean water."/>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rPr>
        <w:t>clean spill area thoroughly with detergent solution followed by clean water.</w:t>
      </w:r>
      <w:r>
        <w:rPr>
          <w:rFonts w:cs="Arial"/>
          <w:sz w:val="20"/>
          <w:szCs w:val="20"/>
        </w:rPr>
      </w:r>
      <w:r>
        <w:rPr>
          <w:sz w:val="20"/>
          <w:szCs w:val="20"/>
          <w:rFonts w:cs="Arial"/>
        </w:rPr>
        <w:fldChar w:fldCharType="end"/>
      </w:r>
      <w:r>
        <w:rPr>
          <w:rFonts w:cs="Arial"/>
          <w:sz w:val="20"/>
          <w:szCs w:val="20"/>
        </w:rPr>
        <w:t xml:space="preserve"> </w:t>
      </w:r>
    </w:p>
    <w:p>
      <w:pPr>
        <w:pStyle w:val="Header"/>
        <w:tabs>
          <w:tab w:val="left" w:pos="432" w:leader="none"/>
          <w:tab w:val="left" w:pos="720" w:leader="none"/>
          <w:tab w:val="center" w:pos="4680" w:leader="none"/>
          <w:tab w:val="right" w:pos="9360" w:leader="none"/>
        </w:tabs>
        <w:spacing w:before="120" w:after="0"/>
        <w:rPr>
          <w:rFonts w:cs="Arial"/>
          <w:color w:val="FF0000"/>
          <w:sz w:val="20"/>
          <w:szCs w:val="20"/>
        </w:rPr>
      </w:pPr>
      <w:r>
        <w:rPr>
          <w:rFonts w:cs="Arial"/>
          <w:sz w:val="20"/>
          <w:szCs w:val="20"/>
        </w:rPr>
        <w:t xml:space="preserve">Spill cleanup materials must be disposed of in the following manner: </w:t>
      </w:r>
      <w:r>
        <w:fldChar w:fldCharType="begin">
          <w:ffData>
            <w:name w:val="Bookmark Copy 13"/>
            <w:enabled/>
            <w:calcOnExit w:val="0"/>
            <w:textInput>
              <w:default w:val="Describe packaging and disposal of waste materials, for example: double bag all waste in plastic bags labeled with the contents. Submit request to EH&amp;S for pickup."/>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rPr>
        <w:t>double bag all waste in plastic bags labeled with the contents. Submit request to EH&amp;S for pickup.</w:t>
      </w:r>
      <w:r/>
      <w:r>
        <w:rPr>
          <w:sz w:val="20"/>
          <w:szCs w:val="20"/>
          <w:rFonts w:cs="Arial"/>
        </w:rPr>
        <w:fldChar w:fldCharType="end"/>
      </w:r>
      <w:r>
        <w:rPr>
          <w:rFonts w:cs="Arial"/>
          <w:sz w:val="20"/>
          <w:szCs w:val="20"/>
        </w:rPr>
      </w:r>
    </w:p>
    <w:p>
      <w:pPr>
        <w:pStyle w:val="Header"/>
        <w:tabs>
          <w:tab w:val="left" w:pos="432" w:leader="none"/>
          <w:tab w:val="left" w:pos="720" w:leader="none"/>
          <w:tab w:val="center" w:pos="4680" w:leader="none"/>
          <w:tab w:val="right" w:pos="9360" w:leader="none"/>
        </w:tabs>
        <w:spacing w:before="120" w:after="0"/>
        <w:rPr>
          <w:rFonts w:cs="Arial"/>
          <w:color w:val="FF0000"/>
          <w:sz w:val="20"/>
          <w:szCs w:val="20"/>
        </w:rPr>
      </w:pPr>
      <w:r>
        <w:rPr>
          <w:sz w:val="20"/>
          <w:szCs w:val="20"/>
        </w:rPr>
        <w:t>For questions on spill cleanup, contact EH&amp;S spill consultants at 206‐543‐0467 during normal business hours (Monday-Friday, 8 a.m. to 5 p.m.).</w:t>
      </w:r>
      <w:r>
        <w:rPr>
          <w:rFonts w:cs="Arial"/>
          <w:color w:val="FF0000"/>
          <w:sz w:val="20"/>
          <w:szCs w:val="20"/>
        </w:rPr>
        <w:t xml:space="preserve"> </w:t>
      </w:r>
    </w:p>
    <w:p>
      <w:pPr>
        <w:pStyle w:val="Header"/>
        <w:tabs>
          <w:tab w:val="left" w:pos="432" w:leader="none"/>
          <w:tab w:val="left" w:pos="720" w:leader="none"/>
          <w:tab w:val="center" w:pos="4680" w:leader="none"/>
          <w:tab w:val="right" w:pos="9360" w:leader="none"/>
        </w:tabs>
        <w:spacing w:before="120" w:after="0"/>
        <w:rPr>
          <w:rFonts w:cs="Arial"/>
          <w:color w:val="FF0000"/>
          <w:sz w:val="20"/>
          <w:szCs w:val="20"/>
        </w:rPr>
      </w:pPr>
      <w:r>
        <w:rPr>
          <w:sz w:val="20"/>
          <w:szCs w:val="20"/>
        </w:rPr>
        <w:t xml:space="preserve">Any spill, exposure or near miss incident requires the involved person or supervisor to complete and submit the </w:t>
      </w:r>
      <w:hyperlink r:id="rId8">
        <w:r>
          <w:rPr>
            <w:rStyle w:val="Hyperlink"/>
            <w:sz w:val="20"/>
            <w:szCs w:val="20"/>
          </w:rPr>
          <w:t>Online Accident Reporting System (OARS)</w:t>
        </w:r>
      </w:hyperlink>
      <w:r>
        <w:rPr>
          <w:sz w:val="20"/>
          <w:szCs w:val="20"/>
        </w:rPr>
        <w:t xml:space="preserve"> form on the EH&amp;S website within 24 hours (</w:t>
      </w:r>
      <w:hyperlink r:id="rId9">
        <w:r>
          <w:rPr>
            <w:rStyle w:val="Hyperlink"/>
            <w:sz w:val="20"/>
            <w:szCs w:val="20"/>
          </w:rPr>
          <w:t>certain types of incidents</w:t>
        </w:r>
      </w:hyperlink>
      <w:r>
        <w:rPr>
          <w:sz w:val="20"/>
          <w:szCs w:val="20"/>
        </w:rPr>
        <w:t xml:space="preserve"> require immediate notification ) at oars.ehs.washington.edu. </w:t>
      </w:r>
    </w:p>
    <w:p>
      <w:pPr>
        <w:pStyle w:val="Header"/>
        <w:tabs>
          <w:tab w:val="left" w:pos="432" w:leader="none"/>
          <w:tab w:val="left" w:pos="720" w:leader="none"/>
          <w:tab w:val="center" w:pos="4680" w:leader="none"/>
          <w:tab w:val="right" w:pos="9360" w:leader="none"/>
        </w:tabs>
        <w:spacing w:lineRule="auto" w:line="288" w:before="120" w:after="120"/>
        <w:rPr>
          <w:rFonts w:cs="Arial"/>
          <w:sz w:val="20"/>
          <w:szCs w:val="20"/>
        </w:rPr>
      </w:pPr>
      <w:r>
        <w:rPr>
          <w:rFonts w:cs="Arial"/>
          <w:b/>
          <w:sz w:val="20"/>
          <w:szCs w:val="20"/>
        </w:rPr>
        <w:t>Exposures:</w:t>
      </w:r>
      <w:r>
        <w:rPr>
          <w:rFonts w:cs="Arial"/>
          <w:sz w:val="20"/>
          <w:szCs w:val="20"/>
        </w:rPr>
        <w:t xml:space="preserve"> If a person is injured, exposed, or suspected of being exposed to </w:t>
      </w:r>
      <w:r>
        <w:fldChar w:fldCharType="begin">
          <w:ffData>
            <w:name w:val="Bookmark Copy 14"/>
            <w:enabled/>
            <w:calcOnExit w:val="0"/>
            <w:textInput>
              <w:default w:val="[chemical(s)]"/>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2-mercaptoethanol</w:t>
      </w:r>
      <w:r>
        <w:rPr>
          <w:rFonts w:cs="Arial"/>
          <w:sz w:val="20"/>
          <w:szCs w:val="20"/>
        </w:rPr>
      </w:r>
      <w:r>
        <w:rPr>
          <w:sz w:val="20"/>
          <w:szCs w:val="20"/>
          <w:rFonts w:cs="Arial"/>
        </w:rPr>
        <w:fldChar w:fldCharType="end"/>
      </w:r>
      <w:r>
        <w:rPr>
          <w:rFonts w:cs="Arial"/>
          <w:sz w:val="20"/>
          <w:szCs w:val="20"/>
        </w:rPr>
        <w:t>,</w:t>
      </w:r>
      <w:r>
        <w:rPr>
          <w:sz w:val="20"/>
          <w:szCs w:val="20"/>
        </w:rPr>
        <w:t xml:space="preserve"> </w:t>
      </w:r>
      <w:r>
        <w:rPr>
          <w:rFonts w:cs="Arial"/>
          <w:sz w:val="20"/>
          <w:szCs w:val="20"/>
        </w:rPr>
        <w:t xml:space="preserve">follow procedures listed here: </w:t>
      </w:r>
    </w:p>
    <w:p>
      <w:pPr>
        <w:pStyle w:val="Normal"/>
        <w:spacing w:before="120" w:after="120"/>
        <w:ind w:firstLine="360"/>
        <w:rPr>
          <w:sz w:val="20"/>
          <w:szCs w:val="20"/>
        </w:rPr>
      </w:pPr>
      <w:r>
        <w:rPr>
          <w:b/>
          <w:bCs/>
          <w:sz w:val="20"/>
          <w:szCs w:val="20"/>
        </w:rPr>
        <w:t>Perform first aid immediately.</w:t>
      </w:r>
      <w:r>
        <w:rPr>
          <w:sz w:val="20"/>
          <w:szCs w:val="20"/>
        </w:rPr>
        <w:t xml:space="preserve"> </w:t>
      </w:r>
    </w:p>
    <w:p>
      <w:pPr>
        <w:pStyle w:val="ListParagraph"/>
        <w:numPr>
          <w:ilvl w:val="0"/>
          <w:numId w:val="1"/>
        </w:numPr>
        <w:spacing w:before="120" w:after="120"/>
        <w:ind w:hanging="360" w:left="900"/>
        <w:contextualSpacing/>
        <w:rPr>
          <w:sz w:val="20"/>
          <w:szCs w:val="20"/>
        </w:rPr>
      </w:pPr>
      <w:r>
        <w:rPr>
          <w:b/>
          <w:bCs/>
          <w:sz w:val="20"/>
          <w:szCs w:val="20"/>
        </w:rPr>
        <w:t>Inhalation exposure</w:t>
      </w:r>
      <w:r>
        <w:rPr>
          <w:sz w:val="20"/>
          <w:szCs w:val="20"/>
        </w:rPr>
        <w:t>: Move out of contaminated area; get medical help.</w:t>
      </w:r>
    </w:p>
    <w:p>
      <w:pPr>
        <w:pStyle w:val="ListParagraph"/>
        <w:numPr>
          <w:ilvl w:val="0"/>
          <w:numId w:val="1"/>
        </w:numPr>
        <w:spacing w:before="120" w:after="120"/>
        <w:ind w:hanging="360" w:left="900"/>
        <w:contextualSpacing/>
        <w:rPr>
          <w:sz w:val="20"/>
          <w:szCs w:val="20"/>
        </w:rPr>
      </w:pPr>
      <w:r>
        <w:rPr>
          <w:b/>
          <w:bCs/>
          <w:sz w:val="20"/>
          <w:szCs w:val="20"/>
        </w:rPr>
        <w:t>Sharps injury</w:t>
      </w:r>
      <w:r>
        <w:rPr>
          <w:sz w:val="20"/>
          <w:szCs w:val="20"/>
        </w:rPr>
        <w:t xml:space="preserve"> (needle stick or subcutaneous exposure): Scrub exposed area thoroughly for 15 minutes using warm water and sudsing soap.</w:t>
      </w:r>
    </w:p>
    <w:p>
      <w:pPr>
        <w:pStyle w:val="ListParagraph"/>
        <w:numPr>
          <w:ilvl w:val="0"/>
          <w:numId w:val="1"/>
        </w:numPr>
        <w:spacing w:before="120" w:after="120"/>
        <w:ind w:hanging="360" w:left="900"/>
        <w:contextualSpacing/>
        <w:rPr>
          <w:sz w:val="20"/>
          <w:szCs w:val="20"/>
        </w:rPr>
      </w:pPr>
      <w:r>
        <w:rPr>
          <w:b/>
          <w:bCs/>
          <w:sz w:val="20"/>
          <w:szCs w:val="20"/>
        </w:rPr>
        <w:t>Skin exposure:</w:t>
      </w:r>
      <w:r>
        <w:rPr>
          <w:sz w:val="20"/>
          <w:szCs w:val="20"/>
        </w:rPr>
        <w:t xml:space="preserve"> Use the nearest safety shower for 15 minutes; stay under the shower and remove clothing; use a clean lab coat or spare clothing for cover‐up. </w:t>
      </w:r>
    </w:p>
    <w:p>
      <w:pPr>
        <w:pStyle w:val="ListParagraph"/>
        <w:numPr>
          <w:ilvl w:val="0"/>
          <w:numId w:val="1"/>
        </w:numPr>
        <w:spacing w:before="120" w:after="120"/>
        <w:ind w:hanging="360" w:left="900"/>
        <w:contextualSpacing/>
        <w:rPr>
          <w:sz w:val="20"/>
          <w:szCs w:val="20"/>
        </w:rPr>
      </w:pPr>
      <w:r>
        <w:rPr>
          <w:b/>
          <w:bCs/>
          <w:sz w:val="20"/>
          <w:szCs w:val="20"/>
        </w:rPr>
        <w:t>Eye exposure:</w:t>
      </w:r>
      <w:r>
        <w:rPr>
          <w:sz w:val="20"/>
          <w:szCs w:val="20"/>
        </w:rPr>
        <w:t xml:space="preserve"> Use the eye wash for 15 minutes while holding eyelids open. </w:t>
      </w:r>
    </w:p>
    <w:p>
      <w:pPr>
        <w:pStyle w:val="Normal"/>
        <w:spacing w:before="120" w:after="120"/>
        <w:ind w:firstLine="360"/>
        <w:rPr>
          <w:rFonts w:ascii="Calibri" w:hAnsi="Calibri" w:eastAsia="MS Mincho"/>
          <w:sz w:val="20"/>
          <w:szCs w:val="20"/>
          <w:lang w:eastAsia="ja-JP"/>
        </w:rPr>
      </w:pPr>
      <w:r>
        <w:rPr>
          <w:b/>
          <w:bCs/>
          <w:sz w:val="20"/>
          <w:szCs w:val="20"/>
        </w:rPr>
        <w:t>Get Help.</w:t>
      </w:r>
      <w:r>
        <w:rPr>
          <w:rFonts w:eastAsia="MS Mincho"/>
          <w:sz w:val="20"/>
          <w:szCs w:val="20"/>
          <w:lang w:eastAsia="ja-JP"/>
        </w:rPr>
        <w:t xml:space="preserve"> </w:t>
      </w:r>
    </w:p>
    <w:p>
      <w:pPr>
        <w:pStyle w:val="ListParagraph"/>
        <w:numPr>
          <w:ilvl w:val="0"/>
          <w:numId w:val="1"/>
        </w:numPr>
        <w:spacing w:before="120" w:after="120"/>
        <w:ind w:hanging="360" w:left="900"/>
        <w:contextualSpacing/>
        <w:rPr>
          <w:sz w:val="20"/>
          <w:szCs w:val="20"/>
        </w:rPr>
      </w:pPr>
      <w:r>
        <w:rPr>
          <w:b/>
          <w:bCs/>
          <w:sz w:val="20"/>
          <w:szCs w:val="20"/>
        </w:rPr>
        <w:t>Call</w:t>
      </w:r>
      <w:r>
        <w:rPr>
          <w:sz w:val="20"/>
          <w:szCs w:val="20"/>
        </w:rPr>
        <w:t xml:space="preserve"> 9-1-1 or go to nearest Emergency Department (ED); provide details of exposure: </w:t>
      </w:r>
    </w:p>
    <w:p>
      <w:pPr>
        <w:pStyle w:val="ListParagraph"/>
        <w:numPr>
          <w:ilvl w:val="2"/>
          <w:numId w:val="1"/>
        </w:numPr>
        <w:spacing w:before="120" w:after="120"/>
        <w:contextualSpacing/>
        <w:rPr>
          <w:sz w:val="20"/>
          <w:szCs w:val="20"/>
        </w:rPr>
      </w:pPr>
      <w:r>
        <w:rPr>
          <w:sz w:val="20"/>
          <w:szCs w:val="20"/>
        </w:rPr>
        <w:t xml:space="preserve">Agent </w:t>
      </w:r>
    </w:p>
    <w:p>
      <w:pPr>
        <w:pStyle w:val="ListParagraph"/>
        <w:numPr>
          <w:ilvl w:val="2"/>
          <w:numId w:val="1"/>
        </w:numPr>
        <w:spacing w:before="120" w:after="120"/>
        <w:contextualSpacing/>
        <w:rPr>
          <w:sz w:val="20"/>
          <w:szCs w:val="20"/>
        </w:rPr>
      </w:pPr>
      <w:r>
        <w:rPr>
          <w:sz w:val="20"/>
          <w:szCs w:val="20"/>
        </w:rPr>
        <w:t xml:space="preserve">Dose </w:t>
      </w:r>
    </w:p>
    <w:p>
      <w:pPr>
        <w:pStyle w:val="ListParagraph"/>
        <w:numPr>
          <w:ilvl w:val="2"/>
          <w:numId w:val="1"/>
        </w:numPr>
        <w:spacing w:before="120" w:after="120"/>
        <w:contextualSpacing/>
        <w:rPr>
          <w:sz w:val="20"/>
          <w:szCs w:val="20"/>
        </w:rPr>
      </w:pPr>
      <w:r>
        <w:rPr>
          <w:sz w:val="20"/>
          <w:szCs w:val="20"/>
        </w:rPr>
        <w:t xml:space="preserve">Route of exposure </w:t>
      </w:r>
    </w:p>
    <w:p>
      <w:pPr>
        <w:pStyle w:val="ListParagraph"/>
        <w:numPr>
          <w:ilvl w:val="2"/>
          <w:numId w:val="1"/>
        </w:numPr>
        <w:spacing w:before="120" w:after="120"/>
        <w:contextualSpacing/>
        <w:rPr>
          <w:sz w:val="20"/>
          <w:szCs w:val="20"/>
        </w:rPr>
      </w:pPr>
      <w:r>
        <w:rPr>
          <w:sz w:val="20"/>
          <w:szCs w:val="20"/>
        </w:rPr>
        <w:t xml:space="preserve">Time since exposure </w:t>
      </w:r>
    </w:p>
    <w:p>
      <w:pPr>
        <w:pStyle w:val="ListParagraph"/>
        <w:numPr>
          <w:ilvl w:val="0"/>
          <w:numId w:val="1"/>
        </w:numPr>
        <w:spacing w:before="120" w:after="120"/>
        <w:ind w:hanging="360" w:left="900"/>
        <w:contextualSpacing/>
        <w:rPr>
          <w:sz w:val="20"/>
          <w:szCs w:val="20"/>
        </w:rPr>
      </w:pPr>
      <w:r>
        <w:rPr>
          <w:b/>
          <w:bCs/>
          <w:sz w:val="20"/>
          <w:szCs w:val="20"/>
        </w:rPr>
        <w:t>Bring</w:t>
      </w:r>
      <w:r>
        <w:rPr>
          <w:sz w:val="20"/>
          <w:szCs w:val="20"/>
        </w:rPr>
        <w:t xml:space="preserve"> </w:t>
      </w:r>
      <w:r>
        <w:rPr>
          <w:b/>
          <w:bCs/>
          <w:sz w:val="20"/>
          <w:szCs w:val="20"/>
        </w:rPr>
        <w:t>the SDS and this SOP</w:t>
      </w:r>
      <w:r>
        <w:rPr>
          <w:sz w:val="20"/>
          <w:szCs w:val="20"/>
        </w:rPr>
        <w:t xml:space="preserve"> to the Emergency Department</w:t>
      </w:r>
    </w:p>
    <w:p>
      <w:pPr>
        <w:pStyle w:val="ListParagraph"/>
        <w:numPr>
          <w:ilvl w:val="0"/>
          <w:numId w:val="1"/>
        </w:numPr>
        <w:spacing w:before="120" w:after="120"/>
        <w:ind w:hanging="360" w:left="900"/>
        <w:contextualSpacing/>
        <w:rPr>
          <w:sz w:val="20"/>
          <w:szCs w:val="20"/>
        </w:rPr>
      </w:pPr>
      <w:r>
        <w:rPr>
          <w:b/>
          <w:bCs/>
          <w:sz w:val="20"/>
          <w:szCs w:val="20"/>
        </w:rPr>
        <w:t>Notify your supervisor</w:t>
      </w:r>
      <w:r>
        <w:rPr>
          <w:sz w:val="20"/>
          <w:szCs w:val="20"/>
        </w:rPr>
        <w:t xml:space="preserve"> as soon as possible for assistance</w:t>
      </w:r>
    </w:p>
    <w:p>
      <w:pPr>
        <w:pStyle w:val="ListParagraph"/>
        <w:numPr>
          <w:ilvl w:val="0"/>
          <w:numId w:val="1"/>
        </w:numPr>
        <w:spacing w:before="120" w:after="120"/>
        <w:ind w:hanging="360" w:left="900"/>
        <w:contextualSpacing/>
        <w:rPr>
          <w:sz w:val="20"/>
          <w:szCs w:val="20"/>
        </w:rPr>
      </w:pPr>
      <w:r>
        <w:rPr>
          <w:b/>
          <w:bCs/>
          <w:sz w:val="20"/>
          <w:szCs w:val="20"/>
        </w:rPr>
        <w:t>Secure the area</w:t>
      </w:r>
      <w:r>
        <w:rPr>
          <w:sz w:val="20"/>
          <w:szCs w:val="20"/>
        </w:rPr>
        <w:t xml:space="preserve"> before leaving; lock doors and indicate spill if needed </w:t>
      </w:r>
    </w:p>
    <w:p>
      <w:pPr>
        <w:pStyle w:val="Normal"/>
        <w:spacing w:before="120" w:after="120"/>
        <w:ind w:left="360"/>
        <w:rPr>
          <w:sz w:val="20"/>
          <w:szCs w:val="20"/>
        </w:rPr>
      </w:pPr>
      <w:r>
        <w:rPr>
          <w:b/>
          <w:bCs/>
          <w:sz w:val="20"/>
          <w:szCs w:val="20"/>
        </w:rPr>
        <w:t>Report the incident to Environmental Health &amp; Safety</w:t>
      </w:r>
      <w:r>
        <w:rPr>
          <w:sz w:val="20"/>
          <w:szCs w:val="20"/>
        </w:rPr>
        <w:t>.</w:t>
      </w:r>
    </w:p>
    <w:p>
      <w:pPr>
        <w:pStyle w:val="ListParagraph"/>
        <w:numPr>
          <w:ilvl w:val="0"/>
          <w:numId w:val="2"/>
        </w:numPr>
        <w:spacing w:before="120" w:after="120"/>
        <w:contextualSpacing/>
        <w:rPr>
          <w:sz w:val="20"/>
          <w:szCs w:val="20"/>
        </w:rPr>
      </w:pPr>
      <w:r>
        <w:rPr>
          <w:b/>
          <w:bCs/>
          <w:sz w:val="20"/>
          <w:szCs w:val="20"/>
        </w:rPr>
        <w:t>Notify</w:t>
      </w:r>
      <w:r>
        <w:rPr>
          <w:sz w:val="20"/>
          <w:szCs w:val="20"/>
        </w:rPr>
        <w:t xml:space="preserve"> </w:t>
      </w:r>
      <w:r>
        <w:rPr>
          <w:b/>
          <w:bCs/>
          <w:sz w:val="20"/>
          <w:szCs w:val="20"/>
        </w:rPr>
        <w:t>EH&amp;S immediately</w:t>
      </w:r>
      <w:r>
        <w:rPr>
          <w:sz w:val="20"/>
          <w:szCs w:val="20"/>
        </w:rPr>
        <w:t xml:space="preserve"> after providing first aid and/or getting help. </w:t>
      </w:r>
    </w:p>
    <w:p>
      <w:pPr>
        <w:pStyle w:val="ListParagraph"/>
        <w:numPr>
          <w:ilvl w:val="1"/>
          <w:numId w:val="2"/>
        </w:numPr>
        <w:spacing w:before="120" w:after="120"/>
        <w:contextualSpacing/>
        <w:rPr>
          <w:sz w:val="20"/>
          <w:szCs w:val="20"/>
        </w:rPr>
      </w:pPr>
      <w:r>
        <w:rPr>
          <w:sz w:val="20"/>
          <w:szCs w:val="20"/>
        </w:rPr>
        <w:t xml:space="preserve">During business hours (M‐F/8‐5), call 206‐543‐7262. </w:t>
      </w:r>
    </w:p>
    <w:p>
      <w:pPr>
        <w:pStyle w:val="ListParagraph"/>
        <w:numPr>
          <w:ilvl w:val="1"/>
          <w:numId w:val="2"/>
        </w:numPr>
        <w:spacing w:before="120" w:after="120"/>
        <w:contextualSpacing/>
        <w:rPr>
          <w:sz w:val="20"/>
          <w:szCs w:val="20"/>
        </w:rPr>
      </w:pPr>
      <w:r>
        <w:rPr>
          <w:sz w:val="20"/>
          <w:szCs w:val="20"/>
        </w:rPr>
        <w:t>Outside of business hours, call 206‐685‐UWPD (8973) to be routed to EH&amp;S Staff On Call.</w:t>
      </w:r>
    </w:p>
    <w:p>
      <w:pPr>
        <w:pStyle w:val="ListParagraph"/>
        <w:numPr>
          <w:ilvl w:val="0"/>
          <w:numId w:val="2"/>
        </w:numPr>
        <w:spacing w:before="120" w:after="120"/>
        <w:contextualSpacing/>
        <w:rPr>
          <w:rFonts w:cs="Arial"/>
          <w:sz w:val="20"/>
          <w:szCs w:val="20"/>
        </w:rPr>
      </w:pPr>
      <w:r>
        <w:rPr>
          <w:rFonts w:cs="Arial"/>
          <w:sz w:val="20"/>
          <w:szCs w:val="20"/>
        </w:rPr>
        <w:t>The involved person or supervisor submits the UW Online Accident Reporting System (OARS) form on the EH&amp;S website within 24 hours (</w:t>
      </w:r>
      <w:hyperlink r:id="rId10">
        <w:r>
          <w:rPr>
            <w:rStyle w:val="Hyperlink"/>
            <w:sz w:val="20"/>
            <w:szCs w:val="20"/>
          </w:rPr>
          <w:t>certain types of incidents</w:t>
        </w:r>
      </w:hyperlink>
      <w:r>
        <w:rPr>
          <w:sz w:val="20"/>
          <w:szCs w:val="20"/>
        </w:rPr>
        <w:t xml:space="preserve"> require immediate notification</w:t>
      </w:r>
      <w:r>
        <w:rPr>
          <w:rFonts w:cs="Arial"/>
          <w:sz w:val="20"/>
          <w:szCs w:val="20"/>
        </w:rPr>
        <w:t>) at oars.ehs.washington.edu.</w:t>
      </w:r>
    </w:p>
    <w:p>
      <w:pPr>
        <w:pStyle w:val="Normal"/>
        <w:shd w:val="clear" w:color="auto" w:fill="FFFFFF"/>
        <w:spacing w:lineRule="auto" w:line="288" w:before="120" w:after="120"/>
        <w:rPr>
          <w:rFonts w:cs="Calibri" w:cstheme="minorHAnsi"/>
          <w:sz w:val="20"/>
          <w:szCs w:val="20"/>
        </w:rPr>
      </w:pPr>
      <w:r>
        <w:rPr>
          <w:rFonts w:cs="Calibri" w:cstheme="minorHAnsi"/>
          <w:sz w:val="20"/>
          <w:szCs w:val="20"/>
        </w:rPr>
      </w:r>
    </w:p>
    <w:p>
      <w:pPr>
        <w:pStyle w:val="Normal"/>
        <w:spacing w:lineRule="auto" w:line="288" w:before="120" w:after="120"/>
        <w:rPr>
          <w:rFonts w:cs="Calibri" w:cstheme="minorHAnsi"/>
          <w:b/>
          <w:sz w:val="24"/>
          <w:szCs w:val="24"/>
        </w:rPr>
      </w:pPr>
      <w:r>
        <w:rPr>
          <w:rFonts w:cs="Calibri" w:cstheme="minorHAnsi"/>
          <w:b/>
          <w:sz w:val="24"/>
          <w:szCs w:val="24"/>
        </w:rPr>
        <w:t>Section 6 – Waste Disposal Procedures</w:t>
      </w:r>
    </w:p>
    <w:p>
      <w:pPr>
        <w:pStyle w:val="Normal"/>
        <w:spacing w:lineRule="auto" w:line="288" w:before="120" w:after="120"/>
        <w:rPr>
          <w:rFonts w:cs="Calibri" w:cstheme="minorHAnsi"/>
          <w:sz w:val="20"/>
          <w:szCs w:val="20"/>
        </w:rPr>
      </w:pPr>
      <w:r>
        <w:rPr>
          <w:rFonts w:cs="Calibri" w:cstheme="minorHAnsi"/>
          <w:sz w:val="20"/>
          <w:szCs w:val="20"/>
        </w:rPr>
        <w:t xml:space="preserve">Hazardous chemical waste must be collected for proper waste disposal by EH&amp;S (sink disposal is not permitted). </w:t>
      </w:r>
      <w:r>
        <w:rPr>
          <w:rFonts w:cs="Calibri"/>
          <w:sz w:val="20"/>
          <w:szCs w:val="20"/>
        </w:rPr>
        <w:t xml:space="preserve">Store hazardous waste in closed containers that are properly labeled, and in a designated area (flammable cabinet is recommended) away from incompatible chemicals such as aqueous solutions. 2-Mercaptoethanol waste has a very unpleasant odor; care should be taken when handling waste solutions as well. If practicable, do not mix 2-mercaptoethanol waste with other organic waste, collect separately if possible. Contaminated debris (e.g., gloves, Kim wipes, etc.) generated while working with 2-mercaptoethanol must also be collected as hazardous waste (due to odor). </w:t>
      </w:r>
    </w:p>
    <w:p>
      <w:pPr>
        <w:pStyle w:val="Normal"/>
        <w:spacing w:lineRule="auto" w:line="288" w:before="120" w:after="120"/>
        <w:rPr>
          <w:rFonts w:ascii="Calibri" w:hAnsi="Calibri"/>
          <w:sz w:val="20"/>
          <w:szCs w:val="20"/>
        </w:rPr>
      </w:pPr>
      <w:r>
        <w:rPr>
          <w:b/>
          <w:bCs/>
          <w:sz w:val="20"/>
          <w:szCs w:val="20"/>
        </w:rPr>
        <w:t>Accumulate waste at the point of generation</w:t>
      </w:r>
      <w:r>
        <w:rPr>
          <w:sz w:val="20"/>
          <w:szCs w:val="20"/>
        </w:rPr>
        <w:t xml:space="preserve"> in a sturdy,</w:t>
      </w:r>
      <w:r>
        <w:rPr>
          <w:rFonts w:cs="Arial"/>
          <w:sz w:val="20"/>
          <w:szCs w:val="20"/>
        </w:rPr>
        <w:t xml:space="preserve"> </w:t>
      </w:r>
      <w:r>
        <w:fldChar w:fldCharType="begin">
          <w:ffData>
            <w:name w:val="Bookmark Copy 19"/>
            <w:enabled/>
            <w:calcOnExit w:val="0"/>
            <w:textInput>
              <w:default w:val="[compatible container]"/>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rPr>
        <w:t>[compatible container]</w:t>
      </w:r>
      <w:r>
        <w:rPr>
          <w:rFonts w:cs="Arial"/>
          <w:sz w:val="20"/>
          <w:szCs w:val="20"/>
        </w:rPr>
      </w:r>
      <w:r>
        <w:rPr>
          <w:sz w:val="20"/>
          <w:szCs w:val="20"/>
          <w:rFonts w:cs="Arial"/>
        </w:rPr>
        <w:fldChar w:fldCharType="end"/>
      </w:r>
      <w:r>
        <w:rPr>
          <w:rFonts w:cs="Arial"/>
          <w:sz w:val="20"/>
          <w:szCs w:val="20"/>
        </w:rPr>
        <w:t>,</w:t>
      </w:r>
      <w:r>
        <w:rPr>
          <w:sz w:val="20"/>
          <w:szCs w:val="20"/>
        </w:rPr>
        <w:t xml:space="preserve"> </w:t>
      </w:r>
      <w:r>
        <w:rPr>
          <w:sz w:val="20"/>
          <w:szCs w:val="20"/>
        </w:rPr>
        <w:t xml:space="preserve">with a securely-closable/screw‐top lid. </w:t>
      </w:r>
    </w:p>
    <w:p>
      <w:pPr>
        <w:pStyle w:val="Normal"/>
        <w:spacing w:lineRule="auto" w:line="288" w:before="120" w:after="120"/>
        <w:rPr>
          <w:rFonts w:ascii="Calibri" w:hAnsi="Calibri"/>
          <w:sz w:val="20"/>
          <w:szCs w:val="20"/>
        </w:rPr>
      </w:pPr>
      <w:r>
        <w:rPr>
          <w:b/>
          <w:bCs/>
          <w:sz w:val="20"/>
          <w:szCs w:val="20"/>
        </w:rPr>
        <w:t>All chemical waste containers must be labeled</w:t>
      </w:r>
      <w:r>
        <w:rPr>
          <w:sz w:val="20"/>
          <w:szCs w:val="20"/>
        </w:rPr>
        <w:t xml:space="preserve"> with a </w:t>
      </w:r>
      <w:hyperlink r:id="rId11">
        <w:r>
          <w:rPr>
            <w:rStyle w:val="Hyperlink"/>
            <w:sz w:val="20"/>
            <w:szCs w:val="20"/>
          </w:rPr>
          <w:t>UW Hazardous Waste Label</w:t>
        </w:r>
      </w:hyperlink>
      <w:r>
        <w:rPr>
          <w:sz w:val="20"/>
          <w:szCs w:val="20"/>
        </w:rPr>
        <w:t>. Refer to </w:t>
      </w:r>
      <w:hyperlink r:id="rId12" w:tgtFrame="_blank">
        <w:r>
          <w:rPr>
            <w:rStyle w:val="Hyperlink"/>
            <w:sz w:val="20"/>
            <w:szCs w:val="20"/>
          </w:rPr>
          <w:t>How to Label Chemical Waste Containers</w:t>
        </w:r>
      </w:hyperlink>
      <w:r>
        <w:rPr>
          <w:sz w:val="20"/>
          <w:szCs w:val="20"/>
        </w:rPr>
        <w:t>.</w:t>
      </w:r>
    </w:p>
    <w:p>
      <w:pPr>
        <w:pStyle w:val="Normal"/>
        <w:spacing w:lineRule="auto" w:line="288" w:before="120" w:after="120"/>
        <w:rPr>
          <w:rFonts w:ascii="Calibri" w:hAnsi="Calibri"/>
          <w:sz w:val="20"/>
          <w:szCs w:val="20"/>
        </w:rPr>
      </w:pPr>
      <w:r>
        <w:rPr>
          <w:sz w:val="20"/>
          <w:szCs w:val="20"/>
        </w:rPr>
        <w:t xml:space="preserve">To request a collection of chemical waste, submit a form on the </w:t>
      </w:r>
      <w:hyperlink r:id="rId13">
        <w:r>
          <w:rPr>
            <w:rStyle w:val="Hyperlink"/>
            <w:sz w:val="20"/>
            <w:szCs w:val="20"/>
          </w:rPr>
          <w:t>Chemical Waste Disposal</w:t>
        </w:r>
      </w:hyperlink>
      <w:r>
        <w:rPr>
          <w:sz w:val="20"/>
          <w:szCs w:val="20"/>
        </w:rPr>
        <w:t xml:space="preserve"> webpage on the EH&amp;S website or directly in </w:t>
      </w:r>
      <w:hyperlink r:id="rId14">
        <w:r>
          <w:rPr>
            <w:rStyle w:val="Hyperlink"/>
            <w:sz w:val="20"/>
            <w:szCs w:val="20"/>
          </w:rPr>
          <w:t>MyChem</w:t>
        </w:r>
      </w:hyperlink>
      <w:r>
        <w:rPr>
          <w:sz w:val="20"/>
          <w:szCs w:val="20"/>
        </w:rPr>
        <w:t xml:space="preserve"> inventory. Contact EH&amp;S at 206.616.5835 or </w:t>
      </w:r>
      <w:hyperlink r:id="rId15">
        <w:r>
          <w:rPr>
            <w:rStyle w:val="Hyperlink"/>
            <w:sz w:val="20"/>
            <w:szCs w:val="20"/>
          </w:rPr>
          <w:t>chmwaste@uw.edu</w:t>
        </w:r>
      </w:hyperlink>
      <w:r>
        <w:rPr>
          <w:sz w:val="20"/>
          <w:szCs w:val="20"/>
        </w:rPr>
        <w:t xml:space="preserve"> with questions.</w:t>
      </w:r>
    </w:p>
    <w:p>
      <w:pPr>
        <w:pStyle w:val="Normal"/>
        <w:spacing w:lineRule="auto" w:line="288" w:before="120" w:after="120"/>
        <w:rPr>
          <w:rFonts w:cs="Arial"/>
          <w:sz w:val="20"/>
          <w:szCs w:val="20"/>
        </w:rPr>
      </w:pPr>
      <w:r>
        <w:rPr>
          <w:rFonts w:cs="Arial"/>
          <w:sz w:val="20"/>
          <w:szCs w:val="20"/>
        </w:rPr>
        <w:t xml:space="preserve">Work area decontamination procedures as appropriate for the chemical in use should be followed.  </w:t>
      </w:r>
    </w:p>
    <w:p>
      <w:pPr>
        <w:pStyle w:val="Normal"/>
        <w:spacing w:lineRule="auto" w:line="288" w:before="120" w:after="120"/>
        <w:rPr>
          <w:rFonts w:cs="Calibri" w:cstheme="minorHAnsi"/>
          <w:sz w:val="20"/>
          <w:szCs w:val="20"/>
        </w:rPr>
      </w:pPr>
      <w:r>
        <w:rPr>
          <w:rFonts w:cs="Calibri" w:cstheme="minorHAnsi"/>
          <w:sz w:val="20"/>
          <w:szCs w:val="20"/>
        </w:rPr>
      </w:r>
    </w:p>
    <w:p>
      <w:pPr>
        <w:pStyle w:val="Normal"/>
        <w:spacing w:lineRule="auto" w:line="288" w:before="120" w:after="120"/>
        <w:rPr>
          <w:rFonts w:cs="Calibri" w:cstheme="minorHAnsi"/>
          <w:b/>
          <w:color w:val="FF0000"/>
          <w:sz w:val="24"/>
          <w:szCs w:val="24"/>
        </w:rPr>
      </w:pPr>
      <w:r>
        <w:rPr>
          <w:rFonts w:cs="Calibri" w:cstheme="minorHAnsi"/>
          <w:b/>
          <w:sz w:val="24"/>
          <w:szCs w:val="24"/>
        </w:rPr>
        <w:t xml:space="preserve">Section 7 – Protocol/Procedure </w:t>
      </w:r>
    </w:p>
    <w:p>
      <w:pPr>
        <w:pStyle w:val="Normal"/>
        <w:tabs>
          <w:tab w:val="clear" w:pos="720"/>
          <w:tab w:val="center" w:pos="4680" w:leader="none"/>
        </w:tabs>
        <w:spacing w:lineRule="auto" w:line="288" w:before="120" w:after="120"/>
        <w:rPr>
          <w:rFonts w:cs="Calibri"/>
        </w:rPr>
      </w:pPr>
      <w:r>
        <w:rPr>
          <w:rFonts w:cs="Calibri"/>
          <w:b/>
        </w:rPr>
        <w:t>NOTE:</w:t>
      </w:r>
      <w:r>
        <w:rPr>
          <w:rFonts w:cs="Calibri"/>
        </w:rPr>
        <w:t xml:space="preserve"> Any deviation from this SOP requires approval from Principal Investigator.</w:t>
        <w:tab/>
      </w:r>
    </w:p>
    <w:p>
      <w:pPr>
        <w:pStyle w:val="Normal"/>
        <w:spacing w:lineRule="auto" w:line="288" w:before="120" w:after="120"/>
        <w:rPr>
          <w:rFonts w:cs="Calibri" w:cstheme="minorHAnsi"/>
          <w:sz w:val="20"/>
          <w:szCs w:val="20"/>
        </w:rPr>
      </w:pPr>
      <w:r>
        <w:rPr>
          <w:rFonts w:cs="Calibri" w:cstheme="minorHAnsi"/>
          <w:sz w:val="20"/>
          <w:szCs w:val="20"/>
        </w:rPr>
      </w:r>
    </w:p>
    <w:p>
      <w:pPr>
        <w:pStyle w:val="Heading1"/>
        <w:spacing w:before="0" w:after="120"/>
        <w:rPr>
          <w:rFonts w:ascii="Calibri" w:hAnsi="Calibri" w:cs="Calibri" w:asciiTheme="minorHAnsi" w:hAnsiTheme="minorHAnsi"/>
          <w:b/>
          <w:bCs/>
        </w:rPr>
      </w:pPr>
      <w:r>
        <w:rPr>
          <w:rFonts w:cs="Calibri" w:ascii="Calibri" w:hAnsi="Calibri" w:asciiTheme="minorHAnsi" w:hAnsiTheme="minorHAnsi"/>
          <w:b/>
          <w:bCs/>
        </w:rPr>
        <w:t xml:space="preserve">Section 8 – Special Precautions for animal use (___Yes   </w:t>
      </w:r>
      <w:r>
        <w:rPr>
          <w:rFonts w:cs="Calibri" w:ascii="Calibri" w:hAnsi="Calibri" w:asciiTheme="minorHAnsi" w:hAnsiTheme="minorHAnsi"/>
          <w:b/>
          <w:bCs/>
          <w:u w:val="single"/>
        </w:rPr>
        <w:t>X</w:t>
      </w:r>
      <w:r>
        <w:rPr>
          <w:rFonts w:cs="Calibri" w:ascii="Calibri" w:hAnsi="Calibri" w:asciiTheme="minorHAnsi" w:hAnsiTheme="minorHAnsi"/>
          <w:b/>
          <w:bCs/>
        </w:rPr>
        <w:t xml:space="preserve"> </w:t>
      </w:r>
      <w:r>
        <w:rPr>
          <w:rFonts w:cs="Calibri" w:ascii="Calibri" w:hAnsi="Calibri" w:asciiTheme="minorHAnsi" w:hAnsiTheme="minorHAnsi"/>
          <w:b/>
          <w:bCs/>
        </w:rPr>
        <w:t>No)</w:t>
      </w:r>
    </w:p>
    <w:p>
      <w:pPr>
        <w:pStyle w:val="Normal"/>
        <w:spacing w:lineRule="auto" w:line="288" w:before="0" w:after="120"/>
        <w:rPr>
          <w:b/>
          <w:bCs/>
          <w:color w:val="auto"/>
        </w:rPr>
      </w:pPr>
      <w:r>
        <w:rPr>
          <w:rFonts w:eastAsia="MS Mincho"/>
          <w:b/>
          <w:bCs/>
          <w:color w:val="auto"/>
          <w:lang w:eastAsia="ja-JP"/>
        </w:rPr>
        <w:t>N/A</w:t>
      </w:r>
    </w:p>
    <w:p>
      <w:pPr>
        <w:pStyle w:val="Normal"/>
        <w:spacing w:lineRule="auto" w:line="288" w:before="0" w:after="120"/>
        <w:rPr>
          <w:rFonts w:eastAsia="MS Mincho"/>
          <w:color w:val="FF0000"/>
          <w:sz w:val="20"/>
          <w:szCs w:val="20"/>
          <w:lang w:eastAsia="ja-JP"/>
        </w:rPr>
      </w:pPr>
      <w:r>
        <w:rPr>
          <w:rFonts w:eastAsia="MS Mincho"/>
          <w:color w:val="FF0000"/>
          <w:sz w:val="20"/>
          <w:szCs w:val="20"/>
          <w:lang w:eastAsia="ja-JP"/>
        </w:rPr>
      </w:r>
    </w:p>
    <w:tbl>
      <w:tblPr>
        <w:tblW w:w="9483" w:type="dxa"/>
        <w:jc w:val="left"/>
        <w:tblInd w:w="-3" w:type="dxa"/>
        <w:tblLayout w:type="fixed"/>
        <w:tblCellMar>
          <w:top w:w="0" w:type="dxa"/>
          <w:left w:w="120" w:type="dxa"/>
          <w:bottom w:w="0" w:type="dxa"/>
          <w:right w:w="120" w:type="dxa"/>
        </w:tblCellMar>
        <w:tblLook w:val="04a0" w:noHBand="0" w:noVBand="1" w:firstColumn="1" w:lastRow="0" w:lastColumn="0" w:firstRow="1"/>
      </w:tblPr>
      <w:tblGrid>
        <w:gridCol w:w="3272"/>
        <w:gridCol w:w="1621"/>
        <w:gridCol w:w="4590"/>
      </w:tblGrid>
      <w:tr>
        <w:trPr>
          <w:trHeight w:val="300" w:hRule="atLeast"/>
          <w:cantSplit w:val="true"/>
        </w:trPr>
        <w:tc>
          <w:tcPr>
            <w:tcW w:w="3272" w:type="dxa"/>
            <w:vMerge w:val="restart"/>
            <w:tcBorders>
              <w:top w:val="single" w:sz="2" w:space="0" w:color="000000"/>
              <w:left w:val="single" w:sz="2" w:space="0" w:color="000000"/>
              <w:bottom w:val="single" w:sz="2" w:space="0" w:color="000000"/>
              <w:right w:val="single" w:sz="2" w:space="0" w:color="000000"/>
            </w:tcBorders>
            <w:shd w:color="auto" w:fill="FFFFFF" w:val="pct30"/>
            <w:vAlign w:val="bottom"/>
          </w:tcPr>
          <w:p>
            <w:pPr>
              <w:pStyle w:val="Header"/>
              <w:tabs>
                <w:tab w:val="left" w:pos="0" w:leader="none"/>
                <w:tab w:val="left" w:pos="475" w:leader="none"/>
                <w:tab w:val="left" w:pos="950" w:leader="none"/>
                <w:tab w:val="left" w:pos="1425" w:leader="none"/>
                <w:tab w:val="left" w:pos="1900" w:leader="none"/>
                <w:tab w:val="left" w:pos="2375" w:leader="none"/>
                <w:tab w:val="left" w:pos="2850" w:leader="none"/>
                <w:tab w:val="left" w:pos="3325" w:leader="none"/>
                <w:tab w:val="left" w:pos="3800" w:leader="none"/>
                <w:tab w:val="left" w:pos="4275" w:leader="none"/>
                <w:tab w:val="center" w:pos="4680" w:leader="none"/>
                <w:tab w:val="left" w:pos="4750" w:leader="none"/>
                <w:tab w:val="left" w:pos="5225" w:leader="none"/>
                <w:tab w:val="left" w:pos="5700" w:leader="none"/>
                <w:tab w:val="left" w:pos="6175" w:leader="none"/>
                <w:tab w:val="left" w:pos="6650" w:leader="none"/>
                <w:tab w:val="left" w:pos="7125" w:leader="none"/>
                <w:tab w:val="left" w:pos="7600" w:leader="none"/>
                <w:tab w:val="left" w:pos="8075" w:leader="none"/>
                <w:tab w:val="left" w:pos="8550" w:leader="none"/>
                <w:tab w:val="left" w:pos="9025" w:leader="none"/>
                <w:tab w:val="right" w:pos="9360" w:leader="none"/>
                <w:tab w:val="left" w:pos="9500" w:leader="none"/>
                <w:tab w:val="left" w:pos="9975" w:leader="none"/>
              </w:tabs>
              <w:spacing w:before="0" w:after="43"/>
              <w:jc w:val="center"/>
              <w:rPr>
                <w:rFonts w:cs="Calibri"/>
                <w:b/>
                <w:sz w:val="28"/>
                <w:szCs w:val="28"/>
              </w:rPr>
            </w:pPr>
            <w:hyperlink r:id="rId16">
              <w:r>
                <w:rPr>
                  <w:rStyle w:val="Hyperlink"/>
                  <w:rFonts w:cs="Calibri"/>
                  <w:b/>
                  <w:sz w:val="28"/>
                  <w:szCs w:val="28"/>
                </w:rPr>
                <w:t>PARTICULARLY HAZARDOUS SUBSTANCE</w:t>
              </w:r>
            </w:hyperlink>
            <w:r>
              <w:rPr>
                <w:rFonts w:cs="Calibri"/>
                <w:b/>
                <w:sz w:val="28"/>
                <w:szCs w:val="28"/>
              </w:rPr>
              <w:t xml:space="preserve"> INVOLVED?</w:t>
            </w:r>
          </w:p>
        </w:tc>
        <w:tc>
          <w:tcPr>
            <w:tcW w:w="1621" w:type="dxa"/>
            <w:tcBorders>
              <w:top w:val="single" w:sz="2" w:space="0" w:color="000000"/>
              <w:left w:val="single" w:sz="2" w:space="0" w:color="000000"/>
              <w:bottom w:val="single" w:sz="2" w:space="0" w:color="000000"/>
            </w:tcBorders>
            <w:vAlign w:val="bottom"/>
          </w:tcPr>
          <w:p>
            <w:pPr>
              <w:pStyle w:val="Header"/>
              <w:tabs>
                <w:tab w:val="left" w:pos="720" w:leader="none"/>
                <w:tab w:val="center" w:pos="4680" w:leader="none"/>
                <w:tab w:val="right" w:pos="9360" w:leader="none"/>
              </w:tabs>
              <w:jc w:val="center"/>
              <w:rPr>
                <w:rFonts w:cs="Calibri"/>
                <w:b/>
                <w:sz w:val="28"/>
                <w:szCs w:val="28"/>
              </w:rPr>
            </w:pPr>
            <w:r>
              <w:rPr>
                <w:rFonts w:cs="Calibri"/>
                <w:b/>
                <w:sz w:val="28"/>
                <w:szCs w:val="28"/>
                <w:u w:val="single"/>
              </w:rPr>
              <w:t xml:space="preserve"> </w:t>
            </w:r>
            <w:r>
              <w:rPr>
                <w:rFonts w:cs="Calibri"/>
                <w:b/>
                <w:sz w:val="28"/>
                <w:szCs w:val="28"/>
                <w:u w:val="single"/>
              </w:rPr>
              <w:t xml:space="preserve">X  </w:t>
            </w:r>
            <w:r>
              <w:rPr>
                <w:rFonts w:cs="Calibri"/>
                <w:b/>
                <w:sz w:val="28"/>
                <w:szCs w:val="28"/>
              </w:rPr>
              <w:t xml:space="preserve"> YES:</w:t>
            </w:r>
          </w:p>
        </w:tc>
        <w:tc>
          <w:tcPr>
            <w:tcW w:w="4590" w:type="dxa"/>
            <w:tcBorders>
              <w:top w:val="single" w:sz="2" w:space="0" w:color="000000"/>
              <w:bottom w:val="single" w:sz="2" w:space="0" w:color="000000"/>
              <w:right w:val="single" w:sz="2" w:space="0" w:color="000000"/>
            </w:tcBorders>
            <w:shd w:color="auto" w:fill="FFFFFF" w:val="pct30"/>
            <w:vAlign w:val="bottom"/>
          </w:tcPr>
          <w:p>
            <w:pPr>
              <w:pStyle w:val="Header"/>
              <w:tabs>
                <w:tab w:val="left" w:pos="720" w:leader="none"/>
                <w:tab w:val="center" w:pos="4680" w:leader="none"/>
                <w:tab w:val="right" w:pos="9360" w:leader="none"/>
              </w:tabs>
              <w:jc w:val="center"/>
              <w:rPr>
                <w:rFonts w:cs="Calibri"/>
                <w:b/>
                <w:sz w:val="28"/>
                <w:szCs w:val="28"/>
              </w:rPr>
            </w:pPr>
            <w:r>
              <w:rPr>
                <w:rFonts w:cs="Calibri"/>
                <w:b/>
                <w:sz w:val="28"/>
                <w:szCs w:val="28"/>
              </w:rPr>
              <w:t>Sections #9 to #11 are Mandatory</w:t>
            </w:r>
          </w:p>
        </w:tc>
      </w:tr>
      <w:tr>
        <w:trPr>
          <w:trHeight w:val="300" w:hRule="atLeast"/>
          <w:cantSplit w:val="true"/>
        </w:trPr>
        <w:tc>
          <w:tcPr>
            <w:tcW w:w="3272"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pacing w:before="0" w:after="200"/>
              <w:rPr>
                <w:rFonts w:cs="Calibri"/>
                <w:b/>
                <w:sz w:val="28"/>
                <w:szCs w:val="28"/>
              </w:rPr>
            </w:pPr>
            <w:r>
              <w:rPr>
                <w:rFonts w:cs="Calibri"/>
                <w:b/>
                <w:sz w:val="28"/>
                <w:szCs w:val="28"/>
              </w:rPr>
            </w:r>
          </w:p>
        </w:tc>
        <w:tc>
          <w:tcPr>
            <w:tcW w:w="1621" w:type="dxa"/>
            <w:tcBorders>
              <w:top w:val="single" w:sz="2" w:space="0" w:color="000000"/>
              <w:left w:val="single" w:sz="2" w:space="0" w:color="000000"/>
              <w:bottom w:val="single" w:sz="2" w:space="0" w:color="000000"/>
            </w:tcBorders>
            <w:vAlign w:val="bottom"/>
          </w:tcPr>
          <w:p>
            <w:pPr>
              <w:pStyle w:val="Header"/>
              <w:tabs>
                <w:tab w:val="left" w:pos="720" w:leader="none"/>
                <w:tab w:val="center" w:pos="4680" w:leader="none"/>
                <w:tab w:val="right" w:pos="9360" w:leader="none"/>
              </w:tabs>
              <w:jc w:val="center"/>
              <w:rPr>
                <w:rFonts w:cs="Calibri"/>
                <w:b/>
                <w:sz w:val="28"/>
                <w:szCs w:val="28"/>
              </w:rPr>
            </w:pPr>
            <w:r>
              <w:rPr>
                <w:rFonts w:cs="Calibri"/>
                <w:b/>
                <w:sz w:val="28"/>
                <w:szCs w:val="28"/>
              </w:rPr>
            </w:r>
          </w:p>
        </w:tc>
        <w:tc>
          <w:tcPr>
            <w:tcW w:w="4590" w:type="dxa"/>
            <w:tcBorders>
              <w:top w:val="single" w:sz="2" w:space="0" w:color="000000"/>
              <w:bottom w:val="single" w:sz="2" w:space="0" w:color="000000"/>
              <w:right w:val="single" w:sz="2" w:space="0" w:color="000000"/>
            </w:tcBorders>
            <w:shd w:color="auto" w:fill="FFFFFF" w:val="pct30"/>
            <w:vAlign w:val="bottom"/>
          </w:tcPr>
          <w:p>
            <w:pPr>
              <w:pStyle w:val="Header"/>
              <w:tabs>
                <w:tab w:val="left" w:pos="720" w:leader="none"/>
                <w:tab w:val="center" w:pos="4680" w:leader="none"/>
                <w:tab w:val="right" w:pos="9360" w:leader="none"/>
              </w:tabs>
              <w:jc w:val="center"/>
              <w:rPr>
                <w:rFonts w:cs="Calibri"/>
                <w:b/>
                <w:sz w:val="28"/>
                <w:szCs w:val="28"/>
              </w:rPr>
            </w:pPr>
            <w:r>
              <w:rPr>
                <w:rFonts w:cs="Calibri"/>
                <w:b/>
                <w:sz w:val="28"/>
                <w:szCs w:val="28"/>
              </w:rPr>
            </w:r>
          </w:p>
        </w:tc>
      </w:tr>
    </w:tbl>
    <w:p>
      <w:pPr>
        <w:pStyle w:val="Normal"/>
        <w:spacing w:lineRule="auto" w:line="240" w:before="120" w:after="120"/>
        <w:rPr/>
      </w:pPr>
      <w:r>
        <w:rPr>
          <w:rFonts w:cs="Calibri"/>
          <w:color w:val="FF0000"/>
          <w:sz w:val="20"/>
          <w:szCs w:val="20"/>
        </w:rPr>
        <w:t>EH&amp;S flags</w:t>
      </w:r>
      <w:r>
        <w:rPr>
          <w:color w:val="FF0000"/>
          <w:sz w:val="20"/>
        </w:rPr>
        <w:t xml:space="preserve"> </w:t>
      </w:r>
      <w:hyperlink r:id="rId17" w:tgtFrame="_blank">
        <w:r>
          <w:rPr>
            <w:rStyle w:val="Hyperlink"/>
          </w:rPr>
          <w:t>Particularly Hazardous Chemicals</w:t>
        </w:r>
      </w:hyperlink>
      <w:r>
        <w:rPr>
          <w:rFonts w:cs="Calibri"/>
          <w:color w:val="FF0000"/>
          <w:sz w:val="20"/>
          <w:szCs w:val="20"/>
        </w:rPr>
        <w:t> in </w:t>
      </w:r>
      <w:hyperlink r:id="rId18">
        <w:r>
          <w:rPr>
            <w:rStyle w:val="Hyperlink"/>
          </w:rPr>
          <w:t>MyChem </w:t>
        </w:r>
      </w:hyperlink>
      <w:r>
        <w:rPr>
          <w:rFonts w:cs="Calibri"/>
          <w:color w:val="FF0000"/>
          <w:sz w:val="20"/>
          <w:szCs w:val="20"/>
        </w:rPr>
        <w:t>based on hazards</w:t>
      </w:r>
      <w:r>
        <w:rPr>
          <w:rFonts w:cs="Calibri"/>
          <w:b/>
          <w:color w:val="FF0000"/>
          <w:sz w:val="20"/>
          <w:szCs w:val="20"/>
        </w:rPr>
        <w:t>.</w:t>
      </w:r>
    </w:p>
    <w:p>
      <w:pPr>
        <w:pStyle w:val="Heading1"/>
        <w:spacing w:before="0" w:after="120"/>
        <w:rPr>
          <w:rFonts w:ascii="Calibri" w:hAnsi="Calibri" w:cs="Calibri" w:asciiTheme="minorHAnsi" w:hAnsiTheme="minorHAnsi"/>
          <w:b/>
          <w:bCs/>
        </w:rPr>
      </w:pPr>
      <w:r>
        <w:rPr>
          <w:rFonts w:cs="Calibri" w:ascii="Calibri" w:hAnsi="Calibri" w:asciiTheme="minorHAnsi" w:hAnsiTheme="minorHAnsi"/>
          <w:b/>
          <w:bCs/>
          <w:sz w:val="20"/>
        </w:rPr>
        <w:t xml:space="preserve"> </w:t>
      </w:r>
      <w:r>
        <w:rPr>
          <w:rFonts w:cs="Calibri" w:ascii="Calibri" w:hAnsi="Calibri" w:asciiTheme="minorHAnsi" w:hAnsiTheme="minorHAnsi"/>
          <w:b/>
          <w:bCs/>
        </w:rPr>
        <w:t xml:space="preserve">Section 9 – Approvals required </w:t>
      </w:r>
    </w:p>
    <w:p>
      <w:pPr>
        <w:pStyle w:val="Normal"/>
        <w:spacing w:lineRule="auto" w:line="288" w:before="0" w:after="120"/>
        <w:rPr>
          <w:sz w:val="20"/>
          <w:szCs w:val="20"/>
        </w:rPr>
      </w:pPr>
      <w:r>
        <w:rPr>
          <w:sz w:val="20"/>
          <w:szCs w:val="20"/>
        </w:rPr>
        <w:t xml:space="preserve">All staff working with </w:t>
      </w:r>
      <w:r>
        <w:fldChar w:fldCharType="begin">
          <w:ffData>
            <w:name w:val="Bookmark Copy 24"/>
            <w:enabled/>
            <w:calcOnExit w:val="0"/>
            <w:textInput>
              <w:default w:val="[chemical]"/>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2-mercaptoethanol</w:t>
      </w:r>
      <w:r>
        <w:rPr>
          <w:rFonts w:cs="Arial"/>
          <w:sz w:val="20"/>
          <w:szCs w:val="20"/>
        </w:rPr>
      </w:r>
      <w:r>
        <w:rPr>
          <w:sz w:val="20"/>
          <w:szCs w:val="20"/>
          <w:rFonts w:cs="Arial"/>
        </w:rPr>
        <w:fldChar w:fldCharType="end"/>
      </w:r>
      <w:r>
        <w:rPr>
          <w:rFonts w:cs="Arial"/>
          <w:sz w:val="20"/>
          <w:szCs w:val="20"/>
        </w:rPr>
        <w:t xml:space="preserve"> </w:t>
      </w:r>
      <w:r>
        <w:rPr>
          <w:sz w:val="20"/>
          <w:szCs w:val="20"/>
        </w:rPr>
        <w:t xml:space="preserve">must be trained on this SOP prior to starting work. They must also review the </w:t>
      </w:r>
      <w:r>
        <w:fldChar w:fldCharType="begin">
          <w:ffData>
            <w:name w:val="Bookmark Copy 25"/>
            <w:enabled/>
            <w:calcOnExit w:val="0"/>
            <w:textInput>
              <w:default w:val="[chemical]"/>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2-mercaptoethanol</w:t>
      </w:r>
      <w:r>
        <w:rPr>
          <w:rFonts w:cs="Arial"/>
          <w:sz w:val="20"/>
          <w:szCs w:val="20"/>
        </w:rPr>
      </w:r>
      <w:r>
        <w:rPr>
          <w:sz w:val="20"/>
          <w:szCs w:val="20"/>
          <w:rFonts w:cs="Arial"/>
        </w:rPr>
        <w:fldChar w:fldCharType="end"/>
      </w:r>
      <w:r>
        <w:rPr>
          <w:rFonts w:cs="Arial"/>
          <w:sz w:val="20"/>
          <w:szCs w:val="20"/>
        </w:rPr>
        <w:t xml:space="preserve"> </w:t>
      </w:r>
      <w:r>
        <w:rPr>
          <w:sz w:val="20"/>
          <w:szCs w:val="20"/>
        </w:rPr>
        <w:t>SDS, and it must be readily available in the laboratory. All training must be documented and maintained by the PI or their designee.</w:t>
      </w:r>
    </w:p>
    <w:p>
      <w:pPr>
        <w:pStyle w:val="Normal"/>
        <w:spacing w:lineRule="auto" w:line="288" w:before="0" w:after="120"/>
        <w:rPr>
          <w:color w:val="FF0000"/>
          <w:sz w:val="20"/>
          <w:szCs w:val="20"/>
        </w:rPr>
      </w:pPr>
      <w:r>
        <w:rPr>
          <w:color w:val="FF0000"/>
          <w:sz w:val="20"/>
          <w:szCs w:val="20"/>
        </w:rPr>
      </w:r>
    </w:p>
    <w:p>
      <w:pPr>
        <w:pStyle w:val="Heading1"/>
        <w:spacing w:before="0" w:after="120"/>
        <w:rPr>
          <w:rFonts w:ascii="Calibri" w:hAnsi="Calibri" w:cs="Calibri" w:asciiTheme="minorHAnsi" w:hAnsiTheme="minorHAnsi"/>
          <w:b/>
          <w:bCs/>
        </w:rPr>
      </w:pPr>
      <w:r>
        <w:rPr>
          <w:rFonts w:cs="Calibri" w:ascii="Calibri" w:hAnsi="Calibri" w:asciiTheme="minorHAnsi" w:hAnsiTheme="minorHAnsi"/>
          <w:b/>
          <w:bCs/>
        </w:rPr>
        <w:t>Section 10 – Decontamination</w:t>
      </w:r>
    </w:p>
    <w:p>
      <w:pPr>
        <w:pStyle w:val="Heading1"/>
        <w:rPr/>
      </w:pPr>
      <w:r>
        <w:rPr/>
        <w:t>Wash with water and dry.</w:t>
      </w:r>
    </w:p>
    <w:p>
      <w:pPr>
        <w:pStyle w:val="Normal"/>
        <w:rPr/>
      </w:pPr>
      <w:r>
        <w:rPr/>
      </w:r>
    </w:p>
    <w:p>
      <w:pPr>
        <w:pStyle w:val="Heading1"/>
        <w:spacing w:before="0" w:after="120"/>
        <w:rPr>
          <w:rFonts w:ascii="Calibri" w:hAnsi="Calibri" w:cs="Calibri" w:asciiTheme="minorHAnsi" w:hAnsiTheme="minorHAnsi"/>
          <w:b/>
          <w:bCs/>
        </w:rPr>
      </w:pPr>
      <w:r>
        <w:rPr>
          <w:rFonts w:cs="Calibri" w:ascii="Calibri" w:hAnsi="Calibri" w:asciiTheme="minorHAnsi" w:hAnsiTheme="minorHAnsi"/>
          <w:b/>
          <w:bCs/>
        </w:rPr>
        <w:t>Section 11 – Designated area</w:t>
      </w:r>
    </w:p>
    <w:p>
      <w:pPr>
        <w:pStyle w:val="Heading1"/>
        <w:rPr>
          <w:rFonts w:ascii="Calibri" w:hAnsi="Calibri" w:cs="Calibri" w:asciiTheme="minorHAnsi" w:hAnsiTheme="minorHAnsi"/>
        </w:rPr>
      </w:pPr>
      <w:r>
        <w:fldChar w:fldCharType="begin">
          <w:ffData>
            <w:name w:val="Bookmark Copy 28"/>
            <w:enabled/>
            <w:calcOnExit w:val="0"/>
            <w:textInput>
              <w:default w:val="REQUIRED - Identify specific areas where the particularly hazardous chemicals may be used (e.g., glove boxes, restricted access hoods, perchloric/hot acid fume hoods, or designated portions of the laboratory)."/>
            </w:textInput>
          </w:ffData>
        </w:fldChar>
      </w:r>
      <w:r>
        <w:rPr>
          <w:sz w:val="22"/>
          <w:szCs w:val="22"/>
          <w:bCs/>
          <w:rFonts w:cs="Calibri" w:ascii="Calibri" w:hAnsi="Calibri"/>
        </w:rPr>
        <w:instrText xml:space="preserve"> FORMTEXT </w:instrText>
      </w:r>
      <w:r>
        <w:rPr>
          <w:rFonts w:cs="Calibri" w:ascii="Calibri" w:hAnsi="Calibri"/>
          <w:bCs/>
          <w:sz w:val="22"/>
          <w:szCs w:val="22"/>
        </w:rPr>
      </w:r>
      <w:r>
        <w:rPr>
          <w:sz w:val="22"/>
          <w:szCs w:val="22"/>
          <w:bCs/>
          <w:rFonts w:cs="Calibri" w:ascii="Calibri" w:hAnsi="Calibri"/>
        </w:rPr>
        <w:fldChar w:fldCharType="separate"/>
      </w:r>
      <w:r>
        <w:rPr>
          <w:rFonts w:cs="Calibri" w:ascii="Calibri" w:hAnsi="Calibri"/>
          <w:bCs/>
          <w:sz w:val="22"/>
          <w:szCs w:val="22"/>
        </w:rPr>
      </w:r>
      <w:r>
        <w:rPr>
          <w:rFonts w:cs="Calibri" w:ascii="Calibri" w:hAnsi="Calibri" w:asciiTheme="minorHAnsi" w:hAnsiTheme="minorHAnsi"/>
          <w:bCs/>
          <w:sz w:val="22"/>
          <w:szCs w:val="22"/>
        </w:rPr>
        <w:t>Fume hood</w:t>
      </w:r>
      <w:r/>
      <w:r>
        <w:rPr>
          <w:sz w:val="22"/>
          <w:szCs w:val="22"/>
          <w:bCs/>
          <w:rFonts w:cs="Calibri" w:ascii="Calibri" w:hAnsi="Calibri"/>
        </w:rPr>
        <w:fldChar w:fldCharType="end"/>
      </w:r>
      <w:r>
        <w:rPr>
          <w:rFonts w:cs="Calibri" w:ascii="Calibri" w:hAnsi="Calibri"/>
          <w:bCs/>
          <w:sz w:val="22"/>
          <w:szCs w:val="22"/>
        </w:rPr>
      </w:r>
    </w:p>
    <w:p>
      <w:pPr>
        <w:pStyle w:val="Heading1"/>
        <w:rPr/>
      </w:pPr>
      <w:r>
        <w:rPr/>
      </w:r>
    </w:p>
    <w:p>
      <w:pPr>
        <w:pStyle w:val="Heading1"/>
        <w:spacing w:before="0" w:after="120"/>
        <w:rPr>
          <w:rFonts w:ascii="Calibri" w:hAnsi="Calibri" w:cs="Calibri" w:asciiTheme="minorHAnsi" w:hAnsiTheme="minorHAnsi"/>
          <w:b/>
          <w:bCs/>
          <w:szCs w:val="24"/>
        </w:rPr>
      </w:pPr>
      <w:r>
        <w:rPr>
          <w:rFonts w:cs="Calibri" w:ascii="Calibri" w:hAnsi="Calibri" w:asciiTheme="minorHAnsi" w:hAnsiTheme="minorHAnsi"/>
          <w:b/>
          <w:bCs/>
          <w:szCs w:val="24"/>
        </w:rPr>
        <w:t>Section 12 – Documentation of training</w:t>
      </w:r>
    </w:p>
    <w:p>
      <w:pPr>
        <w:pStyle w:val="Normal"/>
        <w:numPr>
          <w:ilvl w:val="0"/>
          <w:numId w:val="3"/>
        </w:numPr>
        <w:spacing w:lineRule="auto" w:line="288" w:before="0" w:after="120"/>
        <w:ind w:hanging="360" w:left="360"/>
        <w:rPr>
          <w:rFonts w:eastAsia="MS Mincho"/>
          <w:sz w:val="20"/>
          <w:szCs w:val="20"/>
          <w:lang w:eastAsia="ja-JP"/>
        </w:rPr>
      </w:pPr>
      <w:r>
        <w:rPr>
          <w:rFonts w:eastAsia="MS Mincho"/>
          <w:sz w:val="20"/>
          <w:szCs w:val="20"/>
          <w:lang w:eastAsia="ja-JP"/>
        </w:rPr>
        <w:t>Prior to using substances included in this SOP, laboratory personnel must be trained on the hazards described in this SOP, how to protect themselves from the hazards, and emergency procedures.</w:t>
      </w:r>
    </w:p>
    <w:p>
      <w:pPr>
        <w:pStyle w:val="Normal"/>
        <w:numPr>
          <w:ilvl w:val="0"/>
          <w:numId w:val="3"/>
        </w:numPr>
        <w:spacing w:lineRule="auto" w:line="288" w:before="0" w:after="120"/>
        <w:ind w:hanging="360" w:left="360"/>
        <w:rPr>
          <w:rFonts w:eastAsia="MS Mincho"/>
          <w:sz w:val="20"/>
          <w:szCs w:val="20"/>
          <w:lang w:eastAsia="ja-JP"/>
        </w:rPr>
      </w:pPr>
      <w:r>
        <w:rPr>
          <w:rFonts w:eastAsia="MS Mincho"/>
          <w:sz w:val="20"/>
          <w:szCs w:val="20"/>
          <w:lang w:eastAsia="ja-JP"/>
        </w:rPr>
        <w:t>Ready access to this SOP and to a Safety Data Sheet for each hazardous material described in the SOP must be made available in the lab space(s) where these substances are used.</w:t>
      </w:r>
    </w:p>
    <w:p>
      <w:pPr>
        <w:pStyle w:val="Normal"/>
        <w:numPr>
          <w:ilvl w:val="0"/>
          <w:numId w:val="3"/>
        </w:numPr>
        <w:spacing w:lineRule="auto" w:line="288" w:before="0" w:after="120"/>
        <w:ind w:hanging="360" w:left="360"/>
        <w:rPr>
          <w:rFonts w:eastAsia="MS Mincho"/>
          <w:sz w:val="20"/>
          <w:szCs w:val="20"/>
          <w:lang w:eastAsia="ja-JP"/>
        </w:rPr>
      </w:pPr>
      <w:r>
        <w:rPr>
          <w:rFonts w:eastAsia="MS Mincho"/>
          <w:sz w:val="20"/>
          <w:szCs w:val="20"/>
          <w:lang w:eastAsia="ja-JP"/>
        </w:rPr>
        <w:t>The Principal Investigator (PI), or Responsible Party, if the activity does not involve a PI, must ensure that their laboratory personnel have attended appropriate laboratory safety training (and refresher training where applicable).</w:t>
      </w:r>
    </w:p>
    <w:p>
      <w:pPr>
        <w:pStyle w:val="Normal"/>
        <w:numPr>
          <w:ilvl w:val="0"/>
          <w:numId w:val="3"/>
        </w:numPr>
        <w:spacing w:lineRule="auto" w:line="288" w:before="0" w:after="120"/>
        <w:ind w:hanging="360" w:left="360"/>
        <w:rPr>
          <w:rFonts w:eastAsia="MS Mincho"/>
          <w:sz w:val="20"/>
          <w:szCs w:val="20"/>
          <w:lang w:eastAsia="ja-JP"/>
        </w:rPr>
      </w:pPr>
      <w:r>
        <w:rPr>
          <w:rFonts w:eastAsia="MS Mincho"/>
          <w:sz w:val="20"/>
          <w:szCs w:val="20"/>
          <w:lang w:eastAsia="ja-JP"/>
        </w:rPr>
        <w:t xml:space="preserve">Training must be repeated following </w:t>
      </w:r>
      <w:r>
        <w:rPr>
          <w:rFonts w:eastAsia="MS Mincho"/>
          <w:b/>
          <w:sz w:val="20"/>
          <w:szCs w:val="20"/>
          <w:lang w:eastAsia="ja-JP"/>
        </w:rPr>
        <w:t>any</w:t>
      </w:r>
      <w:r>
        <w:rPr>
          <w:rFonts w:eastAsia="MS Mincho"/>
          <w:sz w:val="20"/>
          <w:szCs w:val="20"/>
          <w:lang w:eastAsia="ja-JP"/>
        </w:rPr>
        <w:t xml:space="preserve"> revision to the content of this SOP.  </w:t>
      </w:r>
    </w:p>
    <w:p>
      <w:pPr>
        <w:pStyle w:val="Normal"/>
        <w:numPr>
          <w:ilvl w:val="0"/>
          <w:numId w:val="3"/>
        </w:numPr>
        <w:spacing w:lineRule="auto" w:line="288" w:before="0" w:after="120"/>
        <w:ind w:hanging="360" w:left="360"/>
        <w:rPr>
          <w:rFonts w:eastAsia="MS Mincho"/>
          <w:sz w:val="20"/>
          <w:szCs w:val="20"/>
          <w:lang w:eastAsia="ja-JP"/>
        </w:rPr>
      </w:pPr>
      <w:r>
        <w:rPr>
          <w:rFonts w:eastAsia="MS Mincho"/>
          <w:sz w:val="20"/>
          <w:szCs w:val="20"/>
          <w:lang w:eastAsia="ja-JP"/>
        </w:rPr>
        <w:t xml:space="preserve">Training </w:t>
      </w:r>
      <w:r>
        <w:rPr>
          <w:rFonts w:eastAsia="MS Mincho"/>
          <w:sz w:val="20"/>
          <w:szCs w:val="20"/>
          <w:u w:val="single"/>
          <w:lang w:eastAsia="ja-JP"/>
        </w:rPr>
        <w:t>must be documented</w:t>
      </w:r>
      <w:r>
        <w:rPr>
          <w:rFonts w:eastAsia="MS Mincho"/>
          <w:sz w:val="20"/>
          <w:szCs w:val="20"/>
          <w:lang w:eastAsia="ja-JP"/>
        </w:rPr>
        <w:t>.  This training sheet is provided as one option; other forms of training documentation (including electronic) are acceptable but records must be accessible and immediately available upon request.</w:t>
      </w:r>
    </w:p>
    <w:p>
      <w:pPr>
        <w:pStyle w:val="Normal"/>
        <w:spacing w:lineRule="auto" w:line="288" w:before="120" w:after="120"/>
        <w:rPr>
          <w:rFonts w:cs="Calibri" w:cstheme="minorHAnsi"/>
          <w:b/>
          <w:sz w:val="20"/>
          <w:szCs w:val="20"/>
        </w:rPr>
      </w:pPr>
      <w:r>
        <w:rPr>
          <w:rFonts w:cs="Calibri" w:cstheme="minorHAnsi"/>
          <w:b/>
          <w:sz w:val="20"/>
          <w:szCs w:val="20"/>
        </w:rPr>
      </w:r>
    </w:p>
    <w:p>
      <w:pPr>
        <w:pStyle w:val="Normal"/>
        <w:spacing w:lineRule="auto" w:line="288" w:before="120" w:after="120"/>
        <w:rPr>
          <w:rFonts w:cs="Calibri" w:cstheme="minorHAnsi"/>
          <w:b/>
          <w:sz w:val="20"/>
          <w:szCs w:val="20"/>
        </w:rPr>
      </w:pPr>
      <w:r>
        <w:rPr>
          <w:rFonts w:cs="Calibri" w:cstheme="minorHAnsi"/>
          <w:b/>
          <w:sz w:val="20"/>
          <w:szCs w:val="20"/>
        </w:rPr>
        <w:t>I have read and understand the content of this SOP: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74"/>
        <w:gridCol w:w="3346"/>
        <w:gridCol w:w="2130"/>
      </w:tblGrid>
      <w:tr>
        <w:trPr>
          <w:tblHeader w:val="true"/>
          <w:trHeight w:val="576" w:hRule="atLeast"/>
        </w:trPr>
        <w:tc>
          <w:tcPr>
            <w:tcW w:w="3874"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Name</w:t>
            </w:r>
          </w:p>
        </w:tc>
        <w:tc>
          <w:tcPr>
            <w:tcW w:w="3346"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Signature</w:t>
            </w:r>
          </w:p>
        </w:tc>
        <w:tc>
          <w:tcPr>
            <w:tcW w:w="2130"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Date</w:t>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Text3 Copy 1"/>
                  <w:enabled/>
                  <w:calcOnExit w:val="0"/>
                  <w:statusText w:type="text" w:val="Name"/>
                  <w:textInput/>
                </w:ffData>
              </w:fldChar>
            </w:r>
            <w:r>
              <w:rPr>
                <w:sz w:val="22"/>
                <w:b/>
                <w:kern w:val="0"/>
                <w:szCs w:val="22"/>
                <w:rFonts w:eastAsia="Calibri" w:cs="Calibri"/>
                <w:lang w:val="en-US" w:eastAsia="en-US" w:bidi="ar-SA"/>
              </w:rPr>
              <w:instrText xml:space="preserve"> FORMTEXT </w:instrText>
            </w:r>
            <w:bookmarkStart w:id="2" w:name="Text3_Copy_2"/>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Pr>
                <w:rFonts w:eastAsia="Calibri" w:cs="Calibri" w:cstheme="minorHAnsi"/>
                <w:b/>
                <w:kern w:val="0"/>
                <w:sz w:val="22"/>
                <w:szCs w:val="22"/>
                <w:lang w:val="en-US" w:eastAsia="en-US" w:bidi="ar-SA"/>
              </w:rPr>
              <w:t>Sam White</w:t>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bookmarkEnd w:id="2"/>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29"/>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30"/>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Pr>
                <w:rFonts w:eastAsia="Calibri" w:cs="Calibri" w:cstheme="minorHAnsi"/>
                <w:b/>
                <w:kern w:val="0"/>
                <w:sz w:val="22"/>
                <w:szCs w:val="22"/>
                <w:lang w:val="en-US" w:eastAsia="en-US" w:bidi="ar-SA"/>
              </w:rPr>
              <w:t>09-30-2025</w:t>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Text3 Copy 3"/>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31"/>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32"/>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Text3 Copy 4"/>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33"/>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34"/>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Text3 Copy 5"/>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35"/>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36"/>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Text3 Copy 6"/>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37"/>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38"/>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Text3 Copy 7"/>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39"/>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40"/>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Text3 Copy 8"/>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41"/>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42"/>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Text3 Copy 9"/>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43"/>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44"/>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bl>
    <w:p>
      <w:pPr>
        <w:pStyle w:val="Normal"/>
        <w:spacing w:lineRule="auto" w:line="288" w:before="120" w:after="120"/>
        <w:rPr>
          <w:rFonts w:cs="Calibri" w:cstheme="minorHAnsi"/>
          <w:b/>
          <w:sz w:val="24"/>
          <w:szCs w:val="24"/>
        </w:rPr>
      </w:pPr>
      <w:r>
        <w:rPr>
          <w:rFonts w:cs="Calibri" w:cstheme="minorHAnsi"/>
          <w:b/>
          <w:sz w:val="24"/>
          <w:szCs w:val="24"/>
        </w:rPr>
      </w:r>
    </w:p>
    <w:sectPr>
      <w:headerReference w:type="even" r:id="rId19"/>
      <w:headerReference w:type="default" r:id="rId20"/>
      <w:headerReference w:type="first" r:id="rId21"/>
      <w:footerReference w:type="even" r:id="rId22"/>
      <w:footerReference w:type="default" r:id="rId23"/>
      <w:footerReference w:type="first" r:id="rId24"/>
      <w:type w:val="nextPage"/>
      <w:pgSz w:w="12240" w:h="15840"/>
      <w:pgMar w:left="1440" w:right="1440" w:gutter="0" w:header="432" w:top="1440" w:footer="288"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Verdana">
    <w:charset w:val="01"/>
    <w:family w:val="roman"/>
    <w:pitch w:val="variable"/>
  </w:font>
  <w:font w:name="Symbo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t xml:space="preserve"> </w:t>
    </w:r>
    <w:r>
      <w:rPr>
        <w:sz w:val="18"/>
        <w:szCs w:val="18"/>
      </w:rPr>
      <w:t>2Mercaptoethanol SOP</w:t>
    </w:r>
    <w:r>
      <w:rPr>
        <w:sz w:val="18"/>
        <w:szCs w:val="18"/>
      </w:rPr>
      <w:fldChar w:fldCharType="begin"/>
    </w:r>
    <w:r>
      <w:rPr>
        <w:sz w:val="18"/>
        <w:szCs w:val="18"/>
      </w:rPr>
      <w:instrText xml:space="preserve"> TITLE </w:instrText>
    </w:r>
    <w:r>
      <w:rPr>
        <w:sz w:val="18"/>
        <w:szCs w:val="18"/>
      </w:rPr>
      <w:fldChar w:fldCharType="separate"/>
    </w:r>
    <w:r>
      <w:rPr>
        <w:sz w:val="18"/>
        <w:szCs w:val="18"/>
      </w:rPr>
      <w:t>2Mercaptoethanol SOP</w:t>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t>2Mercaptoethanol SOP</w:t>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rFonts w:cs="Calibri" w:cstheme="minorHAnsi"/>
          <w:sz w:val="18"/>
          <w:szCs w:val="18"/>
        </w:rPr>
        <w:t>www.ehs.washington.edu</w:t>
      </w:r>
    </w:hyperlink>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p>
    <w:pPr>
      <w:pStyle w:val="Footer"/>
      <w:rPr>
        <w:rFonts w:eastAsia="Times New Roman" w:cs="Calibri" w:cstheme="minorHAnsi"/>
        <w:color w:val="222222"/>
        <w:sz w:val="20"/>
        <w:szCs w:val="20"/>
        <w:shd w:fill="FFFFFF" w:val="clear"/>
      </w:rPr>
    </w:pPr>
    <w:r>
      <w:rPr>
        <w:rFonts w:eastAsia="Times New Roman" w:cs="Calibri" w:cstheme="minorHAnsi"/>
        <w:color w:val="222222"/>
        <w:sz w:val="20"/>
        <w:szCs w:val="20"/>
        <w:shd w:fill="FFFFFF" w:val="clear"/>
      </w:rPr>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t xml:space="preserve"> </w:t>
    </w:r>
    <w:r>
      <w:rPr>
        <w:sz w:val="18"/>
        <w:szCs w:val="18"/>
      </w:rPr>
      <w:t>2Mercaptoethanol SOP</w:t>
    </w:r>
    <w:r>
      <w:rPr>
        <w:sz w:val="18"/>
        <w:szCs w:val="18"/>
      </w:rPr>
      <w:fldChar w:fldCharType="begin"/>
    </w:r>
    <w:r>
      <w:rPr>
        <w:sz w:val="18"/>
        <w:szCs w:val="18"/>
      </w:rPr>
      <w:instrText xml:space="preserve"> TITLE </w:instrText>
    </w:r>
    <w:r>
      <w:rPr>
        <w:sz w:val="18"/>
        <w:szCs w:val="18"/>
      </w:rPr>
      <w:fldChar w:fldCharType="separate"/>
    </w:r>
    <w:r>
      <w:rPr>
        <w:sz w:val="18"/>
        <w:szCs w:val="18"/>
      </w:rPr>
      <w:t>2Mercaptoethanol SOP</w:t>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t>2Mercaptoethanol SOP</w:t>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rFonts w:cs="Calibri" w:cstheme="minorHAnsi"/>
          <w:sz w:val="18"/>
          <w:szCs w:val="18"/>
        </w:rPr>
        <w:t>www.ehs.washington.edu</w:t>
      </w:r>
    </w:hyperlink>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p>
    <w:pPr>
      <w:pStyle w:val="Footer"/>
      <w:rPr>
        <w:rFonts w:eastAsia="Times New Roman" w:cs="Calibri" w:cstheme="minorHAnsi"/>
        <w:color w:val="222222"/>
        <w:sz w:val="20"/>
        <w:szCs w:val="20"/>
        <w:shd w:fill="FFFFFF" w:val="clear"/>
      </w:rPr>
    </w:pPr>
    <w:r>
      <w:rPr>
        <w:rFonts w:eastAsia="Times New Roman" w:cs="Calibri" w:cstheme="minorHAnsi"/>
        <w:color w:val="222222"/>
        <w:sz w:val="20"/>
        <w:szCs w:val="20"/>
        <w:shd w:fill="FFFFFF" w:val="clear"/>
      </w:rPr>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shape_0" adj="10800" fillcolor="silver" stroked="f" o:allowincell="f" style="position:absolute;margin-left:27.75pt;margin-top:229.1pt;width:412.35pt;height:183.7pt;mso-wrap-style:none;v-text-anchor:middle;rotation:315;mso-position-horizontal:center;mso-position-horizontal-relative:margin;mso-position-vertical:center;mso-position-vertical-relative:margin" type="_x0000_t136">
          <v:path textpathok="t"/>
          <v:textpath on="t" fitshape="t" string="DRAFT" style="font-family:&quot;Calibri&quot;;font-size:1pt" trim="t"/>
          <v:fill o:detectmouseclick="t" type="solid" color2="#3f3f3f" opacity="0.5"/>
          <v:stroke color="#3465a4" joinstyle="round" endcap="flat"/>
          <w10:wrap type="none"/>
        </v:shape>
      </w:pict>
      <w:drawing>
        <wp:anchor behindDoc="1" distT="0" distB="0" distL="114300" distR="114300" simplePos="0" locked="0" layoutInCell="0" allowOverlap="1" relativeHeight="23">
          <wp:simplePos x="0" y="0"/>
          <wp:positionH relativeFrom="column">
            <wp:posOffset>-476250</wp:posOffset>
          </wp:positionH>
          <wp:positionV relativeFrom="paragraph">
            <wp:posOffset>171450</wp:posOffset>
          </wp:positionV>
          <wp:extent cx="3401060" cy="365760"/>
          <wp:effectExtent l="0" t="0" r="0" b="0"/>
          <wp:wrapSquare wrapText="bothSides"/>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pict>
        <v:shape id="PowerPlusWaterMarkObject357831064" o:spid="shape_0" adj="10800" fillcolor="silver" stroked="f" o:allowincell="f" style="position:absolute;margin-left:27.75pt;margin-top:229.1pt;width:412.35pt;height:183.7pt;mso-wrap-style:none;v-text-anchor:middle;rotation:315;mso-position-horizontal:center;mso-position-horizontal-relative:margin;mso-position-vertical:center;mso-position-vertical-relative:margin" type="_x0000_t136">
          <v:path textpathok="t"/>
          <v:textpath on="t" fitshape="t" string="DRAFT" style="font-family:&quot;Calibri&quot;;font-size:1pt" trim="t"/>
          <v:fill o:detectmouseclick="t" type="solid" color2="#3f3f3f" opacity="0.5"/>
          <v:stroke color="#3465a4" joinstyle="round" endcap="flat"/>
          <w10:wrap type="none"/>
        </v:shape>
      </w:pict>
      <w:drawing>
        <wp:anchor behindDoc="1" distT="0" distB="0" distL="114300" distR="114300" simplePos="0" locked="0" layoutInCell="0" allowOverlap="1" relativeHeight="23">
          <wp:simplePos x="0" y="0"/>
          <wp:positionH relativeFrom="column">
            <wp:posOffset>-476250</wp:posOffset>
          </wp:positionH>
          <wp:positionV relativeFrom="paragraph">
            <wp:posOffset>171450</wp:posOffset>
          </wp:positionV>
          <wp:extent cx="3401060" cy="365760"/>
          <wp:effectExtent l="0" t="0" r="0" b="0"/>
          <wp:wrapSquare wrapText="bothSides"/>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06d4"/>
    <w:pPr>
      <w:keepNext w:val="true"/>
      <w:spacing w:lineRule="auto" w:line="240" w:before="0" w:after="0"/>
      <w:outlineLvl w:val="0"/>
    </w:pPr>
    <w:rPr>
      <w:rFonts w:ascii="Times New Roman" w:hAnsi="Times New Roman" w:eastAsia="Times New Roman" w:cs="Times New Roman"/>
      <w:sz w:val="24"/>
      <w:szCs w:val="20"/>
    </w:rPr>
  </w:style>
  <w:style w:type="paragraph" w:styleId="Heading2">
    <w:name w:val="Heading 2"/>
    <w:basedOn w:val="Normal"/>
    <w:next w:val="Normal"/>
    <w:link w:val="Heading2Char"/>
    <w:uiPriority w:val="9"/>
    <w:unhideWhenUsed/>
    <w:qFormat/>
    <w:rsid w:val="00d139d7"/>
    <w:pPr>
      <w:keepNext w:val="true"/>
      <w:keepLines/>
      <w:spacing w:before="200" w:after="0"/>
      <w:outlineLvl w:val="1"/>
    </w:pPr>
    <w:rPr>
      <w:rFonts w:ascii="Cambria" w:hAnsi="Cambria" w:eastAsia="ＭＳ ゴシック"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50978"/>
    <w:rPr>
      <w:rFonts w:ascii="Cambria" w:hAnsi="Cambria" w:eastAsia="ＭＳ ゴシック" w:cs="" w:asciiTheme="majorHAnsi" w:cstheme="majorBidi" w:eastAsiaTheme="majorEastAsia" w:hAnsiTheme="majorHAnsi"/>
      <w:color w:themeColor="text2" w:themeShade="bf" w:val="17365D"/>
      <w:spacing w:val="5"/>
      <w:kern w:val="2"/>
      <w:sz w:val="52"/>
      <w:szCs w:val="52"/>
    </w:rPr>
  </w:style>
  <w:style w:type="character" w:styleId="Heading1Char" w:customStyle="1">
    <w:name w:val="Heading 1 Char"/>
    <w:basedOn w:val="DefaultParagraphFont"/>
    <w:link w:val="Heading1"/>
    <w:qFormat/>
    <w:rsid w:val="00c406d4"/>
    <w:rPr>
      <w:rFonts w:ascii="Times New Roman" w:hAnsi="Times New Roman" w:eastAsia="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themeColor="followedHyperlink" w:val="800080"/>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uiPriority w:val="99"/>
    <w:semiHidden/>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d139d7"/>
    <w:rPr>
      <w:rFonts w:ascii="Cambria" w:hAnsi="Cambria" w:eastAsia="ＭＳ ゴシック" w:cs="" w:asciiTheme="majorHAnsi" w:cstheme="majorBidi" w:eastAsiaTheme="majorEastAsia" w:hAnsiTheme="majorHAnsi"/>
      <w:b/>
      <w:bCs/>
      <w:color w:themeColor="accent1" w:val="4F81BD"/>
      <w:sz w:val="26"/>
      <w:szCs w:val="26"/>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c70ba6"/>
    <w:rPr>
      <w:rFonts w:ascii="Calibri" w:hAnsi="Calibri" w:eastAsia="MS Mincho" w:cs="Times New Roman"/>
      <w:lang w:eastAsia="ja-JP"/>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50978"/>
    <w:pPr>
      <w:pBdr>
        <w:bottom w:val="single" w:sz="8" w:space="4" w:color="4F81BD" w:themeColor="accent1"/>
      </w:pBdr>
      <w:spacing w:lineRule="auto" w:line="240" w:before="0" w:after="300"/>
      <w:contextualSpacing/>
    </w:pPr>
    <w:rPr>
      <w:rFonts w:ascii="Cambria" w:hAnsi="Cambria" w:eastAsia="ＭＳ ゴシック" w:cs="" w:asciiTheme="majorHAnsi" w:cstheme="majorBidi" w:eastAsiaTheme="majorEastAsia" w:hAnsiTheme="majorHAnsi"/>
      <w:color w:themeColor="text2" w:themeShade="bf" w:val="17365D"/>
      <w:spacing w:val="5"/>
      <w:kern w:val="2"/>
      <w:sz w:val="52"/>
      <w:szCs w:val="52"/>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803871"/>
    <w:pPr>
      <w:spacing w:before="0" w:after="200"/>
      <w:ind w:left="720"/>
      <w:contextualSpacing/>
    </w:pPr>
    <w:rPr>
      <w:rFonts w:ascii="Calibri" w:hAnsi="Calibri" w:eastAsia="MS Mincho" w:cs="Times New Roman"/>
      <w:lang w:eastAsia="ja-JP"/>
    </w:rPr>
  </w:style>
  <w:style w:type="paragraph" w:styleId="NoSpacing">
    <w:name w:val="No Spacing"/>
    <w:uiPriority w:val="1"/>
    <w:qFormat/>
    <w:rsid w:val="003f564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semiHidden/>
    <w:unhideWhenUsed/>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smalltext" w:customStyle="1">
    <w:name w:val="smalltext"/>
    <w:basedOn w:val="Normal"/>
    <w:qFormat/>
    <w:rsid w:val="00ee2da5"/>
    <w:pPr>
      <w:spacing w:lineRule="auto" w:line="240" w:beforeAutospacing="1" w:afterAutospacing="1"/>
    </w:pPr>
    <w:rPr>
      <w:rFonts w:ascii="Verdana" w:hAnsi="Verdana" w:eastAsia="Times New Roman" w:cs="Times New Roman"/>
      <w:color w:val="000000"/>
    </w:rPr>
  </w:style>
  <w:style w:type="paragraph" w:styleId="Revision">
    <w:name w:val="Revision"/>
    <w:uiPriority w:val="99"/>
    <w:semiHidden/>
    <w:qFormat/>
    <w:rsid w:val="00e61d4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jpeg"/><Relationship Id="rId8" Type="http://schemas.openxmlformats.org/officeDocument/2006/relationships/hyperlink" Target="https://www.ehs.washington.edu/workplace/accident-and-injury-reporting" TargetMode="External"/><Relationship Id="rId9" Type="http://schemas.openxmlformats.org/officeDocument/2006/relationships/hyperlink" Target="https://ehs.washington.edu/workplace/accident-and-injury-reporting" TargetMode="External"/><Relationship Id="rId10" Type="http://schemas.openxmlformats.org/officeDocument/2006/relationships/hyperlink" Target="https://ehs.washington.edu/workplace/accident-and-injury-reporting" TargetMode="External"/><Relationship Id="rId11" Type="http://schemas.openxmlformats.org/officeDocument/2006/relationships/hyperlink" Target="https://www.ehs.washington.edu/chemical/hazardous-chemical-waste-disposal" TargetMode="External"/><Relationship Id="rId12" Type="http://schemas.openxmlformats.org/officeDocument/2006/relationships/hyperlink" Target="https://www.ehs.washington.edu/system/files/resources/how-to-label-chemical-waste-containers.pdf" TargetMode="External"/><Relationship Id="rId13" Type="http://schemas.openxmlformats.org/officeDocument/2006/relationships/hyperlink" Target="https://www.ehs.washington.edu/chemical/hazardous-chemical-waste-disposal" TargetMode="External"/><Relationship Id="rId14" Type="http://schemas.openxmlformats.org/officeDocument/2006/relationships/hyperlink" Target="https://www.ehs.washington.edu/chemical/mychem" TargetMode="External"/><Relationship Id="rId15" Type="http://schemas.openxmlformats.org/officeDocument/2006/relationships/hyperlink" Target="mailto:chmwaste@uw.edu" TargetMode="External"/><Relationship Id="rId16" Type="http://schemas.openxmlformats.org/officeDocument/2006/relationships/hyperlink" Target="https://www.ehs.washington.edu/resource/particularly-hazardous-substances-655" TargetMode="External"/><Relationship Id="rId17" Type="http://schemas.openxmlformats.org/officeDocument/2006/relationships/hyperlink" Target="https://www.ehs.washington.edu/system/files/resources/Criteria-designate-particularly-hazardous.pdf" TargetMode="External"/><Relationship Id="rId18" Type="http://schemas.openxmlformats.org/officeDocument/2006/relationships/hyperlink" Target="https://www.ehs.washington.edu/chemical/mychem"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www.ehs.washington.edu/" TargetMode="External"/>
</Relationships>
</file>

<file path=word/_rels/footer3.xml.rels><?xml version="1.0" encoding="UTF-8"?>
<Relationships xmlns="http://schemas.openxmlformats.org/package/2006/relationships"><Relationship Id="rId1" Type="http://schemas.openxmlformats.org/officeDocument/2006/relationships/hyperlink" Target="http://www.ehs.washington.edu/" TargetMode="External"/>
</Relationships>
</file>

<file path=word/_rels/header2.xml.rels><?xml version="1.0" encoding="UTF-8"?>
<Relationships xmlns="http://schemas.openxmlformats.org/package/2006/relationships"><Relationship Id="rId1" Type="http://schemas.openxmlformats.org/officeDocument/2006/relationships/image" Target="media/image7.jpeg"/>
</Relationships>
</file>

<file path=word/_rels/header3.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40A76-3F14-418B-9144-9BA9EE67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LibreOffice/24.2.7.2$Linux_X86_64 LibreOffice_project/420$Build-2</Application>
  <AppVersion>15.0000</AppVersion>
  <Pages>6</Pages>
  <Words>1658</Words>
  <Characters>9086</Characters>
  <CharactersWithSpaces>10836</CharactersWithSpaces>
  <Paragraphs>118</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2024-02-01T19:17:00Z</dcterms:created>
  <dc:creator>Estey Theriault</dc:creator>
  <dc:description/>
  <dc:language>en-US</dc:language>
  <cp:lastModifiedBy/>
  <cp:lastPrinted>2014-12-01T18:48:00Z</cp:lastPrinted>
  <dcterms:modified xsi:type="dcterms:W3CDTF">2025-09-30T10:53:42Z</dcterms:modified>
  <cp:revision>6</cp:revision>
  <dc:subject/>
  <dc:title>2Mercaptoethanol SOP</dc:title>
</cp:coreProperties>
</file>

<file path=docProps/custom.xml><?xml version="1.0" encoding="utf-8"?>
<Properties xmlns="http://schemas.openxmlformats.org/officeDocument/2006/custom-properties" xmlns:vt="http://schemas.openxmlformats.org/officeDocument/2006/docPropsVTypes"/>
</file>