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rPr>
      </w:pPr>
      <w:r>
        <w:rPr/>
      </w:r>
    </w:p>
    <w:p>
      <w:pPr>
        <w:pStyle w:val="Title"/>
        <w:rPr/>
      </w:pPr>
      <w:r>
        <w:rPr/>
        <w:t xml:space="preserve">Standard Operating Procedure for </w:t>
      </w:r>
      <w:r>
        <w:fldChar w:fldCharType="begin">
          <w:ffData>
            <w:name w:val="Text2"/>
            <w:enabled/>
            <w:calcOnExit w:val="0"/>
            <w:statusText w:type="text" w:val="chemicals"/>
            <w:textInput>
              <w:default w:val="Chemicals"/>
            </w:textInput>
          </w:ffData>
        </w:fldChar>
      </w:r>
      <w:r>
        <w:rPr/>
        <w:instrText xml:space="preserve"> FORMTEXT </w:instrText>
      </w:r>
      <w:bookmarkStart w:id="0" w:name="Text2_Copy_1"/>
      <w:r>
        <w:rPr/>
      </w:r>
      <w:r>
        <w:rPr/>
        <w:fldChar w:fldCharType="separate"/>
      </w:r>
      <w:r>
        <w:rPr/>
      </w:r>
      <w:r>
        <w:rPr/>
        <w:t>carbon dioxide</w:t>
      </w:r>
      <w:r>
        <w:rPr/>
      </w:r>
      <w:r>
        <w:rPr/>
        <w:fldChar w:fldCharType="end"/>
      </w:r>
      <w:bookmarkEnd w:id="0"/>
      <w:r>
        <w:rPr/>
        <w:t xml:space="preserve"> </w:t>
      </w:r>
    </w:p>
    <w:p>
      <w:pPr>
        <w:pStyle w:val="Normal"/>
        <w:jc w:val="center"/>
        <w:rPr/>
      </w:pPr>
      <w:bookmarkStart w:id="1" w:name="Text1_Copy_1"/>
      <w:r>
        <w:rPr/>
        <w:t>C</w:t>
      </w:r>
      <w:bookmarkEnd w:id="1"/>
      <w:r>
        <w:rPr/>
        <w:t xml:space="preserve">arbon dioxide </w:t>
      </w:r>
      <w:r>
        <w:rPr/>
        <w:t>124-38-9</w:t>
      </w:r>
    </w:p>
    <w:p>
      <w:pPr>
        <w:pStyle w:val="Heading1"/>
        <w:rPr/>
      </w:pPr>
      <w:r>
        <w:rPr/>
        <w:t>Section 1 – Lab-Specific Information</w:t>
      </w:r>
    </w:p>
    <w:p>
      <w:pPr>
        <w:pStyle w:val="Normal"/>
        <w:ind w:left="360"/>
        <w:rPr/>
      </w:pPr>
      <w:bookmarkStart w:id="2" w:name="_Hlk134794535"/>
      <w:r>
        <w:rPr>
          <w:rFonts w:cs="Calibri" w:cstheme="minorHAnsi"/>
          <w:b/>
        </w:rPr>
        <w:t>Building/Room(s) covered by this SOP:</w:t>
        <w:tab/>
        <w:tab/>
        <w:tab/>
      </w:r>
      <w:r>
        <w:fldChar w:fldCharType="begin">
          <w:ffData>
            <w:name w:val="Text3"/>
            <w:enabled/>
            <w:calcOnExit w:val="0"/>
            <w:statusText w:type="text" w:val="Building/Room(s) covered by this SOP:"/>
            <w:textInput/>
          </w:ffData>
        </w:fldChar>
      </w:r>
      <w:r>
        <w:rPr>
          <w:b/>
          <w:rFonts w:cs="Calibri"/>
        </w:rPr>
        <w:instrText xml:space="preserve"> FORMTEXT </w:instrText>
      </w:r>
      <w:bookmarkStart w:id="3" w:name="Text3_Copy_1"/>
      <w:r>
        <w:rPr>
          <w:rFonts w:cs="Calibri" w:cstheme="minorHAnsi"/>
          <w:b/>
        </w:rPr>
      </w:r>
      <w:r>
        <w:rPr>
          <w:b/>
          <w:rFonts w:cs="Calibri"/>
        </w:rPr>
        <w:fldChar w:fldCharType="separate"/>
      </w:r>
      <w:r>
        <w:rPr>
          <w:rFonts w:cs="Calibri" w:cstheme="minorHAnsi"/>
          <w:b/>
        </w:rPr>
        <w:t> </w:t>
      </w:r>
      <w:r>
        <w:rPr>
          <w:rFonts w:cs="Calibri" w:cstheme="minorHAnsi"/>
          <w:b/>
        </w:rPr>
        <w:t>FTR 213</w:t>
      </w:r>
      <w:r>
        <w:rPr>
          <w:rFonts w:cs="Calibri" w:cstheme="minorHAnsi"/>
          <w:b/>
        </w:rPr>
        <w:t>    </w:t>
      </w:r>
      <w:r/>
      <w:r>
        <w:rPr>
          <w:b/>
          <w:rFonts w:cs="Calibri"/>
        </w:rPr>
        <w:fldChar w:fldCharType="end"/>
      </w:r>
      <w:r>
        <w:rPr>
          <w:rFonts w:cs="Calibri" w:cstheme="minorHAnsi"/>
          <w:b/>
        </w:rPr>
      </w:r>
      <w:bookmarkEnd w:id="3"/>
    </w:p>
    <w:p>
      <w:pPr>
        <w:pStyle w:val="Normal"/>
        <w:ind w:left="360"/>
        <w:rPr>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bookmarkStart w:id="4" w:name="Text4_Copy_1"/>
      <w:r>
        <w:rPr>
          <w:b/>
        </w:rPr>
      </w:r>
      <w:r>
        <w:rPr>
          <w:b/>
        </w:rPr>
        <w:fldChar w:fldCharType="separate"/>
      </w:r>
      <w:r>
        <w:rPr>
          <w:b/>
        </w:rPr>
        <w:t>    </w:t>
      </w:r>
      <w:r>
        <w:rPr>
          <w:b/>
        </w:rPr>
        <w:t>School of Aquatic &amp; Fishery Sciences</w:t>
      </w:r>
      <w:r>
        <w:rPr>
          <w:b/>
        </w:rPr>
        <w:t> </w:t>
      </w:r>
      <w:r/>
      <w:r>
        <w:rPr>
          <w:b/>
        </w:rPr>
        <w:fldChar w:fldCharType="end"/>
      </w:r>
      <w:r>
        <w:rPr>
          <w:b/>
        </w:rPr>
      </w:r>
      <w:bookmarkEnd w:id="4"/>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bookmarkStart w:id="5" w:name="Text5_Copy_1"/>
      <w:r>
        <w:rPr>
          <w:rFonts w:cs="Calibri" w:cstheme="minorHAnsi"/>
          <w:b/>
        </w:rPr>
      </w:r>
      <w:r>
        <w:rPr>
          <w:b/>
          <w:rFonts w:cs="Calibri"/>
        </w:rPr>
        <w:fldChar w:fldCharType="separate"/>
      </w:r>
      <w:r>
        <w:rPr>
          <w:rFonts w:cs="Calibri" w:cstheme="minorHAnsi"/>
          <w:b/>
        </w:rPr>
        <w:t>     </w:t>
      </w:r>
      <w:r>
        <w:rPr>
          <w:rFonts w:cs="Calibri" w:cstheme="minorHAnsi"/>
          <w:b/>
        </w:rPr>
        <w:t>Steven Roberts</w:t>
      </w:r>
      <w:r/>
      <w:r>
        <w:rPr>
          <w:b/>
          <w:rFonts w:cs="Calibri"/>
        </w:rPr>
        <w:fldChar w:fldCharType="end"/>
      </w:r>
      <w:r>
        <w:rPr>
          <w:rFonts w:cs="Calibri" w:cstheme="minorHAnsi"/>
          <w:b/>
        </w:rPr>
      </w:r>
      <w:bookmarkEnd w:id="5"/>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bookmarkStart w:id="6" w:name="Text6_Copy_1"/>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bookmarkEnd w:id="6"/>
    </w:p>
    <w:p>
      <w:pPr>
        <w:pStyle w:val="Normal"/>
        <w:spacing w:lineRule="auto" w:line="240" w:before="0" w:after="0"/>
        <w:ind w:left="360"/>
        <w:rPr>
          <w:b/>
        </w:rPr>
      </w:pPr>
      <w:r>
        <w:rPr>
          <w:b/>
        </w:rPr>
        <w:t xml:space="preserve">This SOP was created by (if not PI): </w:t>
        <w:tab/>
        <w:tab/>
        <w:tab/>
        <w:tab/>
      </w:r>
      <w:r>
        <w:fldChar w:fldCharType="begin">
          <w:ffData>
            <w:name w:val="Text7"/>
            <w:enabled/>
            <w:calcOnExit w:val="0"/>
            <w:statusText w:type="text" w:val="SOP was created by (name/title/date/signature)"/>
            <w:textInput/>
          </w:ffData>
        </w:fldChar>
      </w:r>
      <w:r>
        <w:rPr>
          <w:b/>
        </w:rPr>
        <w:instrText xml:space="preserve"> FORMTEXT </w:instrText>
      </w:r>
      <w:bookmarkStart w:id="7" w:name="Text7_Copy_1"/>
      <w:r>
        <w:rPr>
          <w:b/>
        </w:rPr>
      </w:r>
      <w:r>
        <w:rPr>
          <w:b/>
        </w:rPr>
        <w:fldChar w:fldCharType="separate"/>
      </w:r>
      <w:r>
        <w:rPr>
          <w:b/>
        </w:rPr>
        <w:t> </w:t>
      </w:r>
      <w:r>
        <w:rPr>
          <w:b/>
        </w:rPr>
        <w:t>Sam White/CHO/09-30-2025</w:t>
      </w:r>
    </w:p>
    <w:p>
      <w:pPr>
        <w:pStyle w:val="Normal"/>
        <w:spacing w:lineRule="auto" w:line="240" w:before="0" w:after="0"/>
        <w:ind w:left="360"/>
        <w:rPr>
          <w:b/>
        </w:rPr>
      </w:pPr>
      <w:r>
        <w:rPr>
          <w:b/>
        </w:rPr>
        <w:t>    </w:t>
      </w:r>
      <w:r/>
      <w:r>
        <w:rPr>
          <w:b/>
        </w:rPr>
        <w:fldChar w:fldCharType="end"/>
      </w:r>
      <w:r>
        <w:rPr>
          <w:b/>
        </w:rPr>
      </w:r>
      <w:bookmarkEnd w:id="7"/>
    </w:p>
    <w:p>
      <w:pPr>
        <w:pStyle w:val="Normal"/>
        <w:spacing w:lineRule="auto" w:line="240" w:before="0" w:after="0"/>
        <w:ind w:left="360"/>
        <w:rPr>
          <w:b/>
        </w:rPr>
      </w:pPr>
      <w:bookmarkStart w:id="8" w:name="_Hlk134794535"/>
      <w:r>
        <w:rPr>
          <w:b/>
        </w:rPr>
        <w:t>Name/Title/Date/Signature</w:t>
      </w:r>
      <w:bookmarkEnd w:id="8"/>
    </w:p>
    <w:p>
      <w:pPr>
        <w:pStyle w:val="Normal"/>
        <w:spacing w:lineRule="auto" w:line="240" w:before="0" w:after="0"/>
        <w:rPr/>
      </w:pPr>
      <w:r>
        <w:rPr/>
      </w:r>
    </w:p>
    <w:p>
      <w:pPr>
        <w:pStyle w:val="Heading1"/>
        <w:rPr/>
      </w:pPr>
      <w:r>
        <w:rPr/>
        <w:t>Section 2 – Hazards</w:t>
      </w:r>
    </w:p>
    <w:p>
      <w:pPr>
        <w:pStyle w:val="Normal"/>
        <w:spacing w:lineRule="auto" w:line="240" w:before="0" w:after="120"/>
        <w:rPr>
          <w:rFonts w:cs="Arial"/>
          <w:b/>
          <w:color w:val="FF0000"/>
          <w:sz w:val="20"/>
          <w:szCs w:val="20"/>
        </w:rPr>
      </w:pPr>
      <w:r>
        <w:rPr>
          <w:rFonts w:cs="Arial"/>
        </w:rPr>
        <w:t>May displace oxygen and cause rapid suffocation. May increase respiration and heart rate.</w:t>
      </w:r>
    </w:p>
    <w:p>
      <w:pPr>
        <w:pStyle w:val="Normal"/>
        <w:spacing w:lineRule="auto" w:line="240" w:before="0" w:after="120"/>
        <w:rPr>
          <w:rFonts w:cs="Arial"/>
          <w:b/>
          <w:color w:val="FF0000"/>
          <w:sz w:val="20"/>
          <w:szCs w:val="20"/>
        </w:rPr>
      </w:pPr>
      <w:r>
        <w:rPr>
          <w:rFonts w:cs="Arial"/>
        </w:rPr>
        <w:t>Contains gas under pressure; may explode if heated.</w:t>
      </w:r>
    </w:p>
    <w:p>
      <w:pPr>
        <w:pStyle w:val="Normal"/>
        <w:spacing w:lineRule="auto" w:line="240" w:before="0" w:after="120"/>
        <w:rPr>
          <w:rFonts w:cs="Arial"/>
          <w:bCs/>
        </w:rPr>
      </w:pPr>
      <w:r>
        <w:rPr/>
      </w:r>
    </w:p>
    <w:p>
      <w:pPr>
        <w:pStyle w:val="Normal"/>
        <w:spacing w:lineRule="auto" w:line="288" w:before="120" w:after="120"/>
        <w:rPr>
          <w:rFonts w:cs="Arial"/>
          <w:b/>
          <w:color w:val="FF0000"/>
        </w:rPr>
      </w:pPr>
      <w:r>
        <w:rPr/>
      </w:r>
    </w:p>
    <w:p>
      <w:pPr>
        <w:pStyle w:val="Normal"/>
        <w:spacing w:lineRule="auto" w:line="288" w:before="120" w:after="120"/>
        <w:ind w:right="-90"/>
        <w:rPr/>
      </w:pPr>
      <w:r>
        <w:rPr/>
        <w:t xml:space="preserve">  </w:t>
      </w:r>
      <w:r>
        <w:rPr/>
        <w:drawing>
          <wp:inline distT="0" distB="0" distL="0" distR="0">
            <wp:extent cx="676275" cy="628015"/>
            <wp:effectExtent l="0" t="0" r="0" b="0"/>
            <wp:docPr id="1" name="Picture 6" descr="Gas under pressur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Gas under pressure pictogram"/>
                    <pic:cNvPicPr>
                      <a:picLocks noChangeAspect="1" noChangeArrowheads="1"/>
                    </pic:cNvPicPr>
                  </pic:nvPicPr>
                  <pic:blipFill>
                    <a:blip r:embed="rId2"/>
                    <a:srcRect l="0" t="0" r="-2884" b="0"/>
                    <a:stretch>
                      <a:fillRect/>
                    </a:stretch>
                  </pic:blipFill>
                  <pic:spPr bwMode="auto">
                    <a:xfrm>
                      <a:off x="0" y="0"/>
                      <a:ext cx="676275" cy="628015"/>
                    </a:xfrm>
                    <a:prstGeom prst="rect">
                      <a:avLst/>
                    </a:prstGeom>
                  </pic:spPr>
                </pic:pic>
              </a:graphicData>
            </a:graphic>
          </wp:inline>
        </w:drawing>
      </w:r>
    </w:p>
    <w:p>
      <w:pPr>
        <w:pStyle w:val="NoSpacing"/>
        <w:spacing w:lineRule="auto" w:line="288" w:before="120" w:after="120"/>
        <w:rPr>
          <w:rFonts w:ascii="Calibri" w:hAnsi="Calibri" w:cs="Calibri"/>
          <w:b/>
          <w:sz w:val="24"/>
          <w:szCs w:val="24"/>
        </w:rPr>
      </w:pPr>
      <w:r>
        <w:rPr>
          <w:rFonts w:cs="Calibri"/>
          <w:b/>
          <w:sz w:val="24"/>
          <w:szCs w:val="24"/>
        </w:rPr>
      </w:r>
    </w:p>
    <w:p>
      <w:pPr>
        <w:pStyle w:val="Heading1"/>
        <w:rPr/>
      </w:pPr>
      <w:r>
        <w:rPr/>
        <w:t xml:space="preserve">Section 3 – </w:t>
      </w:r>
      <w:r>
        <w:rPr>
          <w:rFonts w:cs="Calibri" w:cstheme="minorHAnsi"/>
          <w:szCs w:val="24"/>
        </w:rPr>
        <w:t>Engineering Controls and Personal Protective Equipment (PPE)</w:t>
      </w:r>
    </w:p>
    <w:p>
      <w:pPr>
        <w:pStyle w:val="Normal"/>
        <w:spacing w:lineRule="auto" w:line="288" w:before="120" w:after="120"/>
        <w:rPr>
          <w:rFonts w:cs="Arial"/>
          <w:iCs/>
          <w:color w:val="FF0000"/>
        </w:rPr>
      </w:pPr>
      <w:r>
        <w:rPr/>
      </w:r>
    </w:p>
    <w:p>
      <w:pPr>
        <w:pStyle w:val="Heading2"/>
        <w:rPr>
          <w:rFonts w:cs="Arial"/>
          <w:iCs/>
        </w:rPr>
      </w:pPr>
      <w:r>
        <w:rPr/>
        <w:t>Engineering controls</w:t>
      </w:r>
    </w:p>
    <w:p>
      <w:pPr>
        <w:pStyle w:val="Normal"/>
        <w:spacing w:lineRule="auto" w:line="288" w:before="120" w:after="120"/>
        <w:rPr>
          <w:rFonts w:cs="Calibri" w:cstheme="minorHAnsi"/>
          <w:shd w:fill="FFFFFF" w:val="clear"/>
        </w:rPr>
      </w:pPr>
      <w:r>
        <w:rPr>
          <w:rFonts w:cs="Calibri" w:cstheme="minorHAnsi"/>
          <w:shd w:fill="FFFFFF" w:val="clear"/>
        </w:rPr>
        <w:t xml:space="preserve">Use in well-ventilated room. </w:t>
      </w:r>
      <w:r>
        <w:rPr>
          <w:rFonts w:cs="Calibri" w:cstheme="minorHAnsi"/>
          <w:shd w:fill="FFFFFF" w:val="clear"/>
        </w:rPr>
        <w:t>Close valve after each use and when empty. Use equipment rated for cylinder pressure. Do not open valve until connected to equipment prepared for use. Use a back flow preventative device in the piping. Use only equipment of compatible materials of construction. Always keep container in upright position.</w:t>
      </w:r>
    </w:p>
    <w:p>
      <w:pPr>
        <w:pStyle w:val="Heading2"/>
        <w:rPr/>
      </w:pPr>
      <w:r>
        <w:rPr/>
        <w:t>Hygiene measures</w:t>
      </w:r>
    </w:p>
    <w:p>
      <w:pPr>
        <w:pStyle w:val="Heading2"/>
        <w:rPr/>
      </w:pPr>
      <w:r>
        <w:rPr/>
        <w:t>Skin and body protection</w:t>
      </w:r>
    </w:p>
    <w:p>
      <w:pPr>
        <w:pStyle w:val="NoSpacing"/>
        <w:spacing w:lineRule="auto" w:line="288" w:before="120" w:after="120"/>
        <w:rPr>
          <w:rFonts w:cs="Calibri" w:cstheme="minorHAnsi"/>
          <w:sz w:val="20"/>
          <w:szCs w:val="20"/>
        </w:rPr>
      </w:pPr>
      <w:r>
        <w:rPr/>
      </w:r>
    </w:p>
    <w:p>
      <w:pPr>
        <w:pStyle w:val="Heading2"/>
        <w:rPr/>
      </w:pPr>
      <w:r>
        <w:rPr/>
        <w:t>Hand protection</w:t>
      </w:r>
    </w:p>
    <w:p>
      <w:pPr>
        <w:pStyle w:val="NoSpacing"/>
        <w:spacing w:lineRule="auto" w:line="288" w:before="120" w:after="120"/>
        <w:rPr>
          <w:rFonts w:cs="Arial"/>
          <w:b/>
          <w:sz w:val="20"/>
          <w:szCs w:val="20"/>
        </w:rPr>
      </w:pPr>
      <w:r>
        <w:rPr>
          <w:rFonts w:cs="Arial"/>
          <w:sz w:val="20"/>
          <w:szCs w:val="20"/>
        </w:rPr>
        <w:t xml:space="preserve">Hand protection </w:t>
      </w:r>
      <w:r>
        <w:fldChar w:fldCharType="begin">
          <w:ffData>
            <w:name w:val="Text12"/>
            <w:enabled/>
            <w:calcOnExit w:val="0"/>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bookmarkStart w:id="9" w:name="Text12_Copy_1"/>
      <w:r>
        <w:rPr>
          <w:rFonts w:cs="Arial"/>
          <w:sz w:val="20"/>
          <w:szCs w:val="20"/>
        </w:rPr>
        <w:t>is not</w:t>
      </w:r>
      <w:bookmarkEnd w:id="9"/>
      <w:r>
        <w:rPr>
          <w:rFonts w:cs="Arial"/>
          <w:sz w:val="20"/>
          <w:szCs w:val="20"/>
        </w:rPr>
      </w:r>
      <w:r>
        <w:rPr>
          <w:sz w:val="20"/>
          <w:szCs w:val="20"/>
          <w:rFonts w:cs="Arial"/>
        </w:rPr>
        <w:fldChar w:fldCharType="end"/>
      </w:r>
      <w:r>
        <w:rPr>
          <w:rFonts w:cs="Arial"/>
          <w:sz w:val="20"/>
          <w:szCs w:val="20"/>
        </w:rPr>
        <w:t xml:space="preserve"> required for the activities described in this SOP.</w:t>
      </w:r>
      <w:r>
        <w:rPr>
          <w:rFonts w:cs="Arial"/>
          <w:b/>
          <w:sz w:val="20"/>
          <w:szCs w:val="20"/>
        </w:rPr>
        <w:t xml:space="preserve"> </w:t>
      </w:r>
    </w:p>
    <w:p>
      <w:pPr>
        <w:pStyle w:val="Heading2"/>
        <w:rPr/>
      </w:pPr>
      <w:r>
        <w:rPr/>
        <w:t>Eye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sz w:val="20"/>
          <w:szCs w:val="20"/>
        </w:rPr>
      </w:pPr>
      <w:r>
        <w:rPr>
          <w:rFonts w:cs="Arial"/>
          <w:sz w:val="20"/>
          <w:szCs w:val="20"/>
        </w:rPr>
        <w:t xml:space="preserve">ANSI Z87.1-compliant eye protection </w:t>
      </w:r>
      <w:r>
        <w:fldChar w:fldCharType="begin">
          <w:ffData>
            <w:name w:val="Text12 Copy 2"/>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 not</w:t>
      </w:r>
      <w:r>
        <w:rPr>
          <w:rFonts w:cs="Arial"/>
          <w:sz w:val="20"/>
          <w:szCs w:val="20"/>
        </w:rPr>
      </w:r>
      <w:r>
        <w:rPr>
          <w:sz w:val="20"/>
          <w:szCs w:val="20"/>
          <w:rFonts w:cs="Arial"/>
        </w:rPr>
        <w:fldChar w:fldCharType="end"/>
      </w:r>
      <w:r>
        <w:rPr>
          <w:rFonts w:cs="Arial"/>
          <w:sz w:val="20"/>
          <w:szCs w:val="20"/>
        </w:rPr>
        <w:t xml:space="preserve"> required for all work with </w:t>
      </w:r>
      <w:r>
        <w:fldChar w:fldCharType="begin">
          <w:ffData>
            <w:name w:val="Text14"/>
            <w:enabled/>
            <w:calcOnExit w:val="0"/>
            <w:statusText w:type="text" w:val="chemical(s)"/>
            <w:textInput>
              <w:default w:val="chemical(s)"/>
            </w:textInput>
          </w:ffData>
        </w:fldChar>
      </w:r>
      <w:r>
        <w:rPr>
          <w:sz w:val="20"/>
          <w:szCs w:val="20"/>
          <w:rFonts w:cs="Arial"/>
        </w:rPr>
        <w:instrText xml:space="preserve"> FORMTEXT </w:instrText>
      </w:r>
      <w:bookmarkStart w:id="10" w:name="Text14_Copy_1"/>
      <w:r>
        <w:rPr>
          <w:rFonts w:cs="Arial"/>
          <w:sz w:val="20"/>
          <w:szCs w:val="20"/>
        </w:rPr>
      </w:r>
      <w:r>
        <w:rPr>
          <w:sz w:val="20"/>
          <w:szCs w:val="20"/>
          <w:rFonts w:cs="Arial"/>
        </w:rPr>
        <w:fldChar w:fldCharType="separate"/>
      </w:r>
      <w:r>
        <w:rPr>
          <w:rFonts w:cs="Arial"/>
          <w:sz w:val="20"/>
          <w:szCs w:val="20"/>
        </w:rPr>
      </w:r>
      <w:r>
        <w:rPr>
          <w:rFonts w:cs="Arial"/>
          <w:sz w:val="20"/>
          <w:szCs w:val="20"/>
        </w:rPr>
        <w:t>carbon dioxide</w:t>
      </w:r>
      <w:r>
        <w:rPr>
          <w:rFonts w:cs="Arial"/>
          <w:sz w:val="20"/>
          <w:szCs w:val="20"/>
        </w:rPr>
      </w:r>
      <w:r>
        <w:rPr>
          <w:sz w:val="20"/>
          <w:szCs w:val="20"/>
          <w:rFonts w:cs="Arial"/>
        </w:rPr>
        <w:fldChar w:fldCharType="end"/>
      </w:r>
      <w:bookmarkEnd w:id="10"/>
      <w:r>
        <w:rPr>
          <w:rFonts w:cs="Arial"/>
          <w:sz w:val="20"/>
          <w:szCs w:val="20"/>
        </w:rPr>
        <w:t xml:space="preserve">. </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rPr/>
      </w:r>
    </w:p>
    <w:p>
      <w:pPr>
        <w:pStyle w:val="Heading2"/>
        <w:rPr/>
      </w:pPr>
      <w:r>
        <w:rPr/>
        <w:t>Respiratory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b/>
          <w:sz w:val="20"/>
          <w:szCs w:val="20"/>
        </w:rPr>
      </w:pPr>
      <w:r>
        <w:rPr>
          <w:rFonts w:cs="Arial"/>
          <w:sz w:val="20"/>
          <w:szCs w:val="20"/>
        </w:rPr>
        <w:t xml:space="preserve">Respiratory protection </w:t>
      </w:r>
      <w:r>
        <w:fldChar w:fldCharType="begin">
          <w:ffData>
            <w:name w:val="Text12 Copy 3"/>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 not</w:t>
      </w:r>
      <w:r>
        <w:rPr>
          <w:rFonts w:cs="Arial"/>
          <w:sz w:val="20"/>
          <w:szCs w:val="20"/>
        </w:rPr>
      </w:r>
      <w:r>
        <w:rPr>
          <w:sz w:val="20"/>
          <w:szCs w:val="20"/>
          <w:rFonts w:cs="Arial"/>
        </w:rPr>
        <w:fldChar w:fldCharType="end"/>
      </w:r>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rFonts w:cs="Calibri" w:cstheme="minorHAnsi"/>
          <w:b/>
          <w:iCs/>
          <w:color w:val="FF0000"/>
        </w:rPr>
      </w:pPr>
      <w:r>
        <w:rPr/>
      </w:r>
    </w:p>
    <w:p>
      <w:pPr>
        <w:pStyle w:val="Heading1"/>
        <w:rPr/>
      </w:pPr>
      <w:r>
        <w:rPr/>
        <w:t>Section 4 – Special handling and storage requirements</w:t>
      </w:r>
    </w:p>
    <w:p>
      <w:pPr>
        <w:pStyle w:val="Normal"/>
        <w:spacing w:before="120" w:after="120"/>
        <w:rPr>
          <w:rFonts w:cs="Arial"/>
          <w:highlight w:val="lightGray"/>
        </w:rPr>
      </w:pPr>
      <w:r>
        <w:rPr>
          <w:rFonts w:cs="Arial"/>
          <w:highlight w:val="lightGray"/>
        </w:rPr>
        <w:t>Carbon dioxide cylinders must remain upright at all times, including during transport.</w:t>
      </w:r>
    </w:p>
    <w:p>
      <w:pPr>
        <w:pStyle w:val="Normal"/>
        <w:spacing w:before="120" w:after="120"/>
        <w:rPr>
          <w:rFonts w:cs="Arial"/>
          <w:highlight w:val="lightGray"/>
        </w:rPr>
      </w:pPr>
      <w:r>
        <w:rPr>
          <w:rFonts w:cs="Arial"/>
          <w:highlight w:val="lightGray"/>
        </w:rPr>
        <w:t>Carbon dioxide cylinders must be secured with straps and/or chains to an immovable structure (e.g. a wall) during storage.</w:t>
      </w:r>
    </w:p>
    <w:p>
      <w:pPr>
        <w:pStyle w:val="Normal"/>
        <w:spacing w:before="120" w:after="120"/>
        <w:rPr>
          <w:rFonts w:cs="Arial"/>
          <w:highlight w:val="lightGray"/>
        </w:rPr>
      </w:pPr>
      <w:r>
        <w:rPr>
          <w:rFonts w:cs="Arial"/>
          <w:highlight w:val="lightGray"/>
        </w:rPr>
        <w:t>Carbon dioxide cylinders should only be transported with hand trucks and must be secured to the hand truck(s) with a strapping system.</w:t>
      </w:r>
    </w:p>
    <w:p>
      <w:pPr>
        <w:pStyle w:val="Normal"/>
        <w:spacing w:before="120" w:after="120"/>
        <w:rPr>
          <w:rFonts w:cs="Arial"/>
        </w:rPr>
      </w:pPr>
      <w:r>
        <w:rPr/>
      </w:r>
    </w:p>
    <w:p>
      <w:pPr>
        <w:pStyle w:val="Heading1"/>
        <w:rPr/>
      </w:pPr>
      <w:r>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bCs/>
          <w:color w:val="FF0000"/>
          <w:sz w:val="20"/>
          <w:szCs w:val="20"/>
        </w:rPr>
      </w:pPr>
      <w:r>
        <w:rPr>
          <w:rFonts w:cs="Arial"/>
        </w:rPr>
        <w:t xml:space="preserve">Should a cylinder fail and rapid gas expulsion cannot be stopped, leave area immediately, close door(s) behind you, lock the door(s) and post a sign on the outside of the door indicating the hazard and NO ENTRY. Contact </w:t>
      </w:r>
    </w:p>
    <w:p>
      <w:pPr>
        <w:pStyle w:val="Header"/>
        <w:tabs>
          <w:tab w:val="left" w:pos="432" w:leader="none"/>
          <w:tab w:val="left" w:pos="720" w:leader="none"/>
          <w:tab w:val="center" w:pos="4680" w:leader="none"/>
          <w:tab w:val="right" w:pos="9360" w:leader="none"/>
        </w:tabs>
        <w:spacing w:before="120" w:after="0"/>
        <w:rPr>
          <w:b/>
          <w:bCs/>
          <w:color w:val="FF0000"/>
        </w:rPr>
      </w:pPr>
      <w:r>
        <w:rPr/>
      </w:r>
    </w:p>
    <w:p>
      <w:pPr>
        <w:pStyle w:val="Header"/>
        <w:tabs>
          <w:tab w:val="left" w:pos="432" w:leader="none"/>
          <w:tab w:val="left" w:pos="720" w:leader="none"/>
          <w:tab w:val="center" w:pos="4680" w:leader="none"/>
          <w:tab w:val="right" w:pos="9360" w:leader="none"/>
        </w:tabs>
        <w:spacing w:before="120" w:after="0"/>
        <w:rPr>
          <w:sz w:val="20"/>
          <w:szCs w:val="20"/>
        </w:rPr>
      </w:pPr>
      <w:r>
        <w:rPr>
          <w:rFonts w:cs="Arial"/>
          <w:sz w:val="20"/>
          <w:szCs w:val="20"/>
        </w:rPr>
        <w:t xml:space="preserve"> </w:t>
      </w:r>
      <w:r>
        <w:rPr>
          <w:sz w:val="20"/>
          <w:szCs w:val="20"/>
        </w:rPr>
        <w:t>For questions on spill cleanup, contact EH&amp;S spill consultants at 206‐543‐0467 during normal business hours (Monday-Friday, 8 a.m. to 5 p.m.).</w:t>
      </w:r>
    </w:p>
    <w:p>
      <w:pPr>
        <w:pStyle w:val="Header"/>
        <w:tabs>
          <w:tab w:val="left" w:pos="432" w:leader="none"/>
          <w:tab w:val="left" w:pos="720" w:leader="none"/>
          <w:tab w:val="center" w:pos="4680" w:leader="none"/>
          <w:tab w:val="right" w:pos="9360" w:leader="none"/>
        </w:tabs>
        <w:spacing w:before="120" w:after="0"/>
        <w:rPr>
          <w:sz w:val="20"/>
          <w:szCs w:val="20"/>
        </w:rPr>
      </w:pPr>
      <w:bookmarkStart w:id="11" w:name="_Hlk150862474"/>
      <w:r>
        <w:rPr>
          <w:sz w:val="20"/>
          <w:szCs w:val="20"/>
        </w:rPr>
        <w:t xml:space="preserve">Any spill, exposure or near miss incident requires the involved person or supervisor to complete and submit the </w:t>
      </w:r>
      <w:hyperlink r:id="rId3">
        <w:r>
          <w:rPr>
            <w:rStyle w:val="Hyperlink"/>
            <w:sz w:val="20"/>
            <w:szCs w:val="20"/>
          </w:rPr>
          <w:t>UW Online Accident Reporting System</w:t>
        </w:r>
      </w:hyperlink>
      <w:r>
        <w:rPr>
          <w:sz w:val="20"/>
          <w:szCs w:val="20"/>
        </w:rPr>
        <w:t xml:space="preserve"> (OARS) form on the EH&amp;S website within 24 hours (</w:t>
      </w:r>
      <w:bookmarkStart w:id="12" w:name="_Hlk134793519"/>
      <w:r>
        <w:rPr>
          <w:sz w:val="20"/>
          <w:szCs w:val="20"/>
        </w:rPr>
        <w:t xml:space="preserve">certain </w:t>
      </w:r>
      <w:hyperlink r:id="rId4">
        <w:r>
          <w:rPr>
            <w:rStyle w:val="Hyperlink"/>
            <w:sz w:val="20"/>
            <w:szCs w:val="20"/>
          </w:rPr>
          <w:t>types of incidents require immediate notification</w:t>
        </w:r>
      </w:hyperlink>
      <w:bookmarkEnd w:id="12"/>
      <w:r>
        <w:rPr>
          <w:sz w:val="20"/>
          <w:szCs w:val="20"/>
        </w:rPr>
        <w:t>).</w:t>
      </w:r>
      <w:bookmarkEnd w:id="11"/>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b/>
        </w:rPr>
        <w:t>Exposures:</w:t>
      </w:r>
      <w:r>
        <w:rPr>
          <w:rFonts w:cs="Arial"/>
        </w:rPr>
        <w:t xml:space="preserve"> </w:t>
      </w:r>
      <w:r>
        <w:rPr>
          <w:rFonts w:cs="Arial"/>
          <w:sz w:val="20"/>
          <w:szCs w:val="20"/>
        </w:rPr>
        <w:t xml:space="preserve">If a person is injured, exposed, or suspected of being exposed to </w:t>
      </w:r>
      <w:r>
        <w:fldChar w:fldCharType="begin">
          <w:ffData>
            <w:name w:val="Bookmark Copy 13"/>
            <w:enabled/>
            <w:calcOnExit w:val="0"/>
            <w:statusText w:type="text" w:val="chemical(s)"/>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carbon dioxide</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cs="Arial"/>
          <w:sz w:val="20"/>
          <w:szCs w:val="20"/>
        </w:rPr>
        <w:t xml:space="preserve">follow procedures listed here: </w:t>
      </w:r>
    </w:p>
    <w:p>
      <w:pPr>
        <w:pStyle w:val="Normal"/>
        <w:tabs>
          <w:tab w:val="clear" w:pos="720"/>
          <w:tab w:val="left" w:pos="-1440" w:leader="none"/>
          <w:tab w:val="left" w:pos="-720" w:leader="none"/>
          <w:tab w:val="left" w:pos="0" w:leader="none"/>
          <w:tab w:val="left" w:pos="1122" w:leader="none"/>
          <w:tab w:val="left" w:pos="1440" w:leader="none"/>
          <w:tab w:val="left" w:pos="1530" w:leader="none"/>
          <w:tab w:val="left" w:pos="2160" w:leader="none"/>
        </w:tabs>
        <w:suppressAutoHyphens w:val="true"/>
        <w:spacing w:lineRule="auto" w:line="240" w:before="0" w:after="120"/>
        <w:rPr>
          <w:rFonts w:cs="Arial"/>
        </w:rPr>
      </w:pPr>
      <w:r>
        <w:rPr/>
      </w:r>
    </w:p>
    <w:p>
      <w:pPr>
        <w:pStyle w:val="Normal"/>
        <w:spacing w:before="120" w:after="120"/>
        <w:ind w:firstLine="360"/>
        <w:rPr/>
      </w:pPr>
      <w:r>
        <w:rPr>
          <w:b/>
          <w:bCs/>
        </w:rPr>
        <w:t>Perform first aid immediately.</w:t>
      </w:r>
      <w:r>
        <w:rPr/>
        <w:t xml:space="preserve"> </w:t>
      </w:r>
    </w:p>
    <w:p>
      <w:pPr>
        <w:pStyle w:val="ListParagraph"/>
        <w:numPr>
          <w:ilvl w:val="0"/>
          <w:numId w:val="1"/>
        </w:numPr>
        <w:spacing w:before="120" w:after="120"/>
        <w:ind w:hanging="360" w:left="900"/>
        <w:contextualSpacing/>
        <w:rPr>
          <w:sz w:val="20"/>
          <w:szCs w:val="20"/>
        </w:rPr>
      </w:pPr>
      <w:r>
        <w:rPr>
          <w:b/>
          <w:bCs/>
          <w:sz w:val="20"/>
          <w:szCs w:val="20"/>
        </w:rPr>
        <w:t>Inhalation exposure</w:t>
      </w:r>
      <w:r>
        <w:rPr>
          <w:sz w:val="20"/>
          <w:szCs w:val="20"/>
        </w:rPr>
        <w:t>: Remove victim to fresh air and keep at rest in a position comfortable for breathing.</w:t>
      </w:r>
    </w:p>
    <w:p>
      <w:pPr>
        <w:pStyle w:val="ListParagraph"/>
        <w:numPr>
          <w:ilvl w:val="0"/>
          <w:numId w:val="1"/>
        </w:numPr>
        <w:spacing w:before="120" w:after="120"/>
        <w:ind w:hanging="360" w:left="900"/>
        <w:contextualSpacing/>
        <w:rPr>
          <w:sz w:val="20"/>
          <w:szCs w:val="20"/>
        </w:rPr>
      </w:pPr>
      <w:r>
        <w:rPr>
          <w:b/>
          <w:bCs/>
          <w:sz w:val="20"/>
          <w:szCs w:val="20"/>
        </w:rPr>
        <w:t>Skin exposure:</w:t>
      </w:r>
      <w:r>
        <w:rPr>
          <w:sz w:val="20"/>
          <w:szCs w:val="20"/>
        </w:rPr>
        <w:t xml:space="preserve"> Flush contaminated skin with plenty of water. Remove contaminated clothing and shoes. Get medical attention if symptoms occur.</w:t>
      </w:r>
    </w:p>
    <w:p>
      <w:pPr>
        <w:pStyle w:val="ListParagraph"/>
        <w:numPr>
          <w:ilvl w:val="0"/>
          <w:numId w:val="1"/>
        </w:numPr>
        <w:spacing w:before="120" w:after="120"/>
        <w:ind w:hanging="360" w:left="900"/>
        <w:contextualSpacing/>
        <w:rPr>
          <w:sz w:val="20"/>
          <w:szCs w:val="20"/>
        </w:rPr>
      </w:pPr>
      <w:r>
        <w:rPr>
          <w:b/>
          <w:bCs/>
          <w:sz w:val="20"/>
          <w:szCs w:val="20"/>
        </w:rPr>
        <w:t>Eye exposure:</w:t>
      </w:r>
      <w:r>
        <w:rPr>
          <w:sz w:val="20"/>
          <w:szCs w:val="20"/>
        </w:rPr>
        <w:t xml:space="preserve"> Immediately flush eyes with plenty of water, occasionally lifting the upper and lower eyelids. Check for and remove any contact lenses. Get medical attention if irritation occurs.</w:t>
      </w:r>
    </w:p>
    <w:p>
      <w:pPr>
        <w:pStyle w:val="Normal"/>
        <w:spacing w:before="120" w:after="120"/>
        <w:ind w:firstLine="360"/>
        <w:rPr>
          <w:rFonts w:ascii="Calibri" w:hAnsi="Calibri" w:eastAsia="MS Mincho" w:cs="Times New Roman"/>
          <w:lang w:eastAsia="ja-JP"/>
        </w:rPr>
      </w:pPr>
      <w:r>
        <w:rPr>
          <w:b/>
          <w:bCs/>
        </w:rPr>
        <w:t>Get Help.</w:t>
      </w:r>
      <w:r>
        <w:rPr>
          <w:rFonts w:eastAsia="MS Mincho" w:cs="Times New Roman"/>
          <w:lang w:eastAsia="ja-JP"/>
        </w:rPr>
        <w:t xml:space="preserve"> </w:t>
      </w:r>
    </w:p>
    <w:p>
      <w:pPr>
        <w:pStyle w:val="ListParagraph"/>
        <w:numPr>
          <w:ilvl w:val="0"/>
          <w:numId w:val="1"/>
        </w:numPr>
        <w:spacing w:before="120" w:after="120"/>
        <w:ind w:hanging="360" w:left="90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contextualSpacing/>
        <w:rPr>
          <w:sz w:val="20"/>
          <w:szCs w:val="20"/>
        </w:rPr>
      </w:pPr>
      <w:r>
        <w:rPr>
          <w:sz w:val="20"/>
          <w:szCs w:val="20"/>
        </w:rPr>
        <w:t xml:space="preserve">Agent </w:t>
      </w:r>
    </w:p>
    <w:p>
      <w:pPr>
        <w:pStyle w:val="ListParagraph"/>
        <w:numPr>
          <w:ilvl w:val="2"/>
          <w:numId w:val="1"/>
        </w:numPr>
        <w:spacing w:before="120" w:after="120"/>
        <w:contextualSpacing/>
        <w:rPr>
          <w:sz w:val="20"/>
          <w:szCs w:val="20"/>
        </w:rPr>
      </w:pPr>
      <w:r>
        <w:rPr>
          <w:sz w:val="20"/>
          <w:szCs w:val="20"/>
        </w:rPr>
        <w:t xml:space="preserve">Dose </w:t>
      </w:r>
    </w:p>
    <w:p>
      <w:pPr>
        <w:pStyle w:val="ListParagraph"/>
        <w:numPr>
          <w:ilvl w:val="2"/>
          <w:numId w:val="1"/>
        </w:numPr>
        <w:spacing w:before="120" w:after="120"/>
        <w:contextualSpacing/>
        <w:rPr>
          <w:sz w:val="20"/>
          <w:szCs w:val="20"/>
        </w:rPr>
      </w:pPr>
      <w:r>
        <w:rPr>
          <w:sz w:val="20"/>
          <w:szCs w:val="20"/>
        </w:rPr>
        <w:t xml:space="preserve">Route of exposure </w:t>
      </w:r>
    </w:p>
    <w:p>
      <w:pPr>
        <w:pStyle w:val="ListParagraph"/>
        <w:numPr>
          <w:ilvl w:val="2"/>
          <w:numId w:val="1"/>
        </w:numPr>
        <w:spacing w:before="120" w:after="120"/>
        <w:contextualSpacing/>
        <w:rPr>
          <w:sz w:val="20"/>
          <w:szCs w:val="20"/>
        </w:rPr>
      </w:pPr>
      <w:r>
        <w:rPr>
          <w:sz w:val="20"/>
          <w:szCs w:val="20"/>
        </w:rPr>
        <w:t xml:space="preserve">Time since exposure </w:t>
      </w:r>
    </w:p>
    <w:p>
      <w:pPr>
        <w:pStyle w:val="ListParagraph"/>
        <w:numPr>
          <w:ilvl w:val="0"/>
          <w:numId w:val="1"/>
        </w:numPr>
        <w:spacing w:before="120" w:after="120"/>
        <w:ind w:hanging="360" w:left="90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hanging="360" w:left="90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hanging="360" w:left="90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rPr/>
      </w:pPr>
      <w:r>
        <w:rPr>
          <w:b/>
          <w:bCs/>
        </w:rPr>
        <w:t>Report the incident to Environmental Health &amp; Safety</w:t>
      </w:r>
      <w:r>
        <w:rPr/>
        <w:t>.</w:t>
      </w:r>
    </w:p>
    <w:p>
      <w:pPr>
        <w:pStyle w:val="ListParagraph"/>
        <w:numPr>
          <w:ilvl w:val="0"/>
          <w:numId w:val="3"/>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3"/>
        </w:numPr>
        <w:spacing w:before="120" w:after="120"/>
        <w:contextualSpacing/>
        <w:rPr>
          <w:sz w:val="20"/>
          <w:szCs w:val="20"/>
        </w:rPr>
      </w:pPr>
      <w:r>
        <w:rPr>
          <w:sz w:val="20"/>
          <w:szCs w:val="20"/>
        </w:rPr>
        <w:t xml:space="preserve">During business hours (M‐F/8‐5), call 206‐543‐7262. </w:t>
      </w:r>
    </w:p>
    <w:p>
      <w:pPr>
        <w:pStyle w:val="ListParagraph"/>
        <w:numPr>
          <w:ilvl w:val="1"/>
          <w:numId w:val="3"/>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3"/>
        </w:numPr>
        <w:spacing w:before="120" w:after="120"/>
        <w:contextualSpacing/>
        <w:rPr>
          <w:sz w:val="20"/>
          <w:szCs w:val="20"/>
        </w:rPr>
      </w:pPr>
      <w:r>
        <w:rPr>
          <w:sz w:val="20"/>
          <w:szCs w:val="20"/>
        </w:rPr>
        <w:t xml:space="preserve">Any spill, exposure or near miss incident requires the involved person or supervisor to complete and submit the </w:t>
      </w:r>
      <w:hyperlink r:id="rId5">
        <w:r>
          <w:rPr>
            <w:rStyle w:val="Hyperlink"/>
            <w:sz w:val="20"/>
            <w:szCs w:val="20"/>
          </w:rPr>
          <w:t>UW Online Accident Reporting System</w:t>
        </w:r>
      </w:hyperlink>
      <w:r>
        <w:rPr>
          <w:sz w:val="20"/>
          <w:szCs w:val="20"/>
        </w:rPr>
        <w:t xml:space="preserve"> (OARS) form on the EH&amp;S website within 24 hours (certain </w:t>
      </w:r>
      <w:hyperlink r:id="rId6">
        <w:r>
          <w:rPr>
            <w:rStyle w:val="Hyperlink"/>
            <w:sz w:val="20"/>
            <w:szCs w:val="20"/>
          </w:rPr>
          <w:t>types of incidents require immediate notification</w:t>
        </w:r>
      </w:hyperlink>
      <w:r>
        <w:rPr>
          <w:sz w:val="20"/>
          <w:szCs w:val="20"/>
        </w:rPr>
        <w:t>).</w:t>
      </w:r>
    </w:p>
    <w:p>
      <w:pPr>
        <w:pStyle w:val="Normal"/>
        <w:spacing w:before="120" w:after="120"/>
        <w:rPr>
          <w:i/>
          <w:i/>
          <w:color w:val="FF0000"/>
        </w:rPr>
      </w:pPr>
      <w:r>
        <w:rPr/>
      </w:r>
    </w:p>
    <w:p>
      <w:pPr>
        <w:pStyle w:val="Heading1"/>
        <w:rPr/>
      </w:pPr>
      <w:r>
        <w:rPr/>
        <w:t>Section 6 – Waste accumulation and disposal procedures</w:t>
      </w:r>
    </w:p>
    <w:p>
      <w:pPr>
        <w:pStyle w:val="Normal"/>
        <w:spacing w:lineRule="auto" w:line="288" w:before="120" w:after="120"/>
        <w:rPr>
          <w:rFonts w:ascii="Calibri" w:hAnsi="Calibri" w:eastAsia="Times New Roman"/>
          <w:color w:val="FF0000"/>
        </w:rPr>
      </w:pPr>
      <w:r>
        <w:rPr/>
      </w:r>
    </w:p>
    <w:p>
      <w:pPr>
        <w:pStyle w:val="Heading1"/>
        <w:rPr/>
      </w:pPr>
      <w:r>
        <w:rPr/>
        <w:t xml:space="preserve">Section 7 – Protocol </w:t>
      </w:r>
    </w:p>
    <w:p>
      <w:pPr>
        <w:pStyle w:val="Normal"/>
        <w:tabs>
          <w:tab w:val="clear" w:pos="720"/>
          <w:tab w:val="center" w:pos="4680" w:leader="none"/>
        </w:tabs>
        <w:spacing w:lineRule="auto" w:line="288" w:before="120" w:after="120"/>
        <w:rPr>
          <w:rFonts w:cs="Calibri" w:cstheme="minorHAnsi"/>
        </w:rPr>
      </w:pPr>
      <w:r>
        <w:rPr>
          <w:rFonts w:cs="Calibri" w:cstheme="minorHAnsi"/>
          <w:b/>
          <w:sz w:val="20"/>
          <w:szCs w:val="20"/>
        </w:rPr>
        <w:t>NOTE:</w:t>
      </w:r>
      <w:r>
        <w:rPr>
          <w:rFonts w:cs="Calibri" w:cstheme="minorHAnsi"/>
          <w:sz w:val="20"/>
          <w:szCs w:val="20"/>
        </w:rPr>
        <w:t xml:space="preserve"> Any deviation from this SOP requires approval from Principal Investigator.</w:t>
      </w:r>
      <w:r>
        <w:rPr>
          <w:rFonts w:cs="Calibri" w:cstheme="minorHAnsi"/>
        </w:rPr>
        <w:tab/>
      </w:r>
    </w:p>
    <w:p>
      <w:pPr>
        <w:pStyle w:val="Heading1"/>
        <w:rPr/>
      </w:pPr>
      <w:r>
        <w:rPr/>
        <w:t xml:space="preserve">Section 8 – Special Precautions for animal use </w:t>
      </w:r>
      <w:r>
        <w:rPr>
          <w:highlight w:val="lightGray"/>
        </w:rPr>
        <w:t>(</w:t>
      </w:r>
      <w:sdt>
        <w:sdtPr>
          <w:id w:val="-1791660961"/>
          <w14:checkbox>
            <w14:checked w14:val="0"/>
            <w14:checkedState w14:val="2612"/>
            <w14:uncheckedState w14:val="2610"/>
          </w14:checkbox>
        </w:sdtPr>
        <w:sdtContent>
          <w:r>
            <w:rPr>
              <w:highlight w:val="lightGray"/>
            </w:rPr>
          </w:r>
          <w:r>
            <w:rPr>
              <w:rFonts w:eastAsia="MS Gothic" w:ascii="MS Gothic" w:hAnsi="MS Gothic"/>
              <w:highlight w:val="lightGray"/>
            </w:rPr>
            <w:t>☐</w:t>
          </w:r>
        </w:sdtContent>
      </w:sdt>
      <w:r>
        <w:rPr>
          <w:highlight w:val="lightGray"/>
        </w:rPr>
        <w:t xml:space="preserve">Yes   </w:t>
      </w:r>
      <w:sdt>
        <w:sdtPr>
          <w:id w:val="116273156"/>
          <w14:checkbox>
            <w14:checked w14:val="0"/>
            <w14:checkedState w14:val="2612"/>
            <w14:uncheckedState w14:val="2610"/>
          </w14:checkbox>
        </w:sdtPr>
        <w:sdtContent>
          <w:r>
            <w:rPr>
              <w:highlight w:val="lightGray"/>
            </w:rPr>
          </w:r>
          <w:r>
            <w:rPr>
              <w:rFonts w:eastAsia="MS Gothic" w:ascii="MS Gothic" w:hAnsi="MS Gothic"/>
              <w:highlight w:val="lightGray"/>
            </w:rPr>
            <w:t>☐</w:t>
          </w:r>
        </w:sdtContent>
      </w:sdt>
      <w:r>
        <w:rPr>
          <w:highlight w:val="lightGray"/>
        </w:rPr>
        <w:t xml:space="preserve"> No)</w:t>
      </w:r>
    </w:p>
    <w:p>
      <w:pPr>
        <w:pStyle w:val="Normal"/>
        <w:spacing w:lineRule="auto" w:line="288" w:before="0" w:after="120"/>
        <w:rPr>
          <w:b/>
          <w:bCs/>
        </w:rPr>
      </w:pPr>
      <w:r>
        <w:rPr>
          <w:b/>
          <w:bCs/>
          <w:sz w:val="20"/>
          <w:szCs w:val="20"/>
        </w:rPr>
        <w:t>N/A</w:t>
      </w:r>
    </w:p>
    <w:p>
      <w:pPr>
        <w:pStyle w:val="Normal"/>
        <w:spacing w:lineRule="auto" w:line="288" w:before="0" w:after="120"/>
        <w:rPr>
          <w:rFonts w:eastAsia="MS Mincho"/>
          <w:color w:val="FF0000"/>
          <w:lang w:eastAsia="ja-JP"/>
        </w:rPr>
      </w:pPr>
      <w:r>
        <w:rPr/>
      </w:r>
    </w:p>
    <w:p>
      <w:pPr>
        <w:pStyle w:val="Normal"/>
        <w:spacing w:lineRule="auto" w:line="240" w:before="0" w:after="120"/>
        <w:rPr>
          <w:rFonts w:cs="Arial"/>
          <w:color w:val="002855"/>
        </w:rPr>
      </w:pPr>
      <w:sdt>
        <w:sdtPr>
          <w:id w:val="-1914537939"/>
          <w:text/>
        </w:sdtPr>
        <w:sdtContent>
          <w:r>
            <w:rPr>
              <w:rFonts w:cs="Arial"/>
            </w:rPr>
          </w:r>
          <w:r>
            <w:rPr>
              <w:rFonts w:cs="Arial"/>
            </w:rPr>
          </w:r>
        </w:sdtContent>
      </w:sdt>
    </w:p>
    <w:p>
      <w:pPr>
        <w:pStyle w:val="Normal"/>
        <w:spacing w:lineRule="auto" w:line="288" w:before="0" w:after="120"/>
        <w:rPr>
          <w:rFonts w:eastAsia="MS Mincho"/>
          <w:b/>
          <w:color w:val="FF0000"/>
          <w:sz w:val="28"/>
          <w:szCs w:val="28"/>
          <w:lang w:eastAsia="ja-JP"/>
        </w:rPr>
      </w:pPr>
      <w:hyperlink r:id="rId7">
        <w:r>
          <w:rPr>
            <w:rStyle w:val="Hyperlink"/>
            <w:rFonts w:eastAsia="MS Mincho"/>
            <w:b/>
            <w:sz w:val="28"/>
            <w:szCs w:val="28"/>
            <w:lang w:eastAsia="ja-JP"/>
          </w:rPr>
          <w:t>PARTICULARLY HAZARDOUS SUBSTANCE</w:t>
        </w:r>
      </w:hyperlink>
      <w:r>
        <w:rPr>
          <w:rFonts w:eastAsia="MS Mincho"/>
          <w:b/>
          <w:color w:val="FF0000"/>
          <w:sz w:val="28"/>
          <w:szCs w:val="28"/>
          <w:lang w:eastAsia="ja-JP"/>
        </w:rPr>
        <w:t xml:space="preserve"> </w:t>
      </w:r>
      <w:r>
        <w:rPr>
          <w:rFonts w:eastAsia="MS Mincho"/>
          <w:b/>
          <w:sz w:val="28"/>
          <w:szCs w:val="28"/>
          <w:lang w:eastAsia="ja-JP"/>
        </w:rPr>
        <w:t>INVOLVED?</w:t>
      </w:r>
    </w:p>
    <w:p>
      <w:pPr>
        <w:pStyle w:val="Normal"/>
        <w:spacing w:lineRule="auto" w:line="288" w:before="0" w:after="120"/>
        <w:rPr>
          <w:rFonts w:cs="Calibri" w:cstheme="minorHAnsi"/>
          <w:b/>
          <w:sz w:val="28"/>
          <w:szCs w:val="28"/>
        </w:rPr>
      </w:pPr>
      <w:sdt>
        <w:sdtPr>
          <w:id w:val="1124195472"/>
          <w14:checkbox>
            <w14:checked w14:val="0"/>
            <w14:checkedState w14:val="2612"/>
            <w14:uncheckedState w14:val="2610"/>
          </w14:checkbox>
        </w:sdtPr>
        <w:sdtContent>
          <w:r>
            <w:rPr>
              <w:rFonts w:eastAsia="MS Gothic" w:cs="Calibri" w:ascii="MS Gothic" w:hAnsi="MS Gothic" w:cstheme="minorHAnsi"/>
              <w:b/>
              <w:sz w:val="28"/>
              <w:szCs w:val="28"/>
            </w:rPr>
          </w:r>
          <w:r>
            <w:rPr>
              <w:rFonts w:eastAsia="MS Gothic" w:cs="Calibri" w:ascii="MS Gothic" w:hAnsi="MS Gothic" w:cstheme="minorHAnsi"/>
              <w:b/>
              <w:sz w:val="28"/>
              <w:szCs w:val="28"/>
            </w:rPr>
            <w:t>☐</w:t>
          </w:r>
        </w:sdtContent>
      </w:sdt>
      <w:r>
        <w:rPr>
          <w:rFonts w:cs="Calibri" w:cstheme="minorHAnsi"/>
          <w:b/>
          <w:sz w:val="28"/>
          <w:szCs w:val="28"/>
        </w:rPr>
        <w:t>YES: Sections #9 to #11 are Mandatory.</w:t>
      </w:r>
    </w:p>
    <w:p>
      <w:pPr>
        <w:pStyle w:val="Normal"/>
        <w:spacing w:lineRule="auto" w:line="288" w:before="0" w:after="120"/>
        <w:rPr>
          <w:rFonts w:eastAsia="MS Mincho"/>
          <w:sz w:val="20"/>
          <w:szCs w:val="20"/>
          <w:lang w:eastAsia="ja-JP"/>
        </w:rPr>
      </w:pPr>
      <w:sdt>
        <w:sdtPr>
          <w:id w:val="1315456862"/>
          <w14:checkbox>
            <w14:checked w14:val="1"/>
            <w14:checkedState w14:val="2612"/>
            <w14:uncheckedState w14:val="2610"/>
          </w14:checkbox>
        </w:sdtPr>
        <w:sdtContent>
          <w:r>
            <w:rPr>
              <w:rFonts w:eastAsia="MS Gothic" w:cs="Calibri" w:ascii="MS Gothic" w:hAnsi="MS Gothic" w:cstheme="minorHAnsi"/>
              <w:b/>
              <w:sz w:val="28"/>
              <w:szCs w:val="28"/>
            </w:rPr>
          </w:r>
          <w:r>
            <w:rPr>
              <w:rFonts w:eastAsia="MS Gothic" w:cs="Calibri" w:ascii="MS Gothic" w:hAnsi="MS Gothic" w:cstheme="minorHAnsi"/>
              <w:b/>
              <w:sz w:val="28"/>
              <w:szCs w:val="28"/>
            </w:rPr>
            <w:t>☒</w:t>
          </w:r>
          <w:r>
            <w:rPr>
              <w:rFonts w:eastAsia="MS Gothic" w:cs="Calibri" w:ascii="MS Gothic" w:hAnsi="MS Gothic" w:cstheme="minorHAnsi"/>
              <w:b/>
              <w:sz w:val="28"/>
              <w:szCs w:val="28"/>
            </w:rPr>
          </w:r>
        </w:sdtContent>
      </w:sdt>
      <w:r>
        <w:rPr>
          <w:rFonts w:cs="Calibri" w:cstheme="minorHAnsi"/>
          <w:b/>
          <w:sz w:val="28"/>
          <w:szCs w:val="28"/>
        </w:rPr>
        <w:t>NO: Sections #9 to #11 are Optional.</w:t>
      </w:r>
    </w:p>
    <w:p>
      <w:pPr>
        <w:pStyle w:val="Heading1"/>
        <w:rPr/>
      </w:pPr>
      <w:r>
        <w:rPr/>
        <w:t xml:space="preserve">Section 9 – Approvals required </w:t>
      </w:r>
    </w:p>
    <w:p>
      <w:pPr>
        <w:pStyle w:val="Normal"/>
        <w:spacing w:lineRule="auto" w:line="288" w:before="0" w:after="120"/>
        <w:rPr>
          <w:sz w:val="20"/>
          <w:szCs w:val="20"/>
        </w:rPr>
      </w:pPr>
      <w:r>
        <w:rPr>
          <w:sz w:val="20"/>
          <w:szCs w:val="20"/>
        </w:rPr>
        <w:t xml:space="preserve">All staff working with </w:t>
      </w:r>
      <w:r>
        <w:fldChar w:fldCharType="begin">
          <w:ffData>
            <w:name w:val="Bookmark Copy 21"/>
            <w:enabled/>
            <w:calcOnExit w:val="0"/>
            <w:statusText w:type="text" w:val="chemicals"/>
            <w:textInput>
              <w:default w:val="[chemica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carbon dioxide</w:t>
      </w:r>
      <w:r>
        <w:rPr>
          <w:rFonts w:cs="Arial"/>
          <w:sz w:val="20"/>
          <w:szCs w:val="20"/>
        </w:rPr>
      </w:r>
      <w:r>
        <w:rPr>
          <w:sz w:val="20"/>
          <w:szCs w:val="20"/>
          <w:rFonts w:cs="Arial"/>
        </w:rPr>
        <w:fldChar w:fldCharType="end"/>
      </w:r>
      <w:r>
        <w:rPr>
          <w:rFonts w:cs="Arial"/>
          <w:sz w:val="20"/>
          <w:szCs w:val="20"/>
        </w:rPr>
        <w:t xml:space="preserve"> </w:t>
      </w:r>
      <w:r>
        <w:rPr>
          <w:sz w:val="20"/>
          <w:szCs w:val="20"/>
        </w:rPr>
        <w:t>must be trained on this SOP prior to starting work. They must also review the SDS, and it must be readily available in the laboratory. All training must be documented and maintained by the PI or their designee.</w:t>
      </w:r>
    </w:p>
    <w:p>
      <w:pPr>
        <w:pStyle w:val="Normal"/>
        <w:rPr/>
      </w:pPr>
      <w:r>
        <w:rPr/>
      </w:r>
      <w:r>
        <w:br w:type="page"/>
      </w:r>
    </w:p>
    <w:p>
      <w:pPr>
        <w:pStyle w:val="Normal"/>
        <w:spacing w:lineRule="auto" w:line="288" w:before="0" w:after="120"/>
        <w:rPr>
          <w:rFonts w:eastAsia="MS Mincho"/>
          <w:color w:val="FF0000"/>
          <w:lang w:eastAsia="ja-JP"/>
        </w:rPr>
      </w:pPr>
      <w:r>
        <w:rPr/>
      </w:r>
    </w:p>
    <w:p>
      <w:pPr>
        <w:pStyle w:val="Heading1"/>
        <w:rPr/>
      </w:pPr>
      <w:r>
        <w:rPr/>
        <w:t>Section 10 – Decontamination</w:t>
      </w:r>
    </w:p>
    <w:p>
      <w:pPr>
        <w:pStyle w:val="Heading1"/>
        <w:rPr/>
      </w:pPr>
      <w:r>
        <w:rPr/>
        <w:t>Section 11 – Designated area</w:t>
      </w:r>
    </w:p>
    <w:p>
      <w:pPr>
        <w:pStyle w:val="Heading1"/>
        <w:rPr/>
      </w:pPr>
      <w:r>
        <w:rPr/>
        <w:t>Section 12 – Documentation of training</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must be repeated following </w:t>
      </w:r>
      <w:r>
        <w:rPr>
          <w:rFonts w:eastAsia="MS Mincho"/>
          <w:b/>
          <w:sz w:val="20"/>
          <w:szCs w:val="20"/>
          <w:lang w:eastAsia="ja-JP"/>
        </w:rPr>
        <w:t>any</w:t>
      </w:r>
      <w:r>
        <w:rPr>
          <w:rFonts w:eastAsia="MS Mincho"/>
          <w:sz w:val="20"/>
          <w:szCs w:val="20"/>
          <w:lang w:eastAsia="ja-JP"/>
        </w:rPr>
        <w:t xml:space="preserve"> revision to the content of this SOP.  </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w:t>
      </w:r>
      <w:r>
        <w:rPr>
          <w:rFonts w:eastAsia="MS Mincho"/>
          <w:sz w:val="20"/>
          <w:szCs w:val="20"/>
          <w:u w:val="single"/>
          <w:lang w:eastAsia="ja-JP"/>
        </w:rPr>
        <w:t>must be documented</w:t>
      </w:r>
      <w:r>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pPr>
        <w:pStyle w:val="Normal"/>
        <w:rPr>
          <w:rFonts w:eastAsia="MS Mincho"/>
          <w:sz w:val="20"/>
          <w:szCs w:val="20"/>
          <w:lang w:eastAsia="ja-JP"/>
        </w:rPr>
      </w:pPr>
      <w:r>
        <w:rPr>
          <w:rFonts w:eastAsia="MS Mincho"/>
          <w:sz w:val="20"/>
          <w:szCs w:val="20"/>
          <w:lang w:eastAsia="ja-JP"/>
        </w:rPr>
      </w:r>
      <w:r>
        <w:br w:type="page"/>
      </w:r>
    </w:p>
    <w:p>
      <w:pPr>
        <w:pStyle w:val="Normal"/>
        <w:spacing w:lineRule="auto" w:line="288" w:before="0" w:after="120"/>
        <w:rPr>
          <w:rFonts w:cs="Calibri" w:cstheme="minorHAnsi"/>
          <w:b/>
          <w:sz w:val="20"/>
          <w:szCs w:val="20"/>
        </w:rPr>
      </w:pPr>
      <w:r>
        <w:rPr>
          <w:rFonts w:cs="Calibri" w:cstheme="minorHAnsi"/>
          <w:b/>
          <w:sz w:val="20"/>
          <w:szCs w:val="20"/>
        </w:rPr>
        <w:t xml:space="preserve"> </w:t>
      </w:r>
      <w:r>
        <w:rPr>
          <w:rFonts w:cs="Calibri" w:cstheme="minorHAnsi"/>
          <w:b/>
          <w:sz w:val="20"/>
          <w:szCs w:val="20"/>
        </w:rPr>
        <w:t>I have read and understand the content of this SOP:</w:t>
      </w:r>
    </w:p>
    <w:tbl>
      <w:tblPr>
        <w:tblStyle w:val="TableGrid"/>
        <w:tblW w:w="93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90"/>
        <w:gridCol w:w="3360"/>
        <w:gridCol w:w="2139"/>
      </w:tblGrid>
      <w:tr>
        <w:trPr>
          <w:tblHeader w:val="true"/>
          <w:trHeight w:val="522" w:hRule="atLeast"/>
        </w:trPr>
        <w:tc>
          <w:tcPr>
            <w:tcW w:w="389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6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9"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blHeader w:val="true"/>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Sam White</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2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2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09-30-2025</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2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2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9"/>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0"/>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1"/>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8"/>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1"/>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2"/>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3"/>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4"/>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5"/>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6"/>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7"/>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8"/>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9"/>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0"/>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bl>
    <w:p>
      <w:pPr>
        <w:pStyle w:val="Normal"/>
        <w:spacing w:lineRule="auto" w:line="288" w:before="120" w:after="120"/>
        <w:rPr>
          <w:rFonts w:cs="Calibri" w:cstheme="minorHAnsi"/>
          <w:b/>
          <w:sz w:val="24"/>
          <w:szCs w:val="24"/>
        </w:rPr>
      </w:pPr>
      <w:r>
        <w:rPr>
          <w:rFonts w:cs="Calibri" w:cstheme="minorHAnsi"/>
          <w:b/>
          <w:sz w:val="24"/>
          <w:szCs w:val="24"/>
        </w:rPr>
      </w:r>
    </w:p>
    <w:p>
      <w:pPr>
        <w:pStyle w:val="Normal"/>
        <w:spacing w:lineRule="auto" w:line="288" w:before="120" w:after="120"/>
        <w:rPr>
          <w:rFonts w:cs="Calibri" w:cstheme="minorHAnsi"/>
          <w:b/>
          <w:sz w:val="24"/>
          <w:szCs w:val="24"/>
        </w:rPr>
      </w:pPr>
      <w:r>
        <w:rPr>
          <w:rFonts w:cs="Calibri" w:cstheme="minorHAnsi"/>
          <w:b/>
          <w:sz w:val="24"/>
          <w:szCs w:val="24"/>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MS Gothic">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fldChar w:fldCharType="begin"/>
    </w:r>
    <w:r>
      <w:rPr>
        <w:sz w:val="18"/>
        <w:szCs w:val="18"/>
      </w:rPr>
      <w:instrText xml:space="preserve"> STYLEREF "Title" </w:instrText>
    </w:r>
    <w:r>
      <w:rPr>
        <w:sz w:val="18"/>
        <w:szCs w:val="18"/>
      </w:rPr>
      <w:fldChar w:fldCharType="separate"/>
    </w:r>
    <w:r>
      <w:rPr>
        <w:sz w:val="18"/>
        <w:szCs w:val="18"/>
      </w:rPr>
      <w:t xml:space="preserve">Standard Operating Procedure for carbon dioxide </w:t>
    </w:r>
    <w:r>
      <w:rPr>
        <w:sz w:val="18"/>
        <w:szCs w:val="18"/>
      </w:rPr>
      <w:fldChar w:fldCharType="end"/>
    </w:r>
    <w:r>
      <w:rPr>
        <w:sz w:val="18"/>
        <w:szCs w:val="18"/>
      </w:rPr>
      <w:t xml:space="preserve"> </w:t>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fldChar w:fldCharType="begin"/>
    </w:r>
    <w:r>
      <w:rPr>
        <w:sz w:val="18"/>
        <w:szCs w:val="18"/>
      </w:rPr>
      <w:instrText xml:space="preserve"> STYLEREF "Title" </w:instrText>
    </w:r>
    <w:r>
      <w:rPr>
        <w:sz w:val="18"/>
        <w:szCs w:val="18"/>
      </w:rPr>
      <w:fldChar w:fldCharType="separate"/>
    </w:r>
    <w:r>
      <w:rPr>
        <w:sz w:val="18"/>
        <w:szCs w:val="18"/>
      </w:rPr>
      <w:t xml:space="preserve">Standard Operating Procedure for carbon dioxide </w:t>
    </w:r>
    <w:r>
      <w:rPr>
        <w:sz w:val="18"/>
        <w:szCs w:val="18"/>
      </w:rPr>
      <w:fldChar w:fldCharType="end"/>
    </w:r>
    <w:r>
      <w:rPr>
        <w:sz w:val="18"/>
        <w:szCs w:val="18"/>
      </w:rPr>
      <w:t xml:space="preserve"> </w:t>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sdtPr>
    <w:sdtContent>
      <w:p>
        <w:pPr>
          <w:pStyle w:val="Header"/>
          <w:tabs>
            <w:tab w:val="clear" w:pos="4680"/>
            <w:tab w:val="clear" w:pos="9360"/>
            <w:tab w:val="left" w:pos="7867" w:leader="none"/>
          </w:tabs>
          <w:rPr/>
        </w:pPr>
        <w:r>
          <w:rPr/>
          <w:drawing>
            <wp:anchor behindDoc="1" distT="0" distB="0" distL="114300" distR="114300" simplePos="0" locked="0" layoutInCell="0" allowOverlap="1" relativeHeight="7">
              <wp:simplePos x="0" y="0"/>
              <wp:positionH relativeFrom="column">
                <wp:posOffset>-446405</wp:posOffset>
              </wp:positionH>
              <wp:positionV relativeFrom="paragraph">
                <wp:posOffset>171450</wp:posOffset>
              </wp:positionV>
              <wp:extent cx="2801620" cy="285115"/>
              <wp:effectExtent l="0" t="0" r="0" b="0"/>
              <wp:wrapSquare wrapText="bothSides"/>
              <wp:docPr id="2" name="Picture 1" descr="University of Washington Environmental Health &amp; Saf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Washington Environmental Health &amp; Safety logo"/>
                      <pic:cNvPicPr>
                        <a:picLocks noChangeAspect="1" noChangeArrowheads="1"/>
                      </pic:cNvPicPr>
                    </pic:nvPicPr>
                    <pic:blipFill>
                      <a:blip r:embed="rId1"/>
                      <a:stretch>
                        <a:fillRect/>
                      </a:stretch>
                    </pic:blipFill>
                    <pic:spPr bwMode="auto">
                      <a:xfrm>
                        <a:off x="0" y="0"/>
                        <a:ext cx="2801620" cy="285115"/>
                      </a:xfrm>
                      <a:prstGeom prst="rect">
                        <a:avLst/>
                      </a:prstGeom>
                    </pic:spPr>
                  </pic:pic>
                </a:graphicData>
              </a:graphic>
            </wp:anchor>
          </w:drawing>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sdtPr>
    <w:sdtContent>
      <w:p>
        <w:pPr>
          <w:pStyle w:val="Header"/>
          <w:tabs>
            <w:tab w:val="clear" w:pos="4680"/>
            <w:tab w:val="clear" w:pos="9360"/>
            <w:tab w:val="left" w:pos="7867" w:leader="none"/>
          </w:tabs>
          <w:rPr/>
        </w:pPr>
        <w:r>
          <w:rPr/>
          <w:drawing>
            <wp:anchor behindDoc="1" distT="0" distB="0" distL="114300" distR="114300" simplePos="0" locked="0" layoutInCell="0" allowOverlap="1" relativeHeight="7">
              <wp:simplePos x="0" y="0"/>
              <wp:positionH relativeFrom="column">
                <wp:posOffset>-446405</wp:posOffset>
              </wp:positionH>
              <wp:positionV relativeFrom="paragraph">
                <wp:posOffset>171450</wp:posOffset>
              </wp:positionV>
              <wp:extent cx="2801620" cy="285115"/>
              <wp:effectExtent l="0" t="0" r="0" b="0"/>
              <wp:wrapSquare wrapText="bothSides"/>
              <wp:docPr id="3" name="Picture 1" descr="University of Washington Environmental Health &amp; Saf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iversity of Washington Environmental Health &amp; Safety logo"/>
                      <pic:cNvPicPr>
                        <a:picLocks noChangeAspect="1" noChangeArrowheads="1"/>
                      </pic:cNvPicPr>
                    </pic:nvPicPr>
                    <pic:blipFill>
                      <a:blip r:embed="rId1"/>
                      <a:stretch>
                        <a:fillRect/>
                      </a:stretch>
                    </pic:blipFill>
                    <pic:spPr bwMode="auto">
                      <a:xfrm>
                        <a:off x="0" y="0"/>
                        <a:ext cx="2801620" cy="285115"/>
                      </a:xfrm>
                      <a:prstGeom prst="rect">
                        <a:avLst/>
                      </a:prstGeom>
                    </pic:spPr>
                  </pic:pic>
                </a:graphicData>
              </a:graphic>
            </wp:anchor>
          </w:drawing>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a4239f"/>
    <w:pPr>
      <w:keepNext w:val="true"/>
      <w:spacing w:lineRule="auto" w:line="288" w:before="120" w:after="120"/>
      <w:outlineLvl w:val="0"/>
    </w:pPr>
    <w:rPr>
      <w:rFonts w:ascii="Calibri" w:hAnsi="Calibri" w:eastAsia="Times New Roman" w:cs="Calibri"/>
      <w:b/>
      <w:sz w:val="24"/>
      <w:szCs w:val="20"/>
    </w:rPr>
  </w:style>
  <w:style w:type="paragraph" w:styleId="Heading2">
    <w:name w:val="Heading 2"/>
    <w:basedOn w:val="Normal"/>
    <w:next w:val="Normal"/>
    <w:link w:val="Heading2Char"/>
    <w:uiPriority w:val="9"/>
    <w:unhideWhenUsed/>
    <w:qFormat/>
    <w:rsid w:val="00a01c2c"/>
    <w:pPr>
      <w:spacing w:lineRule="auto" w:line="288" w:before="120" w:after="120"/>
      <w:outlineLvl w:val="1"/>
    </w:pPr>
    <w:rPr>
      <w:rFonts w:cs="Calibri" w:cstheme="minorHAnsi"/>
      <w: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c69eb"/>
    <w:rPr>
      <w:rFonts w:cs="Calibri" w:cstheme="minorHAnsi"/>
      <w:sz w:val="36"/>
      <w:szCs w:val="36"/>
    </w:rPr>
  </w:style>
  <w:style w:type="character" w:styleId="Heading1Char" w:customStyle="1">
    <w:name w:val="Heading 1 Char"/>
    <w:basedOn w:val="DefaultParagraphFont"/>
    <w:link w:val="Heading1"/>
    <w:qFormat/>
    <w:rsid w:val="00a4239f"/>
    <w:rPr>
      <w:rFonts w:ascii="Calibri" w:hAnsi="Calibri" w:eastAsia="Times New Roman"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a01c2c"/>
    <w:rPr>
      <w:rFonts w:cs="Calibri" w:cstheme="minorHAnsi"/>
      <w:b/>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character" w:styleId="UnresolvedMention">
    <w:name w:val="Unresolved Mention"/>
    <w:basedOn w:val="DefaultParagraphFont"/>
    <w:uiPriority w:val="99"/>
    <w:semiHidden/>
    <w:unhideWhenUsed/>
    <w:qFormat/>
    <w:rsid w:val="00cd0e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69eb"/>
    <w:pPr>
      <w:spacing w:before="120" w:after="120"/>
      <w:jc w:val="center"/>
    </w:pPr>
    <w:rPr>
      <w:rFonts w:cs="Calibri" w:cstheme="minorHAnsi"/>
      <w:sz w:val="36"/>
      <w:szCs w:val="36"/>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Revision">
    <w:name w:val="Revision"/>
    <w:uiPriority w:val="99"/>
    <w:semiHidden/>
    <w:qFormat/>
    <w:rsid w:val="00345c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ars.ehs.washington.edu/" TargetMode="External"/><Relationship Id="rId4" Type="http://schemas.openxmlformats.org/officeDocument/2006/relationships/hyperlink" Target="https://www.ehs.washington.edu/workplace/incident-reporting" TargetMode="External"/><Relationship Id="rId5" Type="http://schemas.openxmlformats.org/officeDocument/2006/relationships/hyperlink" Target="https://oars.ehs.washington.edu/" TargetMode="External"/><Relationship Id="rId6" Type="http://schemas.openxmlformats.org/officeDocument/2006/relationships/hyperlink" Target="https://www.ehs.washington.edu/workplace/incident-reporting" TargetMode="External"/><Relationship Id="rId7" Type="http://schemas.openxmlformats.org/officeDocument/2006/relationships/hyperlink" Target="https://www.ehs.washington.edu/resource/particularly-hazardous-substances-655"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ccoey/AppData/Local/Microsoft/Olk/Attachments/ooa-9ca97e45-bc0d-4aa3-a5ab-6003da431a30/276c685b5f676e54ba0647ccfe61f7211271709a4aee682d3a2b29676156db0c/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C:/Users/ccoey/AppData/Local/Microsoft/Olk/Attachments/ooa-9ca97e45-bc0d-4aa3-a5ab-6003da431a30/276c685b5f676e54ba0647ccfe61f7211271709a4aee682d3a2b29676156db0c/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37967"/>
    <w:rsid w:val="00260C72"/>
    <w:rsid w:val="002716CB"/>
    <w:rsid w:val="0037324B"/>
    <w:rsid w:val="003A5A30"/>
    <w:rsid w:val="004262AE"/>
    <w:rsid w:val="00431ABF"/>
    <w:rsid w:val="004470FD"/>
    <w:rsid w:val="00474296"/>
    <w:rsid w:val="00476020"/>
    <w:rsid w:val="004D6545"/>
    <w:rsid w:val="004F1CE5"/>
    <w:rsid w:val="00506434"/>
    <w:rsid w:val="005938EF"/>
    <w:rsid w:val="005A70F7"/>
    <w:rsid w:val="006606EC"/>
    <w:rsid w:val="00664E38"/>
    <w:rsid w:val="00696754"/>
    <w:rsid w:val="006B5186"/>
    <w:rsid w:val="006E0705"/>
    <w:rsid w:val="006F17C0"/>
    <w:rsid w:val="00701618"/>
    <w:rsid w:val="00706935"/>
    <w:rsid w:val="007211E0"/>
    <w:rsid w:val="00792D49"/>
    <w:rsid w:val="007B6AFB"/>
    <w:rsid w:val="007B7C55"/>
    <w:rsid w:val="00813B7A"/>
    <w:rsid w:val="00820CF8"/>
    <w:rsid w:val="00843825"/>
    <w:rsid w:val="0087554C"/>
    <w:rsid w:val="00893207"/>
    <w:rsid w:val="008A650D"/>
    <w:rsid w:val="008B6B37"/>
    <w:rsid w:val="00966BD6"/>
    <w:rsid w:val="00A56A4D"/>
    <w:rsid w:val="00A94EB8"/>
    <w:rsid w:val="00AA02E5"/>
    <w:rsid w:val="00B010C8"/>
    <w:rsid w:val="00B014BD"/>
    <w:rsid w:val="00B356E8"/>
    <w:rsid w:val="00B81870"/>
    <w:rsid w:val="00B86262"/>
    <w:rsid w:val="00BE172F"/>
    <w:rsid w:val="00BE2B4A"/>
    <w:rsid w:val="00BE53EC"/>
    <w:rsid w:val="00C22AD5"/>
    <w:rsid w:val="00C36209"/>
    <w:rsid w:val="00C445ED"/>
    <w:rsid w:val="00CA32D6"/>
    <w:rsid w:val="00D302C9"/>
    <w:rsid w:val="00D619D6"/>
    <w:rsid w:val="00D7087C"/>
    <w:rsid w:val="00D7284F"/>
    <w:rsid w:val="00D73B20"/>
    <w:rsid w:val="00D77C07"/>
    <w:rsid w:val="00D95356"/>
    <w:rsid w:val="00DB6431"/>
    <w:rsid w:val="00DF3CCD"/>
    <w:rsid w:val="00DF481B"/>
    <w:rsid w:val="00E44D33"/>
    <w:rsid w:val="00E904F3"/>
    <w:rsid w:val="00EE384D"/>
    <w:rsid w:val="00F4648D"/>
    <w:rsid w:val="00F62685"/>
    <w:rsid w:val="00F84DC4"/>
    <w:rsid w:val="00FF6DE7"/>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LibreOffice/24.2.7.2$Linux_X86_64 LibreOffice_project/420$Build-2</Application>
  <AppVersion>15.0000</AppVersion>
  <Pages>6</Pages>
  <Words>870</Words>
  <Characters>4797</Characters>
  <CharactersWithSpaces>5841</CharactersWithSpaces>
  <Paragraphs>113</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2024-10-18T17:35:00Z</dcterms:created>
  <dc:creator>Estey Theriault</dc:creator>
  <dc:description/>
  <dc:language>en-US</dc:language>
  <cp:lastModifiedBy/>
  <cp:lastPrinted>2020-06-08T21:27:00Z</cp:lastPrinted>
  <dcterms:modified xsi:type="dcterms:W3CDTF">2025-09-30T11:33:53Z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