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2253" w14:textId="26DE7E75" w:rsidR="00985738" w:rsidRPr="00236407" w:rsidRDefault="00BE1F3A" w:rsidP="00985738">
      <w:pPr>
        <w:pStyle w:val="Title"/>
        <w:spacing w:before="200"/>
        <w:jc w:val="center"/>
        <w:rPr>
          <w:b/>
          <w:sz w:val="44"/>
          <w:szCs w:val="44"/>
        </w:rPr>
      </w:pPr>
      <w:r w:rsidRPr="00236407">
        <w:rPr>
          <w:b/>
          <w:sz w:val="44"/>
          <w:szCs w:val="44"/>
        </w:rPr>
        <w:t>Loan Prediction</w:t>
      </w:r>
      <w:r w:rsidR="000D75A1" w:rsidRPr="00236407">
        <w:rPr>
          <w:b/>
          <w:sz w:val="44"/>
          <w:szCs w:val="44"/>
        </w:rPr>
        <w:t xml:space="preserve"> project </w:t>
      </w:r>
      <w:r w:rsidR="00B22B5F" w:rsidRPr="00236407">
        <w:rPr>
          <w:b/>
          <w:sz w:val="44"/>
          <w:szCs w:val="44"/>
        </w:rPr>
        <w:t>proposal.</w:t>
      </w:r>
    </w:p>
    <w:p w14:paraId="5A183DED" w14:textId="398C70F8" w:rsidR="00423CDF" w:rsidRDefault="00236407">
      <w:pPr>
        <w:pStyle w:val="Heading2"/>
        <w:rPr>
          <w:b/>
        </w:rPr>
      </w:pPr>
      <w:bookmarkStart w:id="0" w:name="_ktz5mlu0b7kz" w:colFirst="0" w:colLast="0"/>
      <w:bookmarkEnd w:id="0"/>
      <w:r w:rsidRPr="00236407">
        <w:rPr>
          <w:noProof/>
          <w:sz w:val="24"/>
          <w:szCs w:val="24"/>
        </w:rPr>
        <mc:AlternateContent>
          <mc:Choice Requires="wps">
            <w:drawing>
              <wp:anchor distT="0" distB="0" distL="114300" distR="114300" simplePos="0" relativeHeight="251659264" behindDoc="0" locked="0" layoutInCell="1" allowOverlap="1" wp14:anchorId="67F88B77" wp14:editId="0E50B6C4">
                <wp:simplePos x="0" y="0"/>
                <wp:positionH relativeFrom="margin">
                  <wp:align>left</wp:align>
                </wp:positionH>
                <wp:positionV relativeFrom="paragraph">
                  <wp:posOffset>407035</wp:posOffset>
                </wp:positionV>
                <wp:extent cx="6812280" cy="3162300"/>
                <wp:effectExtent l="0" t="0" r="26670" b="19050"/>
                <wp:wrapNone/>
                <wp:docPr id="1779517149" name="Rectangle 1"/>
                <wp:cNvGraphicFramePr/>
                <a:graphic xmlns:a="http://schemas.openxmlformats.org/drawingml/2006/main">
                  <a:graphicData uri="http://schemas.microsoft.com/office/word/2010/wordprocessingShape">
                    <wps:wsp>
                      <wps:cNvSpPr/>
                      <wps:spPr>
                        <a:xfrm>
                          <a:off x="0" y="0"/>
                          <a:ext cx="6812280" cy="31623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148DFEEC" w14:textId="49803493" w:rsidR="00C46253" w:rsidRPr="00BE6C4C" w:rsidRDefault="00C46253" w:rsidP="00C46253">
                            <w:pPr>
                              <w:pStyle w:val="Heading3"/>
                              <w:shd w:val="clear" w:color="auto" w:fill="FFFFFF"/>
                              <w:rPr>
                                <w:rFonts w:ascii="Segoe UI" w:hAnsi="Segoe UI" w:cs="Segoe UI"/>
                                <w:b/>
                                <w:bCs/>
                                <w:sz w:val="22"/>
                                <w:szCs w:val="22"/>
                              </w:rPr>
                            </w:pPr>
                            <w:r w:rsidRPr="00BE6C4C">
                              <w:rPr>
                                <w:rFonts w:ascii="Segoe UI" w:hAnsi="Segoe UI" w:cs="Segoe UI"/>
                                <w:b/>
                                <w:bCs/>
                                <w:sz w:val="22"/>
                                <w:szCs w:val="22"/>
                              </w:rPr>
                              <w:t>Context</w:t>
                            </w:r>
                          </w:p>
                          <w:p w14:paraId="2C0D5601" w14:textId="69943B46" w:rsidR="00A54D0D" w:rsidRPr="003D60FA" w:rsidRDefault="00C46253" w:rsidP="00C46253">
                            <w:pPr>
                              <w:pStyle w:val="NormalWeb"/>
                              <w:shd w:val="clear" w:color="auto" w:fill="FFFFFF"/>
                              <w:spacing w:before="0" w:beforeAutospacing="0" w:after="240" w:afterAutospacing="0"/>
                              <w:rPr>
                                <w:rFonts w:ascii="Segoe UI" w:hAnsi="Segoe UI" w:cs="Segoe UI"/>
                                <w:sz w:val="18"/>
                                <w:szCs w:val="18"/>
                              </w:rPr>
                            </w:pPr>
                            <w:r w:rsidRPr="003D60FA">
                              <w:rPr>
                                <w:rFonts w:ascii="Segoe UI" w:hAnsi="Segoe UI" w:cs="Segoe UI"/>
                                <w:sz w:val="18"/>
                                <w:szCs w:val="18"/>
                              </w:rPr>
                              <w:t>Financial institutions, like banks and credit unions, face the challenge of accurately assessing the creditworthiness of loan applicants. This decision-making process involves balancing the risk of loan default with the potential for profit and serving the needs of their customers. Traditional methods often rely on manual review and credit scoring models, which can be time-consuming, prone to bias, and limited in their ability to capture complex relationships within the data.</w:t>
                            </w:r>
                          </w:p>
                          <w:p w14:paraId="1BB11AA6" w14:textId="77777777" w:rsidR="00C46253" w:rsidRPr="00BE6C4C" w:rsidRDefault="00C46253" w:rsidP="00C46253">
                            <w:pPr>
                              <w:pStyle w:val="Heading3"/>
                              <w:shd w:val="clear" w:color="auto" w:fill="FFFFFF"/>
                              <w:rPr>
                                <w:rFonts w:ascii="Segoe UI" w:hAnsi="Segoe UI" w:cs="Segoe UI"/>
                                <w:b/>
                                <w:bCs/>
                                <w:sz w:val="22"/>
                                <w:szCs w:val="22"/>
                              </w:rPr>
                            </w:pPr>
                            <w:r w:rsidRPr="00BE6C4C">
                              <w:rPr>
                                <w:rFonts w:ascii="Segoe UI" w:hAnsi="Segoe UI" w:cs="Segoe UI"/>
                                <w:b/>
                                <w:bCs/>
                                <w:sz w:val="22"/>
                                <w:szCs w:val="22"/>
                              </w:rPr>
                              <w:t>Objectives</w:t>
                            </w:r>
                          </w:p>
                          <w:p w14:paraId="74581510" w14:textId="7594EA7A" w:rsidR="00C46253" w:rsidRPr="003D60FA" w:rsidRDefault="00C46253" w:rsidP="00C46253">
                            <w:pPr>
                              <w:pStyle w:val="NormalWeb"/>
                              <w:shd w:val="clear" w:color="auto" w:fill="FFFFFF"/>
                              <w:spacing w:before="0" w:beforeAutospacing="0" w:after="240" w:afterAutospacing="0"/>
                              <w:rPr>
                                <w:rFonts w:ascii="Segoe UI" w:hAnsi="Segoe UI" w:cs="Segoe UI"/>
                                <w:sz w:val="18"/>
                                <w:szCs w:val="18"/>
                              </w:rPr>
                            </w:pPr>
                            <w:r w:rsidRPr="003D60FA">
                              <w:rPr>
                                <w:rFonts w:ascii="Segoe UI" w:hAnsi="Segoe UI" w:cs="Segoe UI"/>
                                <w:sz w:val="18"/>
                                <w:szCs w:val="18"/>
                              </w:rPr>
                              <w:t xml:space="preserve">Develop a robust and reliable machine learning model to predict </w:t>
                            </w:r>
                            <w:r w:rsidR="007E4B4A" w:rsidRPr="003D60FA">
                              <w:rPr>
                                <w:rFonts w:ascii="Segoe UI" w:hAnsi="Segoe UI" w:cs="Segoe UI"/>
                                <w:sz w:val="18"/>
                                <w:szCs w:val="18"/>
                              </w:rPr>
                              <w:t>whether</w:t>
                            </w:r>
                            <w:r w:rsidRPr="003D60FA">
                              <w:rPr>
                                <w:rFonts w:ascii="Segoe UI" w:hAnsi="Segoe UI" w:cs="Segoe UI"/>
                                <w:sz w:val="18"/>
                                <w:szCs w:val="18"/>
                              </w:rPr>
                              <w:t xml:space="preserve"> to authorize</w:t>
                            </w:r>
                            <w:r w:rsidR="000C2C19">
                              <w:rPr>
                                <w:rFonts w:ascii="Segoe UI" w:hAnsi="Segoe UI" w:cs="Segoe UI"/>
                                <w:sz w:val="18"/>
                                <w:szCs w:val="18"/>
                              </w:rPr>
                              <w:t xml:space="preserve"> or not a</w:t>
                            </w:r>
                            <w:r w:rsidRPr="003D60FA">
                              <w:rPr>
                                <w:rFonts w:ascii="Segoe UI" w:hAnsi="Segoe UI" w:cs="Segoe UI"/>
                                <w:sz w:val="18"/>
                                <w:szCs w:val="18"/>
                              </w:rPr>
                              <w:t xml:space="preserve"> loan to a customer. This model will be used to:</w:t>
                            </w:r>
                          </w:p>
                          <w:p w14:paraId="722D00F1" w14:textId="77777777" w:rsidR="00C46253" w:rsidRPr="003D60FA" w:rsidRDefault="00C46253" w:rsidP="00C46253">
                            <w:pPr>
                              <w:numPr>
                                <w:ilvl w:val="0"/>
                                <w:numId w:val="9"/>
                              </w:numPr>
                              <w:shd w:val="clear" w:color="auto" w:fill="FFFFFF"/>
                              <w:spacing w:before="100" w:beforeAutospacing="1" w:after="100" w:afterAutospacing="1" w:line="240" w:lineRule="auto"/>
                              <w:rPr>
                                <w:rFonts w:ascii="Segoe UI" w:hAnsi="Segoe UI" w:cs="Segoe UI"/>
                                <w:sz w:val="18"/>
                                <w:szCs w:val="18"/>
                              </w:rPr>
                            </w:pPr>
                            <w:r w:rsidRPr="003D60FA">
                              <w:rPr>
                                <w:rFonts w:ascii="Segoe UI" w:hAnsi="Segoe UI" w:cs="Segoe UI"/>
                                <w:sz w:val="18"/>
                                <w:szCs w:val="18"/>
                              </w:rPr>
                              <w:t>Improve loan approval efficiency: By automating the initial screening process, the model can help streamline loan applications and reduce the workload on loan officers.</w:t>
                            </w:r>
                          </w:p>
                          <w:p w14:paraId="438A20C0" w14:textId="77777777" w:rsidR="00C46253" w:rsidRPr="003D60FA" w:rsidRDefault="00C46253" w:rsidP="00C46253">
                            <w:pPr>
                              <w:numPr>
                                <w:ilvl w:val="0"/>
                                <w:numId w:val="9"/>
                              </w:numPr>
                              <w:shd w:val="clear" w:color="auto" w:fill="FFFFFF"/>
                              <w:spacing w:before="100" w:beforeAutospacing="1" w:after="100" w:afterAutospacing="1" w:line="240" w:lineRule="auto"/>
                              <w:rPr>
                                <w:rFonts w:ascii="Segoe UI" w:hAnsi="Segoe UI" w:cs="Segoe UI"/>
                                <w:sz w:val="18"/>
                                <w:szCs w:val="18"/>
                              </w:rPr>
                            </w:pPr>
                            <w:r w:rsidRPr="003D60FA">
                              <w:rPr>
                                <w:rFonts w:ascii="Segoe UI" w:hAnsi="Segoe UI" w:cs="Segoe UI"/>
                                <w:sz w:val="18"/>
                                <w:szCs w:val="18"/>
                              </w:rPr>
                              <w:t>Reduce risk of loan default: By accurately identifying high-risk applicants, the model can help financial institutions make informed lending decisions and minimize potential losses.</w:t>
                            </w:r>
                          </w:p>
                          <w:p w14:paraId="251741B0" w14:textId="77777777" w:rsidR="00C46253" w:rsidRPr="003D60FA" w:rsidRDefault="00C46253" w:rsidP="00C46253">
                            <w:pPr>
                              <w:numPr>
                                <w:ilvl w:val="0"/>
                                <w:numId w:val="9"/>
                              </w:numPr>
                              <w:shd w:val="clear" w:color="auto" w:fill="FFFFFF"/>
                              <w:spacing w:before="100" w:beforeAutospacing="1" w:after="100" w:afterAutospacing="1" w:line="240" w:lineRule="auto"/>
                              <w:rPr>
                                <w:rFonts w:ascii="Segoe UI" w:hAnsi="Segoe UI" w:cs="Segoe UI"/>
                                <w:sz w:val="18"/>
                                <w:szCs w:val="18"/>
                              </w:rPr>
                            </w:pPr>
                            <w:r w:rsidRPr="003D60FA">
                              <w:rPr>
                                <w:rFonts w:ascii="Segoe UI" w:hAnsi="Segoe UI" w:cs="Segoe UI"/>
                                <w:sz w:val="18"/>
                                <w:szCs w:val="18"/>
                              </w:rPr>
                              <w:t>Promote financial inclusion: By considering a wider range of factors beyond traditional credit scores, the model can potentially enable institutions to extend credit opportunities to a broader and more diverse pool of applicants.</w:t>
                            </w:r>
                          </w:p>
                          <w:p w14:paraId="19428A7E" w14:textId="0BCB627D" w:rsidR="001202CB" w:rsidRPr="00BD55D8" w:rsidRDefault="001202CB" w:rsidP="00BE1F3A">
                            <w:pPr>
                              <w:pBdr>
                                <w:top w:val="single" w:sz="4" w:space="1" w:color="auto"/>
                                <w:left w:val="single" w:sz="4" w:space="4" w:color="auto"/>
                                <w:bottom w:val="single" w:sz="4" w:space="1" w:color="auto"/>
                                <w:right w:val="single" w:sz="4" w:space="4" w:color="auto"/>
                              </w:pBdr>
                              <w:jc w:val="both"/>
                              <w:rPr>
                                <w:i/>
                                <w:i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F88B77" id="Rectangle 1" o:spid="_x0000_s1026" style="position:absolute;margin-left:0;margin-top:32.05pt;width:536.4pt;height:249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" fillcolor="white [3201]" strokecolor="white [3212]" strokeweight="2pt">
                <v:textbox>
                  <w:txbxContent>
                    <w:p w14:paraId="148DFEEC" w14:textId="49803493" w:rsidR="00C46253" w:rsidRPr="00BE6C4C" w:rsidRDefault="00C46253" w:rsidP="00C46253">
                      <w:pPr>
                        <w:pStyle w:val="Heading3"/>
                        <w:shd w:val="clear" w:color="auto" w:fill="FFFFFF"/>
                        <w:rPr>
                          <w:rFonts w:ascii="Segoe UI" w:hAnsi="Segoe UI" w:cs="Segoe UI"/>
                          <w:b/>
                          <w:bCs/>
                          <w:sz w:val="22"/>
                          <w:szCs w:val="22"/>
                        </w:rPr>
                      </w:pPr>
                      <w:r w:rsidRPr="00BE6C4C">
                        <w:rPr>
                          <w:rFonts w:ascii="Segoe UI" w:hAnsi="Segoe UI" w:cs="Segoe UI"/>
                          <w:b/>
                          <w:bCs/>
                          <w:sz w:val="22"/>
                          <w:szCs w:val="22"/>
                        </w:rPr>
                        <w:t>Context</w:t>
                      </w:r>
                    </w:p>
                    <w:p w14:paraId="2C0D5601" w14:textId="69943B46" w:rsidR="00A54D0D" w:rsidRPr="003D60FA" w:rsidRDefault="00C46253" w:rsidP="00C46253">
                      <w:pPr>
                        <w:pStyle w:val="NormalWeb"/>
                        <w:shd w:val="clear" w:color="auto" w:fill="FFFFFF"/>
                        <w:spacing w:before="0" w:beforeAutospacing="0" w:after="240" w:afterAutospacing="0"/>
                        <w:rPr>
                          <w:rFonts w:ascii="Segoe UI" w:hAnsi="Segoe UI" w:cs="Segoe UI"/>
                          <w:sz w:val="18"/>
                          <w:szCs w:val="18"/>
                        </w:rPr>
                      </w:pPr>
                      <w:r w:rsidRPr="003D60FA">
                        <w:rPr>
                          <w:rFonts w:ascii="Segoe UI" w:hAnsi="Segoe UI" w:cs="Segoe UI"/>
                          <w:sz w:val="18"/>
                          <w:szCs w:val="18"/>
                        </w:rPr>
                        <w:t>Financial institutions, like banks and credit unions, face the challenge of accurately assessing the creditworthiness of loan applicants. This decision-making process involves balancing the risk of loan default with the potential for profit and serving the needs of their customers. Traditional methods often rely on manual review and credit scoring models, which can be time-consuming, prone to bias, and limited in their ability to capture complex relationships within the data.</w:t>
                      </w:r>
                    </w:p>
                    <w:p w14:paraId="1BB11AA6" w14:textId="77777777" w:rsidR="00C46253" w:rsidRPr="00BE6C4C" w:rsidRDefault="00C46253" w:rsidP="00C46253">
                      <w:pPr>
                        <w:pStyle w:val="Heading3"/>
                        <w:shd w:val="clear" w:color="auto" w:fill="FFFFFF"/>
                        <w:rPr>
                          <w:rFonts w:ascii="Segoe UI" w:hAnsi="Segoe UI" w:cs="Segoe UI"/>
                          <w:b/>
                          <w:bCs/>
                          <w:sz w:val="22"/>
                          <w:szCs w:val="22"/>
                        </w:rPr>
                      </w:pPr>
                      <w:r w:rsidRPr="00BE6C4C">
                        <w:rPr>
                          <w:rFonts w:ascii="Segoe UI" w:hAnsi="Segoe UI" w:cs="Segoe UI"/>
                          <w:b/>
                          <w:bCs/>
                          <w:sz w:val="22"/>
                          <w:szCs w:val="22"/>
                        </w:rPr>
                        <w:t>Objectives</w:t>
                      </w:r>
                    </w:p>
                    <w:p w14:paraId="74581510" w14:textId="7594EA7A" w:rsidR="00C46253" w:rsidRPr="003D60FA" w:rsidRDefault="00C46253" w:rsidP="00C46253">
                      <w:pPr>
                        <w:pStyle w:val="NormalWeb"/>
                        <w:shd w:val="clear" w:color="auto" w:fill="FFFFFF"/>
                        <w:spacing w:before="0" w:beforeAutospacing="0" w:after="240" w:afterAutospacing="0"/>
                        <w:rPr>
                          <w:rFonts w:ascii="Segoe UI" w:hAnsi="Segoe UI" w:cs="Segoe UI"/>
                          <w:sz w:val="18"/>
                          <w:szCs w:val="18"/>
                        </w:rPr>
                      </w:pPr>
                      <w:r w:rsidRPr="003D60FA">
                        <w:rPr>
                          <w:rFonts w:ascii="Segoe UI" w:hAnsi="Segoe UI" w:cs="Segoe UI"/>
                          <w:sz w:val="18"/>
                          <w:szCs w:val="18"/>
                        </w:rPr>
                        <w:t xml:space="preserve">Develop a robust and reliable machine learning model to predict </w:t>
                      </w:r>
                      <w:r w:rsidR="007E4B4A" w:rsidRPr="003D60FA">
                        <w:rPr>
                          <w:rFonts w:ascii="Segoe UI" w:hAnsi="Segoe UI" w:cs="Segoe UI"/>
                          <w:sz w:val="18"/>
                          <w:szCs w:val="18"/>
                        </w:rPr>
                        <w:t>whether</w:t>
                      </w:r>
                      <w:r w:rsidRPr="003D60FA">
                        <w:rPr>
                          <w:rFonts w:ascii="Segoe UI" w:hAnsi="Segoe UI" w:cs="Segoe UI"/>
                          <w:sz w:val="18"/>
                          <w:szCs w:val="18"/>
                        </w:rPr>
                        <w:t xml:space="preserve"> to authorize</w:t>
                      </w:r>
                      <w:r w:rsidR="000C2C19">
                        <w:rPr>
                          <w:rFonts w:ascii="Segoe UI" w:hAnsi="Segoe UI" w:cs="Segoe UI"/>
                          <w:sz w:val="18"/>
                          <w:szCs w:val="18"/>
                        </w:rPr>
                        <w:t xml:space="preserve"> or not a</w:t>
                      </w:r>
                      <w:r w:rsidRPr="003D60FA">
                        <w:rPr>
                          <w:rFonts w:ascii="Segoe UI" w:hAnsi="Segoe UI" w:cs="Segoe UI"/>
                          <w:sz w:val="18"/>
                          <w:szCs w:val="18"/>
                        </w:rPr>
                        <w:t xml:space="preserve"> loan to a customer. This model will be used to:</w:t>
                      </w:r>
                    </w:p>
                    <w:p w14:paraId="722D00F1" w14:textId="77777777" w:rsidR="00C46253" w:rsidRPr="003D60FA" w:rsidRDefault="00C46253" w:rsidP="00C46253">
                      <w:pPr>
                        <w:numPr>
                          <w:ilvl w:val="0"/>
                          <w:numId w:val="9"/>
                        </w:numPr>
                        <w:shd w:val="clear" w:color="auto" w:fill="FFFFFF"/>
                        <w:spacing w:before="100" w:beforeAutospacing="1" w:after="100" w:afterAutospacing="1" w:line="240" w:lineRule="auto"/>
                        <w:rPr>
                          <w:rFonts w:ascii="Segoe UI" w:hAnsi="Segoe UI" w:cs="Segoe UI"/>
                          <w:sz w:val="18"/>
                          <w:szCs w:val="18"/>
                        </w:rPr>
                      </w:pPr>
                      <w:r w:rsidRPr="003D60FA">
                        <w:rPr>
                          <w:rFonts w:ascii="Segoe UI" w:hAnsi="Segoe UI" w:cs="Segoe UI"/>
                          <w:sz w:val="18"/>
                          <w:szCs w:val="18"/>
                        </w:rPr>
                        <w:t>Improve loan approval efficiency: By automating the initial screening process, the model can help streamline loan applications and reduce the workload on loan officers.</w:t>
                      </w:r>
                    </w:p>
                    <w:p w14:paraId="438A20C0" w14:textId="77777777" w:rsidR="00C46253" w:rsidRPr="003D60FA" w:rsidRDefault="00C46253" w:rsidP="00C46253">
                      <w:pPr>
                        <w:numPr>
                          <w:ilvl w:val="0"/>
                          <w:numId w:val="9"/>
                        </w:numPr>
                        <w:shd w:val="clear" w:color="auto" w:fill="FFFFFF"/>
                        <w:spacing w:before="100" w:beforeAutospacing="1" w:after="100" w:afterAutospacing="1" w:line="240" w:lineRule="auto"/>
                        <w:rPr>
                          <w:rFonts w:ascii="Segoe UI" w:hAnsi="Segoe UI" w:cs="Segoe UI"/>
                          <w:sz w:val="18"/>
                          <w:szCs w:val="18"/>
                        </w:rPr>
                      </w:pPr>
                      <w:r w:rsidRPr="003D60FA">
                        <w:rPr>
                          <w:rFonts w:ascii="Segoe UI" w:hAnsi="Segoe UI" w:cs="Segoe UI"/>
                          <w:sz w:val="18"/>
                          <w:szCs w:val="18"/>
                        </w:rPr>
                        <w:t>Reduce risk of loan default: By accurately identifying high-risk applicants, the model can help financial institutions make informed lending decisions and minimize potential losses.</w:t>
                      </w:r>
                    </w:p>
                    <w:p w14:paraId="251741B0" w14:textId="77777777" w:rsidR="00C46253" w:rsidRPr="003D60FA" w:rsidRDefault="00C46253" w:rsidP="00C46253">
                      <w:pPr>
                        <w:numPr>
                          <w:ilvl w:val="0"/>
                          <w:numId w:val="9"/>
                        </w:numPr>
                        <w:shd w:val="clear" w:color="auto" w:fill="FFFFFF"/>
                        <w:spacing w:before="100" w:beforeAutospacing="1" w:after="100" w:afterAutospacing="1" w:line="240" w:lineRule="auto"/>
                        <w:rPr>
                          <w:rFonts w:ascii="Segoe UI" w:hAnsi="Segoe UI" w:cs="Segoe UI"/>
                          <w:sz w:val="18"/>
                          <w:szCs w:val="18"/>
                        </w:rPr>
                      </w:pPr>
                      <w:r w:rsidRPr="003D60FA">
                        <w:rPr>
                          <w:rFonts w:ascii="Segoe UI" w:hAnsi="Segoe UI" w:cs="Segoe UI"/>
                          <w:sz w:val="18"/>
                          <w:szCs w:val="18"/>
                        </w:rPr>
                        <w:t>Promote financial inclusion: By considering a wider range of factors beyond traditional credit scores, the model can potentially enable institutions to extend credit opportunities to a broader and more diverse pool of applicants.</w:t>
                      </w:r>
                    </w:p>
                    <w:p w14:paraId="19428A7E" w14:textId="0BCB627D" w:rsidR="001202CB" w:rsidRPr="00BD55D8" w:rsidRDefault="001202CB" w:rsidP="00BE1F3A">
                      <w:pPr>
                        <w:pBdr>
                          <w:top w:val="single" w:sz="4" w:space="1" w:color="auto"/>
                          <w:left w:val="single" w:sz="4" w:space="4" w:color="auto"/>
                          <w:bottom w:val="single" w:sz="4" w:space="1" w:color="auto"/>
                          <w:right w:val="single" w:sz="4" w:space="4" w:color="auto"/>
                        </w:pBdr>
                        <w:jc w:val="both"/>
                        <w:rPr>
                          <w:i/>
                          <w:iCs/>
                          <w:sz w:val="24"/>
                          <w:szCs w:val="24"/>
                        </w:rPr>
                      </w:pPr>
                    </w:p>
                  </w:txbxContent>
                </v:textbox>
                <w10:wrap anchorx="margin"/>
              </v:rect>
            </w:pict>
          </mc:Fallback>
        </mc:AlternateContent>
      </w:r>
      <w:r w:rsidR="00BD55D8" w:rsidRPr="00236407">
        <w:rPr>
          <w:b/>
          <w:sz w:val="24"/>
          <w:szCs w:val="24"/>
        </w:rPr>
        <w:t>Overview</w:t>
      </w:r>
    </w:p>
    <w:p w14:paraId="5A183DF0" w14:textId="62177911" w:rsidR="00423CDF" w:rsidRDefault="00423CDF"/>
    <w:p w14:paraId="766F1AF6" w14:textId="77777777" w:rsidR="00F14D18" w:rsidRDefault="00F14D18"/>
    <w:p w14:paraId="4CA3A3FA" w14:textId="77777777" w:rsidR="00F14D18" w:rsidRDefault="00F14D18"/>
    <w:p w14:paraId="3F3CE752" w14:textId="77777777" w:rsidR="00772FA3" w:rsidRDefault="00772FA3"/>
    <w:p w14:paraId="3125025A" w14:textId="77777777" w:rsidR="00772FA3" w:rsidRDefault="00772FA3"/>
    <w:p w14:paraId="327CF82B" w14:textId="77777777" w:rsidR="00C46253" w:rsidRDefault="00C46253"/>
    <w:p w14:paraId="3C8DC225" w14:textId="77777777" w:rsidR="00C46253" w:rsidRDefault="00C46253"/>
    <w:p w14:paraId="71589A07" w14:textId="77777777" w:rsidR="003D60FA" w:rsidRDefault="003D60FA"/>
    <w:p w14:paraId="50CAD41A" w14:textId="77777777" w:rsidR="003D60FA" w:rsidRDefault="003D60FA"/>
    <w:p w14:paraId="47A489AC" w14:textId="77777777" w:rsidR="003D60FA" w:rsidRDefault="003D60FA"/>
    <w:p w14:paraId="24C5AC5C" w14:textId="77777777" w:rsidR="003D60FA" w:rsidRDefault="003D60FA"/>
    <w:p w14:paraId="08F2B85D" w14:textId="77777777" w:rsidR="003D60FA" w:rsidRDefault="003D60FA"/>
    <w:p w14:paraId="1C20AC48" w14:textId="77777777" w:rsidR="00C46253" w:rsidRDefault="00C46253"/>
    <w:p w14:paraId="220499BC" w14:textId="77777777" w:rsidR="000C2C19" w:rsidRDefault="000C2C19"/>
    <w:p w14:paraId="39F9A415" w14:textId="77777777" w:rsidR="00236407" w:rsidRDefault="00236407"/>
    <w:p w14:paraId="747133EB" w14:textId="77777777" w:rsidR="00236407" w:rsidRDefault="00236407"/>
    <w:p w14:paraId="7C65D0B7" w14:textId="77777777" w:rsidR="00236407" w:rsidRDefault="00236407"/>
    <w:tbl>
      <w:tblPr>
        <w:tblStyle w:val="a"/>
        <w:tblW w:w="10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7845"/>
        <w:gridCol w:w="1875"/>
      </w:tblGrid>
      <w:tr w:rsidR="00617E2C" w14:paraId="7392DD2C" w14:textId="77777777" w:rsidTr="00AA3D9D">
        <w:tc>
          <w:tcPr>
            <w:tcW w:w="1125" w:type="dxa"/>
            <w:shd w:val="clear" w:color="auto" w:fill="auto"/>
            <w:tcMar>
              <w:top w:w="100" w:type="dxa"/>
              <w:left w:w="100" w:type="dxa"/>
              <w:bottom w:w="100" w:type="dxa"/>
              <w:right w:w="100" w:type="dxa"/>
            </w:tcMar>
          </w:tcPr>
          <w:p w14:paraId="460EAB40" w14:textId="77777777" w:rsidR="00617E2C" w:rsidRDefault="00617E2C" w:rsidP="00AA3D9D">
            <w:pPr>
              <w:jc w:val="center"/>
              <w:rPr>
                <w:b/>
                <w:sz w:val="16"/>
                <w:szCs w:val="16"/>
              </w:rPr>
            </w:pPr>
            <w:r>
              <w:rPr>
                <w:b/>
                <w:sz w:val="16"/>
                <w:szCs w:val="16"/>
              </w:rPr>
              <w:t>Milestones</w:t>
            </w:r>
          </w:p>
        </w:tc>
        <w:tc>
          <w:tcPr>
            <w:tcW w:w="7845" w:type="dxa"/>
            <w:shd w:val="clear" w:color="auto" w:fill="auto"/>
            <w:tcMar>
              <w:top w:w="100" w:type="dxa"/>
              <w:left w:w="100" w:type="dxa"/>
              <w:bottom w:w="100" w:type="dxa"/>
              <w:right w:w="100" w:type="dxa"/>
            </w:tcMar>
          </w:tcPr>
          <w:p w14:paraId="3BCC82E7" w14:textId="77777777" w:rsidR="00617E2C" w:rsidRDefault="00617E2C" w:rsidP="00AA3D9D">
            <w:pPr>
              <w:jc w:val="center"/>
              <w:rPr>
                <w:b/>
                <w:sz w:val="16"/>
                <w:szCs w:val="16"/>
              </w:rPr>
            </w:pPr>
            <w:r>
              <w:rPr>
                <w:b/>
                <w:sz w:val="16"/>
                <w:szCs w:val="16"/>
              </w:rPr>
              <w:t>Tasks</w:t>
            </w:r>
          </w:p>
        </w:tc>
        <w:tc>
          <w:tcPr>
            <w:tcW w:w="1875" w:type="dxa"/>
            <w:shd w:val="clear" w:color="auto" w:fill="auto"/>
            <w:tcMar>
              <w:top w:w="100" w:type="dxa"/>
              <w:left w:w="100" w:type="dxa"/>
              <w:bottom w:w="100" w:type="dxa"/>
              <w:right w:w="100" w:type="dxa"/>
            </w:tcMar>
          </w:tcPr>
          <w:p w14:paraId="2FC6AACA" w14:textId="77777777" w:rsidR="00617E2C" w:rsidRDefault="00617E2C" w:rsidP="00AA3D9D">
            <w:pPr>
              <w:jc w:val="center"/>
              <w:rPr>
                <w:b/>
                <w:sz w:val="16"/>
                <w:szCs w:val="16"/>
              </w:rPr>
            </w:pPr>
            <w:r>
              <w:rPr>
                <w:b/>
                <w:sz w:val="16"/>
                <w:szCs w:val="16"/>
              </w:rPr>
              <w:t>PACE stages</w:t>
            </w:r>
          </w:p>
        </w:tc>
      </w:tr>
      <w:tr w:rsidR="00617E2C" w14:paraId="498EAF4F" w14:textId="77777777" w:rsidTr="00AA3D9D">
        <w:tc>
          <w:tcPr>
            <w:tcW w:w="1125" w:type="dxa"/>
            <w:shd w:val="clear" w:color="auto" w:fill="auto"/>
            <w:tcMar>
              <w:top w:w="100" w:type="dxa"/>
              <w:left w:w="100" w:type="dxa"/>
              <w:bottom w:w="100" w:type="dxa"/>
              <w:right w:w="100" w:type="dxa"/>
            </w:tcMar>
          </w:tcPr>
          <w:p w14:paraId="643BE05C" w14:textId="77777777" w:rsidR="00617E2C" w:rsidRDefault="00617E2C" w:rsidP="00AA3D9D">
            <w:pPr>
              <w:widowControl w:val="0"/>
              <w:spacing w:before="200" w:line="480" w:lineRule="auto"/>
              <w:jc w:val="center"/>
              <w:rPr>
                <w:b/>
              </w:rPr>
            </w:pPr>
            <w:r>
              <w:rPr>
                <w:b/>
              </w:rPr>
              <w:t>1</w:t>
            </w:r>
          </w:p>
        </w:tc>
        <w:tc>
          <w:tcPr>
            <w:tcW w:w="7845" w:type="dxa"/>
            <w:shd w:val="clear" w:color="auto" w:fill="auto"/>
            <w:tcMar>
              <w:top w:w="100" w:type="dxa"/>
              <w:left w:w="100" w:type="dxa"/>
              <w:bottom w:w="100" w:type="dxa"/>
              <w:right w:w="100" w:type="dxa"/>
            </w:tcMar>
          </w:tcPr>
          <w:p w14:paraId="681B2188" w14:textId="77777777" w:rsidR="00617E2C" w:rsidRDefault="00617E2C" w:rsidP="00AA3D9D">
            <w:pPr>
              <w:widowControl w:val="0"/>
              <w:spacing w:before="200" w:line="480" w:lineRule="auto"/>
              <w:rPr>
                <w:rFonts w:ascii="Google Sans" w:eastAsia="Google Sans" w:hAnsi="Google Sans" w:cs="Google Sans"/>
                <w:b/>
              </w:rPr>
            </w:pPr>
            <w:r>
              <w:rPr>
                <w:rFonts w:ascii="Google Sans" w:eastAsia="Google Sans" w:hAnsi="Google Sans" w:cs="Google Sans"/>
                <w:b/>
              </w:rPr>
              <w:t>Understand the business scenario and define the problem</w:t>
            </w:r>
          </w:p>
        </w:tc>
        <w:tc>
          <w:tcPr>
            <w:tcW w:w="1875" w:type="dxa"/>
            <w:shd w:val="clear" w:color="auto" w:fill="auto"/>
            <w:tcMar>
              <w:top w:w="100" w:type="dxa"/>
              <w:left w:w="100" w:type="dxa"/>
              <w:bottom w:w="100" w:type="dxa"/>
              <w:right w:w="100" w:type="dxa"/>
            </w:tcMar>
          </w:tcPr>
          <w:p w14:paraId="73E23EC3" w14:textId="77777777" w:rsidR="00617E2C" w:rsidRDefault="00617E2C" w:rsidP="00AA3D9D">
            <w:pPr>
              <w:widowControl w:val="0"/>
              <w:spacing w:before="200" w:line="480" w:lineRule="auto"/>
              <w:rPr>
                <w:rFonts w:ascii="Google Sans" w:eastAsia="Google Sans" w:hAnsi="Google Sans" w:cs="Google Sans"/>
                <w:b/>
                <w:sz w:val="18"/>
                <w:szCs w:val="18"/>
              </w:rPr>
            </w:pPr>
            <w:r>
              <w:rPr>
                <w:rFonts w:ascii="Google Sans" w:eastAsia="Google Sans" w:hAnsi="Google Sans" w:cs="Google Sans"/>
                <w:b/>
                <w:sz w:val="18"/>
                <w:szCs w:val="18"/>
              </w:rPr>
              <w:t>Plan</w:t>
            </w:r>
          </w:p>
        </w:tc>
      </w:tr>
      <w:tr w:rsidR="00617E2C" w14:paraId="1EF76F66" w14:textId="77777777" w:rsidTr="00AA3D9D">
        <w:tc>
          <w:tcPr>
            <w:tcW w:w="1125" w:type="dxa"/>
            <w:shd w:val="clear" w:color="auto" w:fill="F3F3F3"/>
            <w:tcMar>
              <w:top w:w="100" w:type="dxa"/>
              <w:left w:w="100" w:type="dxa"/>
              <w:bottom w:w="100" w:type="dxa"/>
              <w:right w:w="100" w:type="dxa"/>
            </w:tcMar>
          </w:tcPr>
          <w:p w14:paraId="01E835E8" w14:textId="77777777" w:rsidR="00617E2C" w:rsidRDefault="00617E2C" w:rsidP="00AA3D9D">
            <w:pPr>
              <w:widowControl w:val="0"/>
              <w:spacing w:before="200" w:line="480" w:lineRule="auto"/>
              <w:jc w:val="center"/>
              <w:rPr>
                <w:b/>
              </w:rPr>
            </w:pPr>
            <w:r>
              <w:rPr>
                <w:b/>
              </w:rPr>
              <w:t>2</w:t>
            </w:r>
          </w:p>
        </w:tc>
        <w:tc>
          <w:tcPr>
            <w:tcW w:w="7845" w:type="dxa"/>
            <w:shd w:val="clear" w:color="auto" w:fill="F3F3F3"/>
            <w:tcMar>
              <w:top w:w="100" w:type="dxa"/>
              <w:left w:w="100" w:type="dxa"/>
              <w:bottom w:w="100" w:type="dxa"/>
              <w:right w:w="100" w:type="dxa"/>
            </w:tcMar>
          </w:tcPr>
          <w:p w14:paraId="4468AE58" w14:textId="77777777" w:rsidR="00617E2C" w:rsidRDefault="00617E2C" w:rsidP="00AA3D9D">
            <w:pPr>
              <w:widowControl w:val="0"/>
              <w:spacing w:before="200" w:line="480" w:lineRule="auto"/>
              <w:rPr>
                <w:rFonts w:ascii="Google Sans" w:eastAsia="Google Sans" w:hAnsi="Google Sans" w:cs="Google Sans"/>
                <w:b/>
              </w:rPr>
            </w:pPr>
            <w:r>
              <w:rPr>
                <w:rFonts w:ascii="Google Sans" w:eastAsia="Google Sans" w:hAnsi="Google Sans" w:cs="Google Sans"/>
                <w:b/>
              </w:rPr>
              <w:t>Data exploration and data cleaning</w:t>
            </w:r>
          </w:p>
        </w:tc>
        <w:tc>
          <w:tcPr>
            <w:tcW w:w="1875" w:type="dxa"/>
            <w:shd w:val="clear" w:color="auto" w:fill="F3F3F3"/>
            <w:tcMar>
              <w:top w:w="100" w:type="dxa"/>
              <w:left w:w="100" w:type="dxa"/>
              <w:bottom w:w="100" w:type="dxa"/>
              <w:right w:w="100" w:type="dxa"/>
            </w:tcMar>
          </w:tcPr>
          <w:p w14:paraId="7EF52E20" w14:textId="77777777" w:rsidR="00617E2C" w:rsidRDefault="00617E2C" w:rsidP="00AA3D9D">
            <w:pPr>
              <w:widowControl w:val="0"/>
              <w:spacing w:before="200" w:line="480" w:lineRule="auto"/>
              <w:rPr>
                <w:rFonts w:ascii="Google Sans" w:eastAsia="Google Sans" w:hAnsi="Google Sans" w:cs="Google Sans"/>
                <w:b/>
                <w:sz w:val="16"/>
                <w:szCs w:val="16"/>
              </w:rPr>
            </w:pPr>
            <w:r>
              <w:rPr>
                <w:rFonts w:ascii="Google Sans" w:eastAsia="Google Sans" w:hAnsi="Google Sans" w:cs="Google Sans"/>
                <w:b/>
                <w:sz w:val="18"/>
                <w:szCs w:val="18"/>
              </w:rPr>
              <w:t>Plan, Analyze</w:t>
            </w:r>
          </w:p>
        </w:tc>
      </w:tr>
      <w:tr w:rsidR="00617E2C" w14:paraId="26DEF435" w14:textId="77777777" w:rsidTr="003D60FA">
        <w:trPr>
          <w:trHeight w:val="519"/>
        </w:trPr>
        <w:tc>
          <w:tcPr>
            <w:tcW w:w="1125" w:type="dxa"/>
            <w:shd w:val="clear" w:color="auto" w:fill="auto"/>
            <w:tcMar>
              <w:top w:w="100" w:type="dxa"/>
              <w:left w:w="100" w:type="dxa"/>
              <w:bottom w:w="100" w:type="dxa"/>
              <w:right w:w="100" w:type="dxa"/>
            </w:tcMar>
          </w:tcPr>
          <w:p w14:paraId="15795394" w14:textId="77777777" w:rsidR="00617E2C" w:rsidRDefault="00617E2C" w:rsidP="00AA3D9D">
            <w:pPr>
              <w:widowControl w:val="0"/>
              <w:spacing w:before="200" w:line="480" w:lineRule="auto"/>
              <w:jc w:val="center"/>
              <w:rPr>
                <w:b/>
              </w:rPr>
            </w:pPr>
            <w:r>
              <w:rPr>
                <w:b/>
              </w:rPr>
              <w:t>3</w:t>
            </w:r>
          </w:p>
        </w:tc>
        <w:tc>
          <w:tcPr>
            <w:tcW w:w="7845" w:type="dxa"/>
            <w:shd w:val="clear" w:color="auto" w:fill="auto"/>
            <w:tcMar>
              <w:top w:w="100" w:type="dxa"/>
              <w:left w:w="100" w:type="dxa"/>
              <w:bottom w:w="100" w:type="dxa"/>
              <w:right w:w="100" w:type="dxa"/>
            </w:tcMar>
          </w:tcPr>
          <w:p w14:paraId="6A881F18" w14:textId="77777777" w:rsidR="00617E2C" w:rsidRDefault="00617E2C" w:rsidP="00AA3D9D">
            <w:pPr>
              <w:widowControl w:val="0"/>
              <w:spacing w:before="200" w:line="480" w:lineRule="auto"/>
              <w:rPr>
                <w:rFonts w:ascii="Google Sans" w:eastAsia="Google Sans" w:hAnsi="Google Sans" w:cs="Google Sans"/>
                <w:b/>
              </w:rPr>
            </w:pPr>
            <w:r>
              <w:rPr>
                <w:rFonts w:ascii="Google Sans" w:eastAsia="Google Sans" w:hAnsi="Google Sans" w:cs="Google Sans"/>
                <w:b/>
              </w:rPr>
              <w:t>Determine which models are most appropriate</w:t>
            </w:r>
          </w:p>
        </w:tc>
        <w:tc>
          <w:tcPr>
            <w:tcW w:w="1875" w:type="dxa"/>
            <w:shd w:val="clear" w:color="auto" w:fill="auto"/>
            <w:tcMar>
              <w:top w:w="100" w:type="dxa"/>
              <w:left w:w="100" w:type="dxa"/>
              <w:bottom w:w="100" w:type="dxa"/>
              <w:right w:w="100" w:type="dxa"/>
            </w:tcMar>
          </w:tcPr>
          <w:p w14:paraId="031DBCC1" w14:textId="18C5F70A" w:rsidR="00617E2C" w:rsidRDefault="003D60FA" w:rsidP="00AA3D9D">
            <w:pPr>
              <w:widowControl w:val="0"/>
              <w:spacing w:before="200" w:line="480" w:lineRule="auto"/>
              <w:rPr>
                <w:rFonts w:ascii="Google Sans" w:eastAsia="Google Sans" w:hAnsi="Google Sans" w:cs="Google Sans"/>
                <w:b/>
                <w:sz w:val="18"/>
                <w:szCs w:val="18"/>
              </w:rPr>
            </w:pPr>
            <w:r>
              <w:rPr>
                <w:rFonts w:ascii="Google Sans" w:eastAsia="Google Sans" w:hAnsi="Google Sans" w:cs="Google Sans"/>
                <w:b/>
                <w:sz w:val="18"/>
                <w:szCs w:val="18"/>
              </w:rPr>
              <w:t>Analyze, Construct</w:t>
            </w:r>
          </w:p>
        </w:tc>
      </w:tr>
      <w:tr w:rsidR="00617E2C" w14:paraId="2C2E21D8" w14:textId="77777777" w:rsidTr="003D60FA">
        <w:trPr>
          <w:cantSplit/>
          <w:trHeight w:val="546"/>
        </w:trPr>
        <w:tc>
          <w:tcPr>
            <w:tcW w:w="1125" w:type="dxa"/>
            <w:shd w:val="clear" w:color="auto" w:fill="F3F3F3"/>
            <w:tcMar>
              <w:top w:w="100" w:type="dxa"/>
              <w:left w:w="100" w:type="dxa"/>
              <w:bottom w:w="100" w:type="dxa"/>
              <w:right w:w="100" w:type="dxa"/>
            </w:tcMar>
          </w:tcPr>
          <w:p w14:paraId="524B62A8" w14:textId="77777777" w:rsidR="00617E2C" w:rsidRDefault="00617E2C" w:rsidP="00AA3D9D">
            <w:pPr>
              <w:widowControl w:val="0"/>
              <w:spacing w:before="200" w:line="480" w:lineRule="auto"/>
              <w:jc w:val="center"/>
              <w:rPr>
                <w:b/>
              </w:rPr>
            </w:pPr>
            <w:r>
              <w:rPr>
                <w:b/>
              </w:rPr>
              <w:t>4</w:t>
            </w:r>
          </w:p>
        </w:tc>
        <w:tc>
          <w:tcPr>
            <w:tcW w:w="7845" w:type="dxa"/>
            <w:shd w:val="clear" w:color="auto" w:fill="F3F3F3"/>
            <w:tcMar>
              <w:top w:w="100" w:type="dxa"/>
              <w:left w:w="100" w:type="dxa"/>
              <w:bottom w:w="100" w:type="dxa"/>
              <w:right w:w="100" w:type="dxa"/>
            </w:tcMar>
          </w:tcPr>
          <w:p w14:paraId="3114A9DD" w14:textId="77777777" w:rsidR="00617E2C" w:rsidRDefault="00617E2C" w:rsidP="00AA3D9D">
            <w:pPr>
              <w:widowControl w:val="0"/>
              <w:spacing w:before="200" w:line="480" w:lineRule="auto"/>
              <w:rPr>
                <w:rFonts w:ascii="Google Sans" w:eastAsia="Google Sans" w:hAnsi="Google Sans" w:cs="Google Sans"/>
                <w:b/>
              </w:rPr>
            </w:pPr>
            <w:r>
              <w:rPr>
                <w:rFonts w:ascii="Google Sans" w:eastAsia="Google Sans" w:hAnsi="Google Sans" w:cs="Google Sans"/>
                <w:b/>
              </w:rPr>
              <w:t>Construct the model</w:t>
            </w:r>
          </w:p>
        </w:tc>
        <w:tc>
          <w:tcPr>
            <w:tcW w:w="1875" w:type="dxa"/>
            <w:shd w:val="clear" w:color="auto" w:fill="F3F3F3"/>
            <w:tcMar>
              <w:top w:w="100" w:type="dxa"/>
              <w:left w:w="100" w:type="dxa"/>
              <w:bottom w:w="100" w:type="dxa"/>
              <w:right w:w="100" w:type="dxa"/>
            </w:tcMar>
          </w:tcPr>
          <w:p w14:paraId="00C54D2B" w14:textId="77777777" w:rsidR="00617E2C" w:rsidRDefault="00617E2C" w:rsidP="00AA3D9D">
            <w:pPr>
              <w:widowControl w:val="0"/>
              <w:spacing w:before="200" w:line="480" w:lineRule="auto"/>
              <w:rPr>
                <w:rFonts w:ascii="Google Sans" w:eastAsia="Google Sans" w:hAnsi="Google Sans" w:cs="Google Sans"/>
                <w:b/>
                <w:sz w:val="16"/>
                <w:szCs w:val="16"/>
              </w:rPr>
            </w:pPr>
            <w:r>
              <w:rPr>
                <w:rFonts w:ascii="Google Sans" w:eastAsia="Google Sans" w:hAnsi="Google Sans" w:cs="Google Sans"/>
                <w:b/>
                <w:sz w:val="18"/>
                <w:szCs w:val="18"/>
              </w:rPr>
              <w:t>Construct</w:t>
            </w:r>
          </w:p>
        </w:tc>
      </w:tr>
      <w:tr w:rsidR="00617E2C" w14:paraId="52598A46" w14:textId="77777777" w:rsidTr="00AA3D9D">
        <w:tc>
          <w:tcPr>
            <w:tcW w:w="1125" w:type="dxa"/>
            <w:shd w:val="clear" w:color="auto" w:fill="auto"/>
            <w:tcMar>
              <w:top w:w="100" w:type="dxa"/>
              <w:left w:w="100" w:type="dxa"/>
              <w:bottom w:w="100" w:type="dxa"/>
              <w:right w:w="100" w:type="dxa"/>
            </w:tcMar>
          </w:tcPr>
          <w:p w14:paraId="00D5304B" w14:textId="77777777" w:rsidR="00617E2C" w:rsidRDefault="00617E2C" w:rsidP="00AA3D9D">
            <w:pPr>
              <w:widowControl w:val="0"/>
              <w:spacing w:before="200" w:line="480" w:lineRule="auto"/>
              <w:jc w:val="center"/>
              <w:rPr>
                <w:b/>
              </w:rPr>
            </w:pPr>
            <w:r>
              <w:rPr>
                <w:b/>
              </w:rPr>
              <w:t>5</w:t>
            </w:r>
          </w:p>
        </w:tc>
        <w:tc>
          <w:tcPr>
            <w:tcW w:w="7845" w:type="dxa"/>
            <w:shd w:val="clear" w:color="auto" w:fill="auto"/>
            <w:tcMar>
              <w:top w:w="100" w:type="dxa"/>
              <w:left w:w="100" w:type="dxa"/>
              <w:bottom w:w="100" w:type="dxa"/>
              <w:right w:w="100" w:type="dxa"/>
            </w:tcMar>
          </w:tcPr>
          <w:p w14:paraId="0DAA5D8A" w14:textId="77777777" w:rsidR="00617E2C" w:rsidRDefault="00617E2C" w:rsidP="00AA3D9D">
            <w:pPr>
              <w:widowControl w:val="0"/>
              <w:spacing w:before="200" w:line="480" w:lineRule="auto"/>
              <w:rPr>
                <w:rFonts w:ascii="Google Sans" w:eastAsia="Google Sans" w:hAnsi="Google Sans" w:cs="Google Sans"/>
                <w:b/>
              </w:rPr>
            </w:pPr>
            <w:r>
              <w:rPr>
                <w:rFonts w:ascii="Google Sans" w:eastAsia="Google Sans" w:hAnsi="Google Sans" w:cs="Google Sans"/>
                <w:b/>
              </w:rPr>
              <w:t>Confirm model assumptions</w:t>
            </w:r>
          </w:p>
        </w:tc>
        <w:tc>
          <w:tcPr>
            <w:tcW w:w="1875" w:type="dxa"/>
            <w:shd w:val="clear" w:color="auto" w:fill="auto"/>
            <w:tcMar>
              <w:top w:w="100" w:type="dxa"/>
              <w:left w:w="100" w:type="dxa"/>
              <w:bottom w:w="100" w:type="dxa"/>
              <w:right w:w="100" w:type="dxa"/>
            </w:tcMar>
          </w:tcPr>
          <w:p w14:paraId="5BD34060" w14:textId="77777777" w:rsidR="00617E2C" w:rsidRDefault="00617E2C" w:rsidP="00AA3D9D">
            <w:pPr>
              <w:widowControl w:val="0"/>
              <w:spacing w:before="200" w:line="480" w:lineRule="auto"/>
              <w:rPr>
                <w:rFonts w:ascii="Google Sans" w:eastAsia="Google Sans" w:hAnsi="Google Sans" w:cs="Google Sans"/>
                <w:b/>
                <w:sz w:val="18"/>
                <w:szCs w:val="18"/>
              </w:rPr>
            </w:pPr>
            <w:r>
              <w:rPr>
                <w:rFonts w:ascii="Google Sans" w:eastAsia="Google Sans" w:hAnsi="Google Sans" w:cs="Google Sans"/>
                <w:b/>
                <w:sz w:val="18"/>
                <w:szCs w:val="18"/>
              </w:rPr>
              <w:t>Analyze, Construct</w:t>
            </w:r>
          </w:p>
        </w:tc>
      </w:tr>
      <w:tr w:rsidR="00617E2C" w14:paraId="26A906E4" w14:textId="77777777" w:rsidTr="00AA3D9D">
        <w:tc>
          <w:tcPr>
            <w:tcW w:w="1125" w:type="dxa"/>
            <w:shd w:val="clear" w:color="auto" w:fill="F3F3F3"/>
            <w:tcMar>
              <w:top w:w="100" w:type="dxa"/>
              <w:left w:w="100" w:type="dxa"/>
              <w:bottom w:w="100" w:type="dxa"/>
              <w:right w:w="100" w:type="dxa"/>
            </w:tcMar>
          </w:tcPr>
          <w:p w14:paraId="501A92BE" w14:textId="77777777" w:rsidR="00617E2C" w:rsidRDefault="00617E2C" w:rsidP="00AA3D9D">
            <w:pPr>
              <w:widowControl w:val="0"/>
              <w:spacing w:before="200" w:line="480" w:lineRule="auto"/>
              <w:jc w:val="center"/>
              <w:rPr>
                <w:b/>
              </w:rPr>
            </w:pPr>
            <w:r>
              <w:rPr>
                <w:b/>
              </w:rPr>
              <w:t>6</w:t>
            </w:r>
          </w:p>
        </w:tc>
        <w:tc>
          <w:tcPr>
            <w:tcW w:w="7845" w:type="dxa"/>
            <w:shd w:val="clear" w:color="auto" w:fill="F3F3F3"/>
            <w:tcMar>
              <w:top w:w="100" w:type="dxa"/>
              <w:left w:w="100" w:type="dxa"/>
              <w:bottom w:w="100" w:type="dxa"/>
              <w:right w:w="100" w:type="dxa"/>
            </w:tcMar>
          </w:tcPr>
          <w:p w14:paraId="267C71C5" w14:textId="77777777" w:rsidR="00617E2C" w:rsidRDefault="00617E2C" w:rsidP="00AA3D9D">
            <w:pPr>
              <w:widowControl w:val="0"/>
              <w:spacing w:before="200" w:line="480" w:lineRule="auto"/>
              <w:rPr>
                <w:rFonts w:ascii="Google Sans" w:eastAsia="Google Sans" w:hAnsi="Google Sans" w:cs="Google Sans"/>
                <w:b/>
              </w:rPr>
            </w:pPr>
            <w:r>
              <w:rPr>
                <w:rFonts w:ascii="Google Sans" w:eastAsia="Google Sans" w:hAnsi="Google Sans" w:cs="Google Sans"/>
                <w:b/>
              </w:rPr>
              <w:t xml:space="preserve">Evaluate model results </w:t>
            </w:r>
          </w:p>
        </w:tc>
        <w:tc>
          <w:tcPr>
            <w:tcW w:w="1875" w:type="dxa"/>
            <w:shd w:val="clear" w:color="auto" w:fill="F3F3F3"/>
            <w:tcMar>
              <w:top w:w="100" w:type="dxa"/>
              <w:left w:w="100" w:type="dxa"/>
              <w:bottom w:w="100" w:type="dxa"/>
              <w:right w:w="100" w:type="dxa"/>
            </w:tcMar>
          </w:tcPr>
          <w:p w14:paraId="0F2557E1" w14:textId="77777777" w:rsidR="00617E2C" w:rsidRDefault="00617E2C" w:rsidP="00AA3D9D">
            <w:pPr>
              <w:widowControl w:val="0"/>
              <w:spacing w:before="200" w:line="480" w:lineRule="auto"/>
              <w:rPr>
                <w:rFonts w:ascii="Google Sans" w:eastAsia="Google Sans" w:hAnsi="Google Sans" w:cs="Google Sans"/>
                <w:b/>
                <w:sz w:val="18"/>
                <w:szCs w:val="18"/>
              </w:rPr>
            </w:pPr>
            <w:r>
              <w:rPr>
                <w:rFonts w:ascii="Google Sans" w:eastAsia="Google Sans" w:hAnsi="Google Sans" w:cs="Google Sans"/>
                <w:b/>
                <w:sz w:val="18"/>
                <w:szCs w:val="18"/>
              </w:rPr>
              <w:t>Analyze</w:t>
            </w:r>
          </w:p>
        </w:tc>
      </w:tr>
      <w:tr w:rsidR="00617E2C" w14:paraId="77DA14EB" w14:textId="77777777" w:rsidTr="00AA3D9D">
        <w:tc>
          <w:tcPr>
            <w:tcW w:w="1125" w:type="dxa"/>
            <w:shd w:val="clear" w:color="auto" w:fill="auto"/>
            <w:tcMar>
              <w:top w:w="100" w:type="dxa"/>
              <w:left w:w="100" w:type="dxa"/>
              <w:bottom w:w="100" w:type="dxa"/>
              <w:right w:w="100" w:type="dxa"/>
            </w:tcMar>
          </w:tcPr>
          <w:p w14:paraId="3D7A1C7D" w14:textId="77777777" w:rsidR="00617E2C" w:rsidRDefault="00617E2C" w:rsidP="00AA3D9D">
            <w:pPr>
              <w:widowControl w:val="0"/>
              <w:spacing w:before="200" w:line="480" w:lineRule="auto"/>
              <w:jc w:val="center"/>
              <w:rPr>
                <w:b/>
              </w:rPr>
            </w:pPr>
            <w:r>
              <w:rPr>
                <w:b/>
              </w:rPr>
              <w:t>7</w:t>
            </w:r>
          </w:p>
        </w:tc>
        <w:tc>
          <w:tcPr>
            <w:tcW w:w="7845" w:type="dxa"/>
            <w:shd w:val="clear" w:color="auto" w:fill="auto"/>
            <w:tcMar>
              <w:top w:w="100" w:type="dxa"/>
              <w:left w:w="100" w:type="dxa"/>
              <w:bottom w:w="100" w:type="dxa"/>
              <w:right w:w="100" w:type="dxa"/>
            </w:tcMar>
          </w:tcPr>
          <w:p w14:paraId="10A3C214" w14:textId="77777777" w:rsidR="00617E2C" w:rsidRDefault="00617E2C" w:rsidP="00AA3D9D">
            <w:pPr>
              <w:widowControl w:val="0"/>
              <w:spacing w:before="200" w:line="480" w:lineRule="auto"/>
              <w:rPr>
                <w:rFonts w:ascii="Google Sans" w:eastAsia="Google Sans" w:hAnsi="Google Sans" w:cs="Google Sans"/>
                <w:b/>
              </w:rPr>
            </w:pPr>
            <w:r>
              <w:rPr>
                <w:rFonts w:ascii="Google Sans" w:eastAsia="Google Sans" w:hAnsi="Google Sans" w:cs="Google Sans"/>
                <w:b/>
              </w:rPr>
              <w:t>Interpret results and share actionable steps with stakeholders</w:t>
            </w:r>
          </w:p>
        </w:tc>
        <w:tc>
          <w:tcPr>
            <w:tcW w:w="1875" w:type="dxa"/>
            <w:shd w:val="clear" w:color="auto" w:fill="auto"/>
            <w:tcMar>
              <w:top w:w="100" w:type="dxa"/>
              <w:left w:w="100" w:type="dxa"/>
              <w:bottom w:w="100" w:type="dxa"/>
              <w:right w:w="100" w:type="dxa"/>
            </w:tcMar>
          </w:tcPr>
          <w:p w14:paraId="7559247F" w14:textId="77777777" w:rsidR="00617E2C" w:rsidRDefault="00617E2C" w:rsidP="00AA3D9D">
            <w:pPr>
              <w:widowControl w:val="0"/>
              <w:spacing w:before="200" w:line="480" w:lineRule="auto"/>
              <w:rPr>
                <w:rFonts w:ascii="Google Sans" w:eastAsia="Google Sans" w:hAnsi="Google Sans" w:cs="Google Sans"/>
                <w:b/>
                <w:sz w:val="18"/>
                <w:szCs w:val="18"/>
              </w:rPr>
            </w:pPr>
            <w:r>
              <w:rPr>
                <w:rFonts w:ascii="Google Sans" w:eastAsia="Google Sans" w:hAnsi="Google Sans" w:cs="Google Sans"/>
                <w:b/>
                <w:sz w:val="18"/>
                <w:szCs w:val="18"/>
              </w:rPr>
              <w:t>Execute</w:t>
            </w:r>
          </w:p>
        </w:tc>
      </w:tr>
    </w:tbl>
    <w:p w14:paraId="1ED3FFF2" w14:textId="77777777" w:rsidR="00617E2C" w:rsidRDefault="00617E2C" w:rsidP="001F4D8A">
      <w:pPr>
        <w:rPr>
          <w:b/>
          <w:bCs/>
          <w:i/>
          <w:iCs/>
        </w:rPr>
      </w:pPr>
    </w:p>
    <w:p w14:paraId="6880A064" w14:textId="550E40AD" w:rsidR="001F4D8A" w:rsidRDefault="001F4D8A" w:rsidP="001F4D8A">
      <w:pPr>
        <w:rPr>
          <w:b/>
          <w:bCs/>
          <w:i/>
          <w:iCs/>
        </w:rPr>
      </w:pPr>
      <w:r>
        <w:rPr>
          <w:b/>
          <w:bCs/>
          <w:i/>
          <w:iCs/>
        </w:rPr>
        <w:lastRenderedPageBreak/>
        <w:t>The estimated times for the milestones:</w:t>
      </w:r>
    </w:p>
    <w:p w14:paraId="29961351" w14:textId="77777777" w:rsidR="001F4D8A" w:rsidRDefault="001F4D8A" w:rsidP="001F4D8A">
      <w:pPr>
        <w:rPr>
          <w:highlight w:val="white"/>
        </w:rPr>
      </w:pPr>
      <w:r>
        <w:rPr>
          <w:highlight w:val="white"/>
        </w:rPr>
        <w:t>Milestone 1: 1-2 days</w:t>
      </w:r>
    </w:p>
    <w:p w14:paraId="7D6FCEFB" w14:textId="77777777" w:rsidR="001F4D8A" w:rsidRDefault="001F4D8A" w:rsidP="001F4D8A">
      <w:pPr>
        <w:rPr>
          <w:highlight w:val="white"/>
        </w:rPr>
      </w:pPr>
      <w:r>
        <w:rPr>
          <w:highlight w:val="white"/>
        </w:rPr>
        <w:t>Milestone 2: 2-3 weeks</w:t>
      </w:r>
    </w:p>
    <w:p w14:paraId="45647B1B" w14:textId="77777777" w:rsidR="001F4D8A" w:rsidRDefault="001F4D8A" w:rsidP="001F4D8A">
      <w:pPr>
        <w:rPr>
          <w:highlight w:val="white"/>
        </w:rPr>
      </w:pPr>
      <w:r>
        <w:rPr>
          <w:highlight w:val="white"/>
        </w:rPr>
        <w:t>Milestone 3: 1 week</w:t>
      </w:r>
    </w:p>
    <w:p w14:paraId="3AD38177" w14:textId="77777777" w:rsidR="001F4D8A" w:rsidRDefault="001F4D8A" w:rsidP="001F4D8A">
      <w:pPr>
        <w:rPr>
          <w:highlight w:val="white"/>
        </w:rPr>
      </w:pPr>
      <w:r>
        <w:rPr>
          <w:highlight w:val="white"/>
        </w:rPr>
        <w:t>Milestone 4: 1 week</w:t>
      </w:r>
    </w:p>
    <w:p w14:paraId="5F1A9715" w14:textId="20DD7FE8" w:rsidR="001F4D8A" w:rsidRDefault="001F4D8A" w:rsidP="001F4D8A">
      <w:r>
        <w:rPr>
          <w:highlight w:val="white"/>
        </w:rPr>
        <w:t>Milestone 5: 1 week</w:t>
      </w:r>
    </w:p>
    <w:p w14:paraId="3AEE5078" w14:textId="0742DD63" w:rsidR="00E97166" w:rsidRDefault="00E97166" w:rsidP="00E97166">
      <w:r>
        <w:rPr>
          <w:highlight w:val="white"/>
        </w:rPr>
        <w:t xml:space="preserve">Milestone </w:t>
      </w:r>
      <w:r>
        <w:rPr>
          <w:highlight w:val="white"/>
        </w:rPr>
        <w:t>6</w:t>
      </w:r>
      <w:r>
        <w:rPr>
          <w:highlight w:val="white"/>
        </w:rPr>
        <w:t>: 1-2 weeks</w:t>
      </w:r>
    </w:p>
    <w:p w14:paraId="6E49CE6F" w14:textId="7D3CD4CE" w:rsidR="00E97166" w:rsidRDefault="00E97166" w:rsidP="00E97166">
      <w:r>
        <w:rPr>
          <w:highlight w:val="white"/>
        </w:rPr>
        <w:t xml:space="preserve">Milestone </w:t>
      </w:r>
      <w:r>
        <w:rPr>
          <w:highlight w:val="white"/>
        </w:rPr>
        <w:t>7</w:t>
      </w:r>
      <w:r>
        <w:rPr>
          <w:highlight w:val="white"/>
        </w:rPr>
        <w:t>: 1-2 weeks</w:t>
      </w:r>
    </w:p>
    <w:p w14:paraId="0E9666B1" w14:textId="77777777" w:rsidR="00E97166" w:rsidRDefault="00E97166" w:rsidP="001F4D8A"/>
    <w:p w14:paraId="3B2655B6" w14:textId="2F68FA4E" w:rsidR="00EA01B5" w:rsidRPr="004063B3" w:rsidRDefault="00EA01B5" w:rsidP="00E70D0C"/>
    <w:sectPr w:rsidR="00EA01B5" w:rsidRPr="004063B3" w:rsidSect="00DF304B">
      <w:headerReference w:type="default" r:id="rId7"/>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CCADF" w14:textId="77777777" w:rsidR="00DF304B" w:rsidRDefault="00DF304B">
      <w:pPr>
        <w:spacing w:line="240" w:lineRule="auto"/>
      </w:pPr>
      <w:r>
        <w:separator/>
      </w:r>
    </w:p>
  </w:endnote>
  <w:endnote w:type="continuationSeparator" w:id="0">
    <w:p w14:paraId="611FC1A1" w14:textId="77777777" w:rsidR="00DF304B" w:rsidRDefault="00DF30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F5904" w14:textId="77777777" w:rsidR="00DF304B" w:rsidRDefault="00DF304B">
      <w:pPr>
        <w:spacing w:line="240" w:lineRule="auto"/>
      </w:pPr>
      <w:r>
        <w:separator/>
      </w:r>
    </w:p>
  </w:footnote>
  <w:footnote w:type="continuationSeparator" w:id="0">
    <w:p w14:paraId="639543E8" w14:textId="77777777" w:rsidR="00DF304B" w:rsidRDefault="00DF30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83E56" w14:textId="77777777" w:rsidR="00423CDF" w:rsidRDefault="00423CDF">
    <w:pPr>
      <w:ind w:left="450" w:hanging="450"/>
      <w:rPr>
        <w:rFonts w:ascii="Google Sans" w:eastAsia="Google Sans" w:hAnsi="Google Sans" w:cs="Google Sans"/>
        <w:b/>
        <w:color w:val="1155CC"/>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22389"/>
    <w:multiLevelType w:val="multilevel"/>
    <w:tmpl w:val="CBC86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F95F58"/>
    <w:multiLevelType w:val="multilevel"/>
    <w:tmpl w:val="1B38A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035A66"/>
    <w:multiLevelType w:val="multilevel"/>
    <w:tmpl w:val="A9F6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F41396"/>
    <w:multiLevelType w:val="multilevel"/>
    <w:tmpl w:val="243C6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F23DDF"/>
    <w:multiLevelType w:val="multilevel"/>
    <w:tmpl w:val="90D60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A75397"/>
    <w:multiLevelType w:val="multilevel"/>
    <w:tmpl w:val="166EF0D0"/>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0B4D02"/>
    <w:multiLevelType w:val="multilevel"/>
    <w:tmpl w:val="377ACF7E"/>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392B76"/>
    <w:multiLevelType w:val="multilevel"/>
    <w:tmpl w:val="242AA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B23429"/>
    <w:multiLevelType w:val="multilevel"/>
    <w:tmpl w:val="73785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5714520">
    <w:abstractNumId w:val="6"/>
  </w:num>
  <w:num w:numId="2" w16cid:durableId="1703088628">
    <w:abstractNumId w:val="3"/>
  </w:num>
  <w:num w:numId="3" w16cid:durableId="914120933">
    <w:abstractNumId w:val="0"/>
  </w:num>
  <w:num w:numId="4" w16cid:durableId="1305164734">
    <w:abstractNumId w:val="7"/>
  </w:num>
  <w:num w:numId="5" w16cid:durableId="11615506">
    <w:abstractNumId w:val="5"/>
  </w:num>
  <w:num w:numId="6" w16cid:durableId="1648702638">
    <w:abstractNumId w:val="8"/>
  </w:num>
  <w:num w:numId="7" w16cid:durableId="1855998821">
    <w:abstractNumId w:val="1"/>
  </w:num>
  <w:num w:numId="8" w16cid:durableId="770709211">
    <w:abstractNumId w:val="4"/>
  </w:num>
  <w:num w:numId="9" w16cid:durableId="1511798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CDF"/>
    <w:rsid w:val="000640AD"/>
    <w:rsid w:val="000C2C19"/>
    <w:rsid w:val="000D75A1"/>
    <w:rsid w:val="000F2B2C"/>
    <w:rsid w:val="001202CB"/>
    <w:rsid w:val="001C22AB"/>
    <w:rsid w:val="001E4054"/>
    <w:rsid w:val="001F4D8A"/>
    <w:rsid w:val="00236407"/>
    <w:rsid w:val="002415A2"/>
    <w:rsid w:val="00242619"/>
    <w:rsid w:val="00266C53"/>
    <w:rsid w:val="002E26BB"/>
    <w:rsid w:val="002E692A"/>
    <w:rsid w:val="00355015"/>
    <w:rsid w:val="003945C5"/>
    <w:rsid w:val="003B7AF7"/>
    <w:rsid w:val="003D0F30"/>
    <w:rsid w:val="003D60FA"/>
    <w:rsid w:val="003E606D"/>
    <w:rsid w:val="004063B3"/>
    <w:rsid w:val="00423CDF"/>
    <w:rsid w:val="004641EB"/>
    <w:rsid w:val="00552E9D"/>
    <w:rsid w:val="005E3338"/>
    <w:rsid w:val="00614E06"/>
    <w:rsid w:val="00617E2C"/>
    <w:rsid w:val="006717F1"/>
    <w:rsid w:val="00684EE0"/>
    <w:rsid w:val="0069167A"/>
    <w:rsid w:val="006C5DFF"/>
    <w:rsid w:val="007277C7"/>
    <w:rsid w:val="00772EF9"/>
    <w:rsid w:val="00772FA3"/>
    <w:rsid w:val="007C3FD6"/>
    <w:rsid w:val="007E4B4A"/>
    <w:rsid w:val="0089120C"/>
    <w:rsid w:val="008C3C44"/>
    <w:rsid w:val="00955D7E"/>
    <w:rsid w:val="00985738"/>
    <w:rsid w:val="009C1357"/>
    <w:rsid w:val="00A1684C"/>
    <w:rsid w:val="00A20A2B"/>
    <w:rsid w:val="00A41A97"/>
    <w:rsid w:val="00A54D0D"/>
    <w:rsid w:val="00B22B5F"/>
    <w:rsid w:val="00BD55D8"/>
    <w:rsid w:val="00BE1F3A"/>
    <w:rsid w:val="00BE6C4C"/>
    <w:rsid w:val="00BE7724"/>
    <w:rsid w:val="00C46253"/>
    <w:rsid w:val="00D11A19"/>
    <w:rsid w:val="00DC39E2"/>
    <w:rsid w:val="00DF304B"/>
    <w:rsid w:val="00E42DE2"/>
    <w:rsid w:val="00E70D0C"/>
    <w:rsid w:val="00E97166"/>
    <w:rsid w:val="00EA01B5"/>
    <w:rsid w:val="00F14D18"/>
    <w:rsid w:val="00F245DD"/>
    <w:rsid w:val="00FB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3DEC"/>
  <w15:docId w15:val="{97FD27C8-EC91-46BE-AE43-3D583562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D75A1"/>
    <w:pPr>
      <w:tabs>
        <w:tab w:val="center" w:pos="4680"/>
        <w:tab w:val="right" w:pos="9360"/>
      </w:tabs>
      <w:spacing w:line="240" w:lineRule="auto"/>
    </w:pPr>
  </w:style>
  <w:style w:type="character" w:customStyle="1" w:styleId="HeaderChar">
    <w:name w:val="Header Char"/>
    <w:basedOn w:val="DefaultParagraphFont"/>
    <w:link w:val="Header"/>
    <w:uiPriority w:val="99"/>
    <w:rsid w:val="000D75A1"/>
  </w:style>
  <w:style w:type="paragraph" w:styleId="Footer">
    <w:name w:val="footer"/>
    <w:basedOn w:val="Normal"/>
    <w:link w:val="FooterChar"/>
    <w:uiPriority w:val="99"/>
    <w:unhideWhenUsed/>
    <w:rsid w:val="000D75A1"/>
    <w:pPr>
      <w:tabs>
        <w:tab w:val="center" w:pos="4680"/>
        <w:tab w:val="right" w:pos="9360"/>
      </w:tabs>
      <w:spacing w:line="240" w:lineRule="auto"/>
    </w:pPr>
  </w:style>
  <w:style w:type="character" w:customStyle="1" w:styleId="FooterChar">
    <w:name w:val="Footer Char"/>
    <w:basedOn w:val="DefaultParagraphFont"/>
    <w:link w:val="Footer"/>
    <w:uiPriority w:val="99"/>
    <w:rsid w:val="000D75A1"/>
  </w:style>
  <w:style w:type="character" w:styleId="Hyperlink">
    <w:name w:val="Hyperlink"/>
    <w:basedOn w:val="DefaultParagraphFont"/>
    <w:uiPriority w:val="99"/>
    <w:semiHidden/>
    <w:unhideWhenUsed/>
    <w:rsid w:val="00C46253"/>
    <w:rPr>
      <w:color w:val="0000FF"/>
      <w:u w:val="single"/>
    </w:rPr>
  </w:style>
  <w:style w:type="paragraph" w:styleId="NormalWeb">
    <w:name w:val="Normal (Web)"/>
    <w:basedOn w:val="Normal"/>
    <w:uiPriority w:val="99"/>
    <w:semiHidden/>
    <w:unhideWhenUsed/>
    <w:rsid w:val="00C4625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106849">
      <w:bodyDiv w:val="1"/>
      <w:marLeft w:val="0"/>
      <w:marRight w:val="0"/>
      <w:marTop w:val="0"/>
      <w:marBottom w:val="0"/>
      <w:divBdr>
        <w:top w:val="none" w:sz="0" w:space="0" w:color="auto"/>
        <w:left w:val="none" w:sz="0" w:space="0" w:color="auto"/>
        <w:bottom w:val="none" w:sz="0" w:space="0" w:color="auto"/>
        <w:right w:val="none" w:sz="0" w:space="0" w:color="auto"/>
      </w:divBdr>
    </w:div>
    <w:div w:id="825634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Robes Gael</cp:lastModifiedBy>
  <cp:revision>57</cp:revision>
  <dcterms:created xsi:type="dcterms:W3CDTF">2024-01-08T00:09:00Z</dcterms:created>
  <dcterms:modified xsi:type="dcterms:W3CDTF">2024-03-07T09:18:00Z</dcterms:modified>
</cp:coreProperties>
</file>