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jpeg" ContentType="image/jpeg"/>
  <Override PartName="/word/media/image7.jpeg" ContentType="image/jpe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hanging="0"/>
        <w:rPr>
          <w:lang w:val="es-ES"/>
        </w:rPr>
      </w:pPr>
      <w:bookmarkStart w:id="0" w:name="_Hlk57706593"/>
      <w:bookmarkEnd w:id="0"/>
      <w:r>
        <w:rPr>
          <w:lang w:val="es-ES"/>
        </w:rPr>
        <w:t xml:space="preserve"> </w:t>
      </w:r>
      <w:r>
        <w:rPr/>
        <w:drawing>
          <wp:inline distT="0" distB="0" distL="0" distR="0">
            <wp:extent cx="2647950" cy="646430"/>
            <wp:effectExtent l="0" t="0" r="0" b="0"/>
            <wp:docPr id="1" name="Imagen 31" descr="C:\Users\eperero.COCO\AppData\Local\Microsoft\Windows\Temporary Internet Files\Content.Word\ConamaInfor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1" descr="C:\Users\eperero.COCO\AppData\Local\Microsoft\Windows\Temporary Internet Files\Content.Word\ConamaInforme2.jpg"/>
                    <pic:cNvPicPr>
                      <a:picLocks noChangeAspect="1" noChangeArrowheads="1"/>
                    </pic:cNvPicPr>
                  </pic:nvPicPr>
                  <pic:blipFill>
                    <a:blip r:embed="rId2"/>
                    <a:stretch>
                      <a:fillRect/>
                    </a:stretch>
                  </pic:blipFill>
                  <pic:spPr bwMode="auto">
                    <a:xfrm>
                      <a:off x="0" y="0"/>
                      <a:ext cx="2647950" cy="646430"/>
                    </a:xfrm>
                    <a:prstGeom prst="rect">
                      <a:avLst/>
                    </a:prstGeom>
                  </pic:spPr>
                </pic:pic>
              </a:graphicData>
            </a:graphic>
          </wp:inline>
        </w:drawing>
      </w:r>
    </w:p>
    <w:sdt>
      <w:sdtPr>
        <w:docPartObj>
          <w:docPartGallery w:val="Cover Pages"/>
          <w:docPartUnique w:val="true"/>
        </w:docPartObj>
        <w:id w:val="57738727"/>
      </w:sdtPr>
      <w:sdtContent>
        <w:p>
          <w:pPr>
            <w:pStyle w:val="Normal"/>
            <w:ind w:left="-567" w:hanging="0"/>
            <w:rPr>
              <w:rFonts w:ascii="Tahoma" w:hAnsi="Tahoma" w:cs="Tahoma"/>
              <w:sz w:val="72"/>
              <w:szCs w:val="72"/>
              <w:lang w:val="es-ES"/>
            </w:rPr>
          </w:pPr>
          <w:r>
            <w:rPr>
              <w:rFonts w:cs="Tahoma" w:ascii="Tahoma" w:hAnsi="Tahoma"/>
              <w:sz w:val="72"/>
              <w:szCs w:val="72"/>
              <w:lang w:val="es-ES"/>
            </w:rPr>
            <w:t>Análisis sobre la Simbiosis Industrial y su innovación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sectPr>
              <w:headerReference w:type="default" r:id="rId3"/>
              <w:footerReference w:type="default" r:id="rId4"/>
              <w:type w:val="nextPage"/>
              <w:pgSz w:w="11906" w:h="16838"/>
              <w:pgMar w:left="1701" w:right="1700" w:header="709" w:top="1418" w:footer="709" w:bottom="1418" w:gutter="0"/>
              <w:pgNumType w:start="0" w:fmt="decimal"/>
              <w:formProt w:val="false"/>
              <w:textDirection w:val="lrTb"/>
              <w:docGrid w:type="default" w:linePitch="360" w:charSpace="0"/>
            </w:sectPr>
            <w:pStyle w:val="Normal"/>
            <w:rPr>
              <w:lang w:val="es-ES"/>
            </w:rPr>
          </w:pPr>
          <w:r>
            <w:rPr>
              <w:lang w:val="es-ES"/>
            </w:rPr>
          </w:r>
        </w:p>
      </w:sdtContent>
    </w:sdt>
    <w:p>
      <w:pPr>
        <w:sectPr>
          <w:headerReference w:type="default" r:id="rId5"/>
          <w:footerReference w:type="default" r:id="rId6"/>
          <w:type w:val="nextPage"/>
          <w:pgSz w:w="11906" w:h="16838"/>
          <w:pgMar w:left="1701" w:right="3402" w:header="709" w:top="1418" w:footer="709" w:bottom="1418" w:gutter="0"/>
          <w:pgNumType w:start="0" w:fmt="decimal"/>
          <w:formProt w:val="false"/>
          <w:textDirection w:val="lrTb"/>
          <w:docGrid w:type="default" w:linePitch="360" w:charSpace="0"/>
        </w:sectPr>
        <w:pStyle w:val="Normal"/>
        <w:rPr>
          <w:lang w:val="es-ES"/>
        </w:rPr>
      </w:pPr>
      <w:r>
        <w:rPr>
          <w:lang w:val="es-ES"/>
        </w:rPr>
        <mc:AlternateContent>
          <mc:Choice Requires="wps">
            <w:drawing>
              <wp:anchor behindDoc="1" distT="0" distB="0" distL="114300" distR="114300" simplePos="0" locked="0" layoutInCell="1" allowOverlap="1" relativeHeight="43" wp14:anchorId="06213C3B">
                <wp:simplePos x="0" y="0"/>
                <wp:positionH relativeFrom="page">
                  <wp:align>left</wp:align>
                </wp:positionH>
                <wp:positionV relativeFrom="paragraph">
                  <wp:posOffset>635</wp:posOffset>
                </wp:positionV>
                <wp:extent cx="7583170" cy="10757535"/>
                <wp:effectExtent l="0" t="0" r="0" b="6350"/>
                <wp:wrapTight wrapText="bothSides">
                  <wp:wrapPolygon edited="0">
                    <wp:start x="0" y="0"/>
                    <wp:lineTo x="0" y="21574"/>
                    <wp:lineTo x="21544" y="21574"/>
                    <wp:lineTo x="21544" y="0"/>
                    <wp:lineTo x="0" y="0"/>
                  </wp:wrapPolygon>
                </wp:wrapTight>
                <wp:docPr id="4" name="4 Rectángulo"/>
                <a:graphic xmlns:a="http://schemas.openxmlformats.org/drawingml/2006/main">
                  <a:graphicData uri="http://schemas.microsoft.com/office/word/2010/wordprocessingShape">
                    <wps:wsp>
                      <wps:cNvSpPr/>
                      <wps:spPr>
                        <a:xfrm>
                          <a:off x="0" y="0"/>
                          <a:ext cx="7582680" cy="10756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4 Rectángulo" fillcolor="#95c814" stroked="f" style="position:absolute;margin-left:9pt;margin-top:0pt;width:597pt;height:846.95pt;mso-position-horizontal:left;mso-position-horizontal-relative:page" wp14:anchorId="06213C3B">
                <w10:wrap type="none"/>
                <v:fill o:detectmouseclick="t" type="solid" color2="#6a37eb"/>
                <v:stroke color="#3465a4" weight="25560" joinstyle="round" endcap="flat"/>
              </v:rect>
            </w:pict>
          </mc:Fallback>
        </mc:AlternateContent>
      </w:r>
    </w:p>
    <w:p>
      <w:pPr>
        <w:pStyle w:val="Normal"/>
        <w:spacing w:before="0" w:after="0"/>
        <w:rPr>
          <w:lang w:val="es-ES"/>
        </w:rPr>
      </w:pPr>
      <w:r>
        <w:rPr>
          <w:b/>
          <w:color w:val="95C814" w:themeColor="accent1"/>
          <w:sz w:val="24"/>
          <w:lang w:val="es-ES"/>
        </w:rPr>
        <w:t>Edita:</w:t>
      </w:r>
      <w:r>
        <w:rPr>
          <w:lang w:val="es-ES"/>
        </w:rPr>
        <w:t xml:space="preserve"> Fundación Conama</w:t>
      </w:r>
    </w:p>
    <w:p>
      <w:pPr>
        <w:pStyle w:val="Normal"/>
        <w:spacing w:before="0" w:after="0"/>
        <w:rPr>
          <w:lang w:val="es-ES"/>
        </w:rPr>
      </w:pPr>
      <w:r>
        <w:rPr>
          <w:b/>
          <w:color w:val="95C814" w:themeColor="accent1"/>
          <w:sz w:val="24"/>
          <w:lang w:val="es-ES"/>
        </w:rPr>
        <w:t>Año:</w:t>
      </w:r>
      <w:r>
        <w:rPr>
          <w:lang w:val="es-ES"/>
        </w:rPr>
        <w:t xml:space="preserve"> 2020</w:t>
      </w:r>
    </w:p>
    <w:p>
      <w:pPr>
        <w:pStyle w:val="Normal"/>
        <w:spacing w:before="0" w:after="0"/>
        <w:rPr>
          <w:b/>
          <w:b/>
          <w:color w:val="95C814" w:themeColor="accent1"/>
          <w:sz w:val="24"/>
          <w:lang w:val="es-ES"/>
        </w:rPr>
      </w:pPr>
      <w:r>
        <w:rPr>
          <w:b/>
          <w:color w:val="95C814" w:themeColor="accent1"/>
          <w:sz w:val="24"/>
          <w:lang w:val="es-ES"/>
        </w:rPr>
      </w:r>
    </w:p>
    <w:p>
      <w:pPr>
        <w:pStyle w:val="Normal"/>
        <w:spacing w:before="0" w:after="0"/>
        <w:rPr>
          <w:b/>
          <w:b/>
          <w:color w:val="95C814" w:themeColor="accent1"/>
          <w:sz w:val="24"/>
          <w:lang w:val="es-ES"/>
        </w:rPr>
      </w:pPr>
      <w:r>
        <w:rPr>
          <w:b/>
          <w:color w:val="95C814" w:themeColor="accent1"/>
          <w:sz w:val="24"/>
          <w:lang w:val="es-ES"/>
        </w:rPr>
        <w:t>Coordinadores:</w:t>
      </w:r>
    </w:p>
    <w:p>
      <w:pPr>
        <w:pStyle w:val="Normal"/>
        <w:spacing w:before="0" w:after="0"/>
        <w:rPr>
          <w:b/>
          <w:b/>
          <w:color w:val="95C814" w:themeColor="accent1"/>
          <w:sz w:val="24"/>
          <w:lang w:val="es-ES"/>
        </w:rPr>
      </w:pPr>
      <w:r>
        <w:rPr>
          <w:b/>
          <w:color w:val="95C814" w:themeColor="accent1"/>
          <w:sz w:val="24"/>
          <w:lang w:val="es-ES"/>
        </w:rPr>
      </w:r>
    </w:p>
    <w:p>
      <w:pPr>
        <w:pStyle w:val="ListParagraph"/>
        <w:numPr>
          <w:ilvl w:val="0"/>
          <w:numId w:val="15"/>
        </w:numPr>
        <w:spacing w:before="0" w:after="0"/>
        <w:jc w:val="left"/>
        <w:rPr>
          <w:bCs/>
          <w:lang w:val="es-ES"/>
        </w:rPr>
      </w:pPr>
      <w:r>
        <w:rPr>
          <w:bCs/>
          <w:lang w:val="es-ES"/>
        </w:rPr>
        <w:t>Eduardo Perero. Área técnica, Fundación Conama</w:t>
      </w:r>
    </w:p>
    <w:p>
      <w:pPr>
        <w:pStyle w:val="ListParagraph"/>
        <w:numPr>
          <w:ilvl w:val="0"/>
          <w:numId w:val="15"/>
        </w:numPr>
        <w:spacing w:before="0" w:after="0"/>
        <w:jc w:val="left"/>
        <w:rPr>
          <w:bCs/>
          <w:lang w:val="es-ES"/>
        </w:rPr>
      </w:pPr>
      <w:r>
        <w:rPr>
          <w:bCs/>
          <w:lang w:val="es-ES"/>
        </w:rPr>
        <w:t>Irene Rodríguez. Área técnica, Fundación Conama</w:t>
      </w:r>
    </w:p>
    <w:p>
      <w:pPr>
        <w:pStyle w:val="Normal"/>
        <w:spacing w:before="0" w:after="0"/>
        <w:rPr>
          <w:b/>
          <w:b/>
          <w:color w:val="95C814" w:themeColor="accent1"/>
          <w:sz w:val="24"/>
          <w:lang w:val="es-ES"/>
        </w:rPr>
      </w:pPr>
      <w:r>
        <w:rPr>
          <w:b/>
          <w:color w:val="95C814" w:themeColor="accent1"/>
          <w:sz w:val="24"/>
          <w:lang w:val="es-ES"/>
        </w:rPr>
      </w:r>
    </w:p>
    <w:p>
      <w:pPr>
        <w:pStyle w:val="Normal"/>
        <w:spacing w:before="0" w:after="0"/>
        <w:rPr>
          <w:b/>
          <w:b/>
          <w:color w:val="95C814" w:themeColor="accent1"/>
          <w:sz w:val="24"/>
          <w:lang w:val="es-ES"/>
        </w:rPr>
      </w:pPr>
      <w:r>
        <w:rPr>
          <w:b/>
          <w:color w:val="95C814" w:themeColor="accent1"/>
          <w:sz w:val="24"/>
          <w:lang w:val="es-ES"/>
        </w:rPr>
        <w:t>Composición del Comité Técnico:</w:t>
      </w:r>
    </w:p>
    <w:p>
      <w:pPr>
        <w:pStyle w:val="Normal"/>
        <w:spacing w:before="0" w:after="0"/>
        <w:jc w:val="left"/>
        <w:rPr>
          <w:rFonts w:ascii="Calibri" w:hAnsi="Calibri" w:eastAsia="Calibri" w:cs="" w:asciiTheme="minorHAnsi" w:cstheme="minorBidi" w:eastAsiaTheme="minorHAnsi" w:hAnsiTheme="minorHAnsi"/>
          <w:bCs/>
          <w:lang w:val="es-ES"/>
        </w:rPr>
      </w:pPr>
      <w:r>
        <w:rPr>
          <w:rFonts w:eastAsia="Calibri" w:cs="" w:cstheme="minorBidi" w:eastAsiaTheme="minorHAnsi"/>
          <w:bCs/>
          <w:lang w:val="es-ES"/>
        </w:rPr>
        <w:tab/>
        <w:tab/>
        <w:tab/>
      </w:r>
    </w:p>
    <w:p>
      <w:pPr>
        <w:pStyle w:val="ListParagraph"/>
        <w:numPr>
          <w:ilvl w:val="0"/>
          <w:numId w:val="15"/>
        </w:numPr>
        <w:spacing w:before="0" w:after="0"/>
        <w:jc w:val="left"/>
        <w:rPr>
          <w:bCs/>
          <w:lang w:val="es-ES"/>
        </w:rPr>
      </w:pPr>
      <w:r>
        <w:rPr>
          <w:bCs/>
          <w:lang w:val="es-ES"/>
        </w:rPr>
        <w:t>Aitana Sáez de Guinoa. Jefe de Proyecto, CIRCE - Centro de Investigación de Recursos y Consumos Energéticos.</w:t>
      </w:r>
    </w:p>
    <w:p>
      <w:pPr>
        <w:pStyle w:val="ListParagraph"/>
        <w:numPr>
          <w:ilvl w:val="0"/>
          <w:numId w:val="15"/>
        </w:numPr>
        <w:spacing w:before="0" w:after="0"/>
        <w:jc w:val="left"/>
        <w:rPr>
          <w:bCs/>
          <w:lang w:val="es-ES"/>
        </w:rPr>
      </w:pPr>
      <w:r>
        <w:rPr>
          <w:bCs/>
          <w:lang w:val="es-ES"/>
        </w:rPr>
        <w:t>Ángel Fernández Homar. Presidente, Fundación para la Economía Circular.</w:t>
      </w:r>
    </w:p>
    <w:p>
      <w:pPr>
        <w:pStyle w:val="ListParagraph"/>
        <w:numPr>
          <w:ilvl w:val="0"/>
          <w:numId w:val="15"/>
        </w:numPr>
        <w:spacing w:before="0" w:after="0"/>
        <w:jc w:val="left"/>
        <w:rPr>
          <w:bCs/>
          <w:lang w:val="es-ES"/>
        </w:rPr>
      </w:pPr>
      <w:r>
        <w:rPr>
          <w:bCs/>
          <w:lang w:val="es-ES"/>
        </w:rPr>
        <w:t>David San Martín Errea. Investigador, Fundación AZTI-AZTI Fundazioa.</w:t>
      </w:r>
    </w:p>
    <w:p>
      <w:pPr>
        <w:pStyle w:val="ListParagraph"/>
        <w:numPr>
          <w:ilvl w:val="0"/>
          <w:numId w:val="15"/>
        </w:numPr>
        <w:spacing w:before="0" w:after="0"/>
        <w:jc w:val="left"/>
        <w:rPr>
          <w:bCs/>
          <w:lang w:val="es-ES"/>
        </w:rPr>
      </w:pPr>
      <w:r>
        <w:rPr>
          <w:bCs/>
          <w:lang w:val="es-ES"/>
        </w:rPr>
        <w:t>Dimas Vallina García. Director Gerente,</w:t>
        <w:tab/>
        <w:t>CEMA - Fundación Laboral del Cemento y el Medio Ambiente.</w:t>
      </w:r>
    </w:p>
    <w:p>
      <w:pPr>
        <w:pStyle w:val="ListParagraph"/>
        <w:numPr>
          <w:ilvl w:val="0"/>
          <w:numId w:val="15"/>
        </w:numPr>
        <w:spacing w:before="0" w:after="0"/>
        <w:jc w:val="left"/>
        <w:rPr>
          <w:bCs/>
          <w:lang w:val="es-ES"/>
        </w:rPr>
      </w:pPr>
      <w:r>
        <w:rPr>
          <w:bCs/>
          <w:lang w:val="es-ES"/>
        </w:rPr>
        <w:t>Jesús Diéz. Director de Programas, Fundación Patrimonio Natural de la Junta de Castilla y León.</w:t>
      </w:r>
    </w:p>
    <w:p>
      <w:pPr>
        <w:pStyle w:val="ListParagraph"/>
        <w:numPr>
          <w:ilvl w:val="0"/>
          <w:numId w:val="15"/>
        </w:numPr>
        <w:spacing w:before="0" w:after="0"/>
        <w:jc w:val="left"/>
        <w:rPr>
          <w:bCs/>
          <w:lang w:val="es-ES"/>
        </w:rPr>
      </w:pPr>
      <w:r>
        <w:rPr>
          <w:bCs/>
          <w:lang w:val="es-ES"/>
        </w:rPr>
        <w:t>José Luis de la Cruz Leiva. Secretario, ASYPS - Asociación para la Sostenibilidad y el Progreso de las Sociedades.</w:t>
      </w:r>
    </w:p>
    <w:p>
      <w:pPr>
        <w:pStyle w:val="ListParagraph"/>
        <w:numPr>
          <w:ilvl w:val="0"/>
          <w:numId w:val="15"/>
        </w:numPr>
        <w:spacing w:before="0" w:after="0"/>
        <w:jc w:val="left"/>
        <w:rPr>
          <w:bCs/>
          <w:lang w:val="es-ES"/>
        </w:rPr>
      </w:pPr>
      <w:r>
        <w:rPr>
          <w:bCs/>
          <w:lang w:val="es-ES"/>
        </w:rPr>
        <w:t>José Manuel Portas Rodríguez.</w:t>
        <w:tab/>
        <w:t>Técnico de proyectos, AERESS - Asociación Española de Recuperadores de Economía Social y Solidaria.</w:t>
      </w:r>
    </w:p>
    <w:p>
      <w:pPr>
        <w:pStyle w:val="ListParagraph"/>
        <w:numPr>
          <w:ilvl w:val="0"/>
          <w:numId w:val="15"/>
        </w:numPr>
        <w:spacing w:before="0" w:after="0"/>
        <w:jc w:val="left"/>
        <w:rPr>
          <w:bCs/>
          <w:lang w:val="es-ES"/>
        </w:rPr>
      </w:pPr>
      <w:r>
        <w:rPr>
          <w:bCs/>
          <w:lang w:val="es-ES"/>
        </w:rPr>
        <w:t>Luis Palomino. Secretario General, ASEGRE - Asociación de Empresas Gestoras de Residuos y Recursos Especiales.</w:t>
      </w:r>
    </w:p>
    <w:p>
      <w:pPr>
        <w:pStyle w:val="ListParagraph"/>
        <w:numPr>
          <w:ilvl w:val="0"/>
          <w:numId w:val="15"/>
        </w:numPr>
        <w:spacing w:before="0" w:after="0"/>
        <w:jc w:val="left"/>
        <w:rPr>
          <w:bCs/>
          <w:lang w:val="es-ES"/>
        </w:rPr>
      </w:pPr>
      <w:r>
        <w:rPr>
          <w:bCs/>
          <w:lang w:val="es-ES"/>
        </w:rPr>
        <w:t>Mª Carmen Ruiz Puente. Profesora Titular, Universidad</w:t>
        <w:tab/>
        <w:t>de Cantabria.</w:t>
      </w:r>
    </w:p>
    <w:p>
      <w:pPr>
        <w:pStyle w:val="ListParagraph"/>
        <w:numPr>
          <w:ilvl w:val="0"/>
          <w:numId w:val="15"/>
        </w:numPr>
        <w:spacing w:before="0" w:after="0"/>
        <w:jc w:val="left"/>
        <w:rPr>
          <w:bCs/>
          <w:lang w:val="es-ES"/>
        </w:rPr>
      </w:pPr>
      <w:r>
        <w:rPr>
          <w:bCs/>
          <w:lang w:val="es-ES"/>
        </w:rPr>
        <w:t>María Fernández Peral. Técnica Servicio Empresas / Industria, Ayuntamiento Vitoria-Gasteiz.</w:t>
      </w:r>
    </w:p>
    <w:p>
      <w:pPr>
        <w:pStyle w:val="ListParagraph"/>
        <w:numPr>
          <w:ilvl w:val="0"/>
          <w:numId w:val="15"/>
        </w:numPr>
        <w:spacing w:before="0" w:after="0"/>
        <w:jc w:val="left"/>
        <w:rPr>
          <w:bCs/>
          <w:lang w:val="es-ES"/>
        </w:rPr>
      </w:pPr>
      <w:r>
        <w:rPr>
          <w:bCs/>
          <w:lang w:val="es-ES"/>
        </w:rPr>
        <w:t>María José Blázquez Gómez. Directora del departamento técnico y de operaciones, Sigre.</w:t>
      </w:r>
    </w:p>
    <w:p>
      <w:pPr>
        <w:pStyle w:val="ListParagraph"/>
        <w:numPr>
          <w:ilvl w:val="0"/>
          <w:numId w:val="15"/>
        </w:numPr>
        <w:spacing w:before="0" w:after="0"/>
        <w:jc w:val="left"/>
        <w:rPr>
          <w:bCs/>
          <w:lang w:val="es-ES"/>
        </w:rPr>
      </w:pPr>
      <w:r>
        <w:rPr>
          <w:bCs/>
          <w:lang w:val="es-ES"/>
        </w:rPr>
        <w:t>Mariela</w:t>
        <w:tab/>
        <w:t xml:space="preserve"> Martín López. Director Gerente, CEMA - Fundación Laboral del Cemento y el Medio Ambiente.</w:t>
      </w:r>
    </w:p>
    <w:p>
      <w:pPr>
        <w:pStyle w:val="ListParagraph"/>
        <w:numPr>
          <w:ilvl w:val="0"/>
          <w:numId w:val="15"/>
        </w:numPr>
        <w:spacing w:before="0" w:after="0"/>
        <w:jc w:val="left"/>
        <w:rPr>
          <w:bCs/>
          <w:lang w:val="es-ES"/>
        </w:rPr>
      </w:pPr>
      <w:r>
        <w:rPr>
          <w:bCs/>
          <w:lang w:val="es-ES"/>
        </w:rPr>
        <w:t>Mónica</w:t>
        <w:tab/>
        <w:t>Calonge Viadero. Responsable de Medio Ambiente, UGT Cantabria, UGT - Unión General de Trabajadores.</w:t>
      </w:r>
    </w:p>
    <w:p>
      <w:pPr>
        <w:pStyle w:val="ListParagraph"/>
        <w:numPr>
          <w:ilvl w:val="0"/>
          <w:numId w:val="15"/>
        </w:numPr>
        <w:spacing w:before="0" w:after="0"/>
        <w:jc w:val="left"/>
        <w:rPr>
          <w:bCs/>
          <w:lang w:val="es-ES"/>
        </w:rPr>
      </w:pPr>
      <w:r>
        <w:rPr>
          <w:bCs/>
          <w:lang w:val="es-ES"/>
        </w:rPr>
        <w:t>Nicolas</w:t>
        <w:tab/>
        <w:t>Molina García. Responsable Área Técnica, FER - Federación Española de la Recuperación y el Reciclaje.</w:t>
      </w:r>
    </w:p>
    <w:p>
      <w:pPr>
        <w:pStyle w:val="ListParagraph"/>
        <w:numPr>
          <w:ilvl w:val="0"/>
          <w:numId w:val="15"/>
        </w:numPr>
        <w:spacing w:before="0" w:after="0"/>
        <w:jc w:val="left"/>
        <w:rPr>
          <w:bCs/>
          <w:lang w:val="es-ES"/>
        </w:rPr>
      </w:pPr>
      <w:r>
        <w:rPr>
          <w:bCs/>
          <w:lang w:val="es-ES"/>
        </w:rPr>
        <w:t>Pedro Manuel López Medina. Jefe de Servicio de Implantación de la Economía Circular, Junta de Comunidad de Castilla-La Mancha.</w:t>
      </w:r>
    </w:p>
    <w:p>
      <w:pPr>
        <w:pStyle w:val="ListParagraph"/>
        <w:numPr>
          <w:ilvl w:val="0"/>
          <w:numId w:val="15"/>
        </w:numPr>
        <w:spacing w:before="0" w:after="0"/>
        <w:jc w:val="left"/>
        <w:rPr>
          <w:bCs/>
          <w:lang w:val="es-ES"/>
        </w:rPr>
      </w:pPr>
      <w:r>
        <w:rPr>
          <w:bCs/>
          <w:lang w:val="es-ES"/>
        </w:rPr>
        <w:t>Raquel</w:t>
        <w:tab/>
        <w:t>Segovia Rodriguez. Gerente, ANGEREA - Asociación Nacional de Gestores de Residuos de Automoción.</w:t>
      </w:r>
    </w:p>
    <w:p>
      <w:pPr>
        <w:pStyle w:val="ListParagraph"/>
        <w:numPr>
          <w:ilvl w:val="0"/>
          <w:numId w:val="15"/>
        </w:numPr>
        <w:spacing w:before="0" w:after="0"/>
        <w:jc w:val="left"/>
        <w:rPr>
          <w:bCs/>
          <w:lang w:val="es-ES"/>
        </w:rPr>
      </w:pPr>
      <w:r>
        <w:rPr>
          <w:bCs/>
          <w:lang w:val="es-ES"/>
        </w:rPr>
        <w:t>Raúl Vega Otero. Jefe del Departamento de Calidad del Suelo, Dirección General de Calidad Ambiental y Cambio Climático. Junta de Andalucía.</w:t>
      </w:r>
    </w:p>
    <w:p>
      <w:pPr>
        <w:pStyle w:val="ListParagraph"/>
        <w:numPr>
          <w:ilvl w:val="0"/>
          <w:numId w:val="15"/>
        </w:numPr>
        <w:spacing w:before="0" w:after="0"/>
        <w:jc w:val="left"/>
        <w:rPr>
          <w:bCs/>
          <w:lang w:val="es-ES"/>
        </w:rPr>
      </w:pPr>
      <w:r>
        <w:rPr>
          <w:bCs/>
          <w:lang w:val="es-ES"/>
        </w:rPr>
        <w:t>Sergio Martínez Lozano. Principal Researcher of waste Valorisation &amp; Recycling Technologies Group, LEITAT - Acondicionamiento Tarrasense.</w:t>
      </w:r>
    </w:p>
    <w:p>
      <w:pPr>
        <w:pStyle w:val="ListParagraph"/>
        <w:numPr>
          <w:ilvl w:val="0"/>
          <w:numId w:val="15"/>
        </w:numPr>
        <w:spacing w:before="0" w:after="0"/>
        <w:jc w:val="left"/>
        <w:rPr>
          <w:bCs/>
          <w:lang w:val="es-ES"/>
        </w:rPr>
      </w:pPr>
      <w:r>
        <w:rPr>
          <w:bCs/>
          <w:lang w:val="es-ES"/>
        </w:rPr>
        <w:t>Vicente Galván López. Director General Economía Circular, Comunidad de Madrid.</w:t>
      </w:r>
    </w:p>
    <w:p>
      <w:pPr>
        <w:pStyle w:val="Normal"/>
        <w:spacing w:before="0" w:after="0"/>
        <w:jc w:val="left"/>
        <w:rPr>
          <w:bCs/>
          <w:lang w:val="es-ES"/>
        </w:rPr>
      </w:pPr>
      <w:r>
        <w:rPr>
          <w:bCs/>
          <w:lang w:val="es-ES"/>
        </w:rPr>
      </w:r>
      <w:r>
        <w:br w:type="page"/>
      </w:r>
    </w:p>
    <w:p>
      <w:pPr>
        <w:pStyle w:val="Normal"/>
        <w:spacing w:before="0" w:after="0"/>
        <w:ind w:left="360" w:hanging="0"/>
        <w:jc w:val="left"/>
        <w:rPr>
          <w:lang w:val="es-ES"/>
        </w:rPr>
      </w:pPr>
      <w:r>
        <w:rPr>
          <w:lang w:val="es-ES"/>
        </w:rPr>
      </w:r>
    </w:p>
    <w:sdt>
      <w:sdtPr>
        <w:docPartObj>
          <w:docPartGallery w:val="Table of Contents"/>
          <w:docPartUnique w:val="true"/>
        </w:docPartObj>
        <w:id w:val="2112801913"/>
      </w:sdtPr>
      <w:sdtContent>
        <w:p>
          <w:pPr>
            <w:pStyle w:val="TOCHeading"/>
            <w:rPr>
              <w:rFonts w:ascii="Calibri" w:hAnsi="Calibri" w:cs="Calibri" w:asciiTheme="minorHAnsi" w:cstheme="minorHAnsi" w:hAnsiTheme="minorHAnsi"/>
              <w:b w:val="false"/>
              <w:b w:val="false"/>
              <w:color w:val="404040" w:themeColor="text1" w:themeTint="bf"/>
              <w:sz w:val="40"/>
              <w:szCs w:val="40"/>
            </w:rPr>
          </w:pPr>
          <w:r>
            <w:rPr>
              <w:rFonts w:cs="Calibri" w:cstheme="minorHAnsi"/>
              <w:b w:val="false"/>
              <w:color w:val="404040" w:themeColor="text1" w:themeTint="bf"/>
              <w:sz w:val="40"/>
              <w:szCs w:val="40"/>
            </w:rPr>
            <w:t>Índice</w:t>
          </w:r>
        </w:p>
        <w:p>
          <w:pPr>
            <w:pStyle w:val="Normal"/>
            <w:tabs>
              <w:tab w:val="clear" w:pos="708"/>
              <w:tab w:val="left" w:pos="7655" w:leader="none"/>
            </w:tabs>
            <w:ind w:right="849" w:hanging="0"/>
            <w:jc w:val="right"/>
            <w:rPr>
              <w:lang w:val="es-ES" w:eastAsia="es-ES"/>
            </w:rPr>
          </w:pPr>
          <w:r>
            <w:rPr>
              <w:lang w:val="es-ES" w:eastAsia="es-ES"/>
            </w:rPr>
          </w:r>
        </w:p>
        <w:p>
          <w:pPr>
            <w:pStyle w:val="Contents1"/>
            <w:rPr>
              <w:rFonts w:ascii="Calibri" w:hAnsi="Calibri" w:eastAsia="" w:cs="" w:asciiTheme="minorHAnsi" w:cstheme="minorBidi" w:eastAsiaTheme="minorEastAsia" w:hAnsiTheme="minorHAnsi"/>
              <w:lang w:val="fr-FR" w:eastAsia="fr-FR"/>
            </w:rPr>
          </w:pPr>
          <w:r>
            <w:fldChar w:fldCharType="begin"/>
          </w:r>
          <w:r>
            <w:rPr>
              <w:webHidden/>
              <w:rStyle w:val="IndexLink"/>
            </w:rPr>
            <w:instrText> TOC \z \o "1-3" \u \h</w:instrText>
          </w:r>
          <w:r>
            <w:rPr>
              <w:webHidden/>
              <w:rStyle w:val="IndexLink"/>
            </w:rPr>
            <w:fldChar w:fldCharType="separate"/>
          </w:r>
          <w:hyperlink w:anchor="_Toc62142968">
            <w:r>
              <w:rPr>
                <w:webHidden/>
                <w:rStyle w:val="IndexLink"/>
              </w:rPr>
              <w:t>1.</w:t>
            </w:r>
            <w:r>
              <w:rPr>
                <w:rStyle w:val="IndexLink"/>
                <w:rFonts w:eastAsia="" w:cs="" w:cstheme="minorBidi" w:eastAsiaTheme="minorEastAsia"/>
                <w:lang w:val="fr-FR" w:eastAsia="fr-FR"/>
              </w:rPr>
              <w:tab/>
            </w:r>
            <w:r>
              <w:rPr>
                <w:rStyle w:val="IndexLink"/>
              </w:rPr>
              <w:t>Introducción</w:t>
            </w:r>
            <w:r>
              <w:rPr>
                <w:webHidden/>
              </w:rPr>
              <w:fldChar w:fldCharType="begin"/>
            </w:r>
            <w:r>
              <w:rPr>
                <w:webHidden/>
              </w:rPr>
              <w:instrText>PAGEREF _Toc62142968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69">
            <w:r>
              <w:rPr>
                <w:webHidden/>
                <w:rStyle w:val="IndexLink"/>
              </w:rPr>
              <w:t>1.1.</w:t>
            </w:r>
            <w:r>
              <w:rPr>
                <w:rStyle w:val="IndexLink"/>
                <w:rFonts w:eastAsia="" w:cs="" w:cstheme="minorBidi" w:eastAsiaTheme="minorEastAsia"/>
                <w:lang w:val="fr-FR" w:eastAsia="fr-FR"/>
              </w:rPr>
              <w:tab/>
            </w:r>
            <w:r>
              <w:rPr>
                <w:rStyle w:val="IndexLink"/>
              </w:rPr>
              <w:t>El Pacto Verde</w:t>
            </w:r>
            <w:r>
              <w:rPr>
                <w:webHidden/>
              </w:rPr>
              <w:fldChar w:fldCharType="begin"/>
            </w:r>
            <w:r>
              <w:rPr>
                <w:webHidden/>
              </w:rPr>
              <w:instrText>PAGEREF _Toc62142969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70">
            <w:r>
              <w:rPr>
                <w:webHidden/>
                <w:rStyle w:val="IndexLink"/>
              </w:rPr>
              <w:t>1.2.</w:t>
            </w:r>
            <w:r>
              <w:rPr>
                <w:rStyle w:val="IndexLink"/>
                <w:rFonts w:eastAsia="" w:cs="" w:cstheme="minorBidi" w:eastAsiaTheme="minorEastAsia"/>
                <w:lang w:val="fr-FR" w:eastAsia="fr-FR"/>
              </w:rPr>
              <w:tab/>
            </w:r>
            <w:r>
              <w:rPr>
                <w:rStyle w:val="IndexLink"/>
              </w:rPr>
              <w:t>La nueva industrialización</w:t>
            </w:r>
            <w:r>
              <w:rPr>
                <w:webHidden/>
              </w:rPr>
              <w:fldChar w:fldCharType="begin"/>
            </w:r>
            <w:r>
              <w:rPr>
                <w:webHidden/>
              </w:rPr>
              <w:instrText>PAGEREF _Toc62142970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71">
            <w:r>
              <w:rPr>
                <w:webHidden/>
                <w:rStyle w:val="IndexLink"/>
              </w:rPr>
              <w:t>1.3.</w:t>
            </w:r>
            <w:r>
              <w:rPr>
                <w:rStyle w:val="IndexLink"/>
                <w:rFonts w:eastAsia="" w:cs="" w:cstheme="minorBidi" w:eastAsiaTheme="minorEastAsia"/>
                <w:lang w:val="fr-FR" w:eastAsia="fr-FR"/>
              </w:rPr>
              <w:tab/>
            </w:r>
            <w:r>
              <w:rPr>
                <w:rStyle w:val="IndexLink"/>
              </w:rPr>
              <w:t>La economía circular para impulsar la nueva industria</w:t>
            </w:r>
            <w:r>
              <w:rPr>
                <w:webHidden/>
              </w:rPr>
              <w:fldChar w:fldCharType="begin"/>
            </w:r>
            <w:r>
              <w:rPr>
                <w:webHidden/>
              </w:rPr>
              <w:instrText>PAGEREF _Toc62142971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2">
            <w:r>
              <w:rPr>
                <w:webHidden/>
                <w:rStyle w:val="IndexLink"/>
              </w:rPr>
              <w:t>2.</w:t>
            </w:r>
            <w:r>
              <w:rPr>
                <w:rStyle w:val="IndexLink"/>
                <w:rFonts w:eastAsia="" w:cs="" w:cstheme="minorBidi" w:eastAsiaTheme="minorEastAsia"/>
                <w:lang w:val="fr-FR" w:eastAsia="fr-FR"/>
              </w:rPr>
              <w:tab/>
            </w:r>
            <w:r>
              <w:rPr>
                <w:rStyle w:val="IndexLink"/>
              </w:rPr>
              <w:t>Objetivos</w:t>
            </w:r>
            <w:r>
              <w:rPr>
                <w:webHidden/>
              </w:rPr>
              <w:fldChar w:fldCharType="begin"/>
            </w:r>
            <w:r>
              <w:rPr>
                <w:webHidden/>
              </w:rPr>
              <w:instrText>PAGEREF _Toc62142972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3">
            <w:r>
              <w:rPr>
                <w:webHidden/>
                <w:rStyle w:val="IndexLink"/>
              </w:rPr>
              <w:t>3.</w:t>
            </w:r>
            <w:r>
              <w:rPr>
                <w:rStyle w:val="IndexLink"/>
                <w:rFonts w:eastAsia="" w:cs="" w:cstheme="minorBidi" w:eastAsiaTheme="minorEastAsia"/>
                <w:lang w:val="fr-FR" w:eastAsia="fr-FR"/>
              </w:rPr>
              <w:tab/>
            </w:r>
            <w:r>
              <w:rPr>
                <w:rStyle w:val="IndexLink"/>
              </w:rPr>
              <w:t>Un Análisis de la Definición de simbiosis industrial</w:t>
            </w:r>
            <w:r>
              <w:rPr>
                <w:webHidden/>
              </w:rPr>
              <w:fldChar w:fldCharType="begin"/>
            </w:r>
            <w:r>
              <w:rPr>
                <w:webHidden/>
              </w:rPr>
              <w:instrText>PAGEREF _Toc62142973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4">
            <w:r>
              <w:rPr>
                <w:webHidden/>
                <w:rStyle w:val="IndexLink"/>
              </w:rPr>
              <w:t>4.</w:t>
            </w:r>
            <w:r>
              <w:rPr>
                <w:rStyle w:val="IndexLink"/>
                <w:rFonts w:eastAsia="" w:cs="" w:cstheme="minorBidi" w:eastAsiaTheme="minorEastAsia"/>
                <w:lang w:val="fr-FR" w:eastAsia="fr-FR"/>
              </w:rPr>
              <w:tab/>
            </w:r>
            <w:r>
              <w:rPr>
                <w:rStyle w:val="IndexLink"/>
              </w:rPr>
              <w:t>Componentes de una simbiosis industrial</w:t>
            </w:r>
            <w:r>
              <w:rPr>
                <w:webHidden/>
              </w:rPr>
              <w:fldChar w:fldCharType="begin"/>
            </w:r>
            <w:r>
              <w:rPr>
                <w:webHidden/>
              </w:rPr>
              <w:instrText>PAGEREF _Toc62142974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5">
            <w:r>
              <w:rPr>
                <w:webHidden/>
                <w:rStyle w:val="IndexLink"/>
              </w:rPr>
              <w:t>5.</w:t>
            </w:r>
            <w:r>
              <w:rPr>
                <w:rStyle w:val="IndexLink"/>
                <w:rFonts w:eastAsia="" w:cs="" w:cstheme="minorBidi" w:eastAsiaTheme="minorEastAsia"/>
                <w:lang w:val="fr-FR" w:eastAsia="fr-FR"/>
              </w:rPr>
              <w:tab/>
            </w:r>
            <w:r>
              <w:rPr>
                <w:rStyle w:val="IndexLink"/>
              </w:rPr>
              <w:t>Pasos para articular una simbiosis industrial</w:t>
            </w:r>
            <w:r>
              <w:rPr>
                <w:webHidden/>
              </w:rPr>
              <w:fldChar w:fldCharType="begin"/>
            </w:r>
            <w:r>
              <w:rPr>
                <w:webHidden/>
              </w:rPr>
              <w:instrText>PAGEREF _Toc62142975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6">
            <w:r>
              <w:rPr>
                <w:webHidden/>
                <w:rStyle w:val="IndexLink"/>
              </w:rPr>
              <w:t>6.</w:t>
            </w:r>
            <w:r>
              <w:rPr>
                <w:rStyle w:val="IndexLink"/>
                <w:rFonts w:eastAsia="" w:cs="" w:cstheme="minorBidi" w:eastAsiaTheme="minorEastAsia"/>
                <w:lang w:val="fr-FR" w:eastAsia="fr-FR"/>
              </w:rPr>
              <w:tab/>
            </w:r>
            <w:r>
              <w:rPr>
                <w:rStyle w:val="IndexLink"/>
              </w:rPr>
              <w:t>Herramientas y Experiencias en simbiosis industrial</w:t>
            </w:r>
            <w:r>
              <w:rPr>
                <w:webHidden/>
              </w:rPr>
              <w:fldChar w:fldCharType="begin"/>
            </w:r>
            <w:r>
              <w:rPr>
                <w:webHidden/>
              </w:rPr>
              <w:instrText>PAGEREF _Toc62142976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77">
            <w:r>
              <w:rPr>
                <w:webHidden/>
                <w:rStyle w:val="IndexLink"/>
              </w:rPr>
              <w:t>6.1.</w:t>
            </w:r>
            <w:r>
              <w:rPr>
                <w:rStyle w:val="IndexLink"/>
                <w:rFonts w:eastAsia="" w:cs="" w:cstheme="minorBidi" w:eastAsiaTheme="minorEastAsia"/>
                <w:lang w:val="fr-FR" w:eastAsia="fr-FR"/>
              </w:rPr>
              <w:tab/>
            </w:r>
            <w:r>
              <w:rPr>
                <w:rStyle w:val="IndexLink"/>
              </w:rPr>
              <w:t>Herramientas de fomento de la generación de simbiosis industrial</w:t>
            </w:r>
            <w:r>
              <w:rPr>
                <w:webHidden/>
              </w:rPr>
              <w:fldChar w:fldCharType="begin"/>
            </w:r>
            <w:r>
              <w:rPr>
                <w:webHidden/>
              </w:rPr>
              <w:instrText>PAGEREF _Toc62142977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78">
            <w:r>
              <w:rPr>
                <w:webHidden/>
                <w:rStyle w:val="IndexLink"/>
              </w:rPr>
              <w:t>6.2.</w:t>
            </w:r>
            <w:r>
              <w:rPr>
                <w:rStyle w:val="IndexLink"/>
                <w:rFonts w:eastAsia="" w:cs="" w:cstheme="minorBidi" w:eastAsiaTheme="minorEastAsia"/>
                <w:lang w:val="fr-FR" w:eastAsia="fr-FR"/>
              </w:rPr>
              <w:tab/>
            </w:r>
            <w:r>
              <w:rPr>
                <w:rStyle w:val="IndexLink"/>
              </w:rPr>
              <w:t>Tipos de proyectos de simbiosis industrial identificados</w:t>
            </w:r>
            <w:r>
              <w:rPr>
                <w:webHidden/>
              </w:rPr>
              <w:fldChar w:fldCharType="begin"/>
            </w:r>
            <w:r>
              <w:rPr>
                <w:webHidden/>
              </w:rPr>
              <w:instrText>PAGEREF _Toc62142978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79">
            <w:r>
              <w:rPr>
                <w:webHidden/>
                <w:rStyle w:val="IndexLink"/>
              </w:rPr>
              <w:t>7.</w:t>
            </w:r>
            <w:r>
              <w:rPr>
                <w:rStyle w:val="IndexLink"/>
                <w:rFonts w:eastAsia="" w:cs="" w:cstheme="minorBidi" w:eastAsiaTheme="minorEastAsia"/>
                <w:lang w:val="fr-FR" w:eastAsia="fr-FR"/>
              </w:rPr>
              <w:tab/>
            </w:r>
            <w:r>
              <w:rPr>
                <w:rStyle w:val="IndexLink"/>
              </w:rPr>
              <w:t>Claves para construir la simbiosis Industrial</w:t>
            </w:r>
            <w:r>
              <w:rPr>
                <w:webHidden/>
              </w:rPr>
              <w:fldChar w:fldCharType="begin"/>
            </w:r>
            <w:r>
              <w:rPr>
                <w:webHidden/>
              </w:rPr>
              <w:instrText>PAGEREF _Toc62142979 \h</w:instrText>
            </w:r>
            <w:r>
              <w:rPr>
                <w:webHidden/>
              </w:rPr>
              <w:fldChar w:fldCharType="separate"/>
            </w:r>
            <w:r>
              <w:rPr>
                <w:rStyle w:val="IndexLink"/>
                <w:vanish w:val="false"/>
              </w:rPr>
              <w:tab/>
              <w:t>21</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80">
            <w:r>
              <w:rPr>
                <w:webHidden/>
                <w:rStyle w:val="IndexLink"/>
              </w:rPr>
              <w:t>7.1.</w:t>
            </w:r>
            <w:r>
              <w:rPr>
                <w:rStyle w:val="IndexLink"/>
                <w:rFonts w:eastAsia="" w:cs="" w:cstheme="minorBidi" w:eastAsiaTheme="minorEastAsia"/>
                <w:lang w:val="fr-FR" w:eastAsia="fr-FR"/>
              </w:rPr>
              <w:tab/>
            </w:r>
            <w:r>
              <w:rPr>
                <w:rStyle w:val="IndexLink"/>
              </w:rPr>
              <w:t>Claves del éxito (catalizadores y claves para relaciones de confianza)</w:t>
            </w:r>
            <w:r>
              <w:rPr>
                <w:webHidden/>
              </w:rPr>
              <w:fldChar w:fldCharType="begin"/>
            </w:r>
            <w:r>
              <w:rPr>
                <w:webHidden/>
              </w:rPr>
              <w:instrText>PAGEREF _Toc62142980 \h</w:instrText>
            </w:r>
            <w:r>
              <w:rPr>
                <w:webHidden/>
              </w:rPr>
              <w:fldChar w:fldCharType="separate"/>
            </w:r>
            <w:r>
              <w:rPr>
                <w:rStyle w:val="IndexLink"/>
                <w:vanish w:val="false"/>
              </w:rPr>
              <w:tab/>
              <w:t>21</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81">
            <w:r>
              <w:rPr>
                <w:webHidden/>
                <w:rStyle w:val="IndexLink"/>
              </w:rPr>
              <w:t>7.2.</w:t>
            </w:r>
            <w:r>
              <w:rPr>
                <w:rStyle w:val="IndexLink"/>
                <w:rFonts w:eastAsia="" w:cs="" w:cstheme="minorBidi" w:eastAsiaTheme="minorEastAsia"/>
                <w:lang w:val="fr-FR" w:eastAsia="fr-FR"/>
              </w:rPr>
              <w:tab/>
            </w:r>
            <w:r>
              <w:rPr>
                <w:rStyle w:val="IndexLink"/>
              </w:rPr>
              <w:t>Barreras</w:t>
            </w:r>
            <w:r>
              <w:rPr>
                <w:webHidden/>
              </w:rPr>
              <w:fldChar w:fldCharType="begin"/>
            </w:r>
            <w:r>
              <w:rPr>
                <w:webHidden/>
              </w:rPr>
              <w:instrText>PAGEREF _Toc62142981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lang w:val="fr-FR" w:eastAsia="fr-FR"/>
            </w:rPr>
          </w:pPr>
          <w:hyperlink w:anchor="_Toc62142982">
            <w:r>
              <w:rPr>
                <w:webHidden/>
                <w:rStyle w:val="IndexLink"/>
              </w:rPr>
              <w:t>7.3.</w:t>
            </w:r>
            <w:r>
              <w:rPr>
                <w:rStyle w:val="IndexLink"/>
                <w:rFonts w:eastAsia="" w:cs="" w:cstheme="minorBidi" w:eastAsiaTheme="minorEastAsia"/>
                <w:lang w:val="fr-FR" w:eastAsia="fr-FR"/>
              </w:rPr>
              <w:tab/>
            </w:r>
            <w:r>
              <w:rPr>
                <w:rStyle w:val="IndexLink"/>
              </w:rPr>
              <w:t>Medidas a fomentar para potenciar la simbiosis industrial</w:t>
            </w:r>
            <w:r>
              <w:rPr>
                <w:webHidden/>
              </w:rPr>
              <w:fldChar w:fldCharType="begin"/>
            </w:r>
            <w:r>
              <w:rPr>
                <w:webHidden/>
              </w:rPr>
              <w:instrText>PAGEREF _Toc62142982 \h</w:instrText>
            </w:r>
            <w:r>
              <w:rPr>
                <w:webHidden/>
              </w:rPr>
              <w:fldChar w:fldCharType="separate"/>
            </w:r>
            <w:r>
              <w:rPr>
                <w:rStyle w:val="IndexLink"/>
                <w:vanish w:val="false"/>
              </w:rPr>
              <w:tab/>
              <w:t>23</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83">
            <w:r>
              <w:rPr>
                <w:webHidden/>
                <w:rStyle w:val="IndexLink"/>
              </w:rPr>
              <w:t>8.</w:t>
            </w:r>
            <w:r>
              <w:rPr>
                <w:rStyle w:val="IndexLink"/>
                <w:rFonts w:eastAsia="" w:cs="" w:cstheme="minorBidi" w:eastAsiaTheme="minorEastAsia"/>
                <w:lang w:val="fr-FR" w:eastAsia="fr-FR"/>
              </w:rPr>
              <w:tab/>
            </w:r>
            <w:r>
              <w:rPr>
                <w:rStyle w:val="IndexLink"/>
              </w:rPr>
              <w:t>Conclusiones y líneas de desarrollo</w:t>
            </w:r>
            <w:r>
              <w:rPr>
                <w:webHidden/>
              </w:rPr>
              <w:fldChar w:fldCharType="begin"/>
            </w:r>
            <w:r>
              <w:rPr>
                <w:webHidden/>
              </w:rPr>
              <w:instrText>PAGEREF _Toc62142983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lang w:val="fr-FR" w:eastAsia="fr-FR"/>
            </w:rPr>
          </w:pPr>
          <w:hyperlink w:anchor="_Toc62142984">
            <w:r>
              <w:rPr>
                <w:webHidden/>
                <w:rStyle w:val="IndexLink"/>
              </w:rPr>
              <w:t>9.</w:t>
            </w:r>
            <w:r>
              <w:rPr>
                <w:rStyle w:val="IndexLink"/>
                <w:rFonts w:eastAsia="" w:cs="" w:cstheme="minorBidi" w:eastAsiaTheme="minorEastAsia"/>
                <w:lang w:val="fr-FR" w:eastAsia="fr-FR"/>
              </w:rPr>
              <w:tab/>
            </w:r>
            <w:r>
              <w:rPr>
                <w:rStyle w:val="IndexLink"/>
              </w:rPr>
              <w:t>Bibliografía</w:t>
            </w:r>
            <w:r>
              <w:rPr>
                <w:webHidden/>
              </w:rPr>
              <w:fldChar w:fldCharType="begin"/>
            </w:r>
            <w:r>
              <w:rPr>
                <w:webHidden/>
              </w:rPr>
              <w:instrText>PAGEREF _Toc62142984 \h</w:instrText>
            </w:r>
            <w:r>
              <w:rPr>
                <w:webHidden/>
              </w:rPr>
              <w:fldChar w:fldCharType="separate"/>
            </w:r>
            <w:r>
              <w:rPr>
                <w:rStyle w:val="IndexLink"/>
                <w:vanish w:val="false"/>
              </w:rPr>
              <w:tab/>
              <w:t>27</w:t>
            </w:r>
            <w:r>
              <w:rPr>
                <w:webHidden/>
              </w:rPr>
              <w:fldChar w:fldCharType="end"/>
            </w:r>
          </w:hyperlink>
        </w:p>
        <w:p>
          <w:pPr>
            <w:pStyle w:val="Normal"/>
            <w:tabs>
              <w:tab w:val="clear" w:pos="708"/>
              <w:tab w:val="left" w:pos="8222" w:leader="none"/>
              <w:tab w:val="right" w:pos="8505" w:leader="dot"/>
            </w:tabs>
            <w:ind w:right="849" w:hanging="0"/>
            <w:rPr>
              <w:color w:val="404040" w:themeColor="text1" w:themeTint="bf"/>
              <w:lang w:val="es-ES"/>
            </w:rPr>
          </w:pPr>
          <w:r>
            <w:rPr>
              <w:color w:val="404040" w:themeColor="text1" w:themeTint="bf"/>
              <w:lang w:val="es-ES"/>
            </w:rPr>
          </w:r>
          <w:r>
            <w:rPr>
              <w:color w:val="404040"/>
              <w:lang w:val="es-ES"/>
            </w:rPr>
            <w:fldChar w:fldCharType="end"/>
          </w:r>
        </w:p>
      </w:sdtContent>
    </w:sdt>
    <w:p>
      <w:pPr>
        <w:pStyle w:val="Normal"/>
        <w:rPr>
          <w:b/>
          <w:b/>
          <w:lang w:val="es-ES"/>
        </w:rPr>
      </w:pPr>
      <w:r>
        <w:rPr>
          <w:b/>
          <w:lang w:val="es-ES"/>
        </w:rPr>
        <w:t>Índice de cuadros</w:t>
      </w:r>
    </w:p>
    <w:p>
      <w:pPr>
        <w:pStyle w:val="Tableoffigures"/>
        <w:tabs>
          <w:tab w:val="clear" w:pos="708"/>
          <w:tab w:val="right" w:pos="8494" w:leader="dot"/>
        </w:tabs>
        <w:rPr>
          <w:rFonts w:ascii="Calibri" w:hAnsi="Calibri" w:eastAsia="" w:cs="" w:asciiTheme="minorHAnsi" w:cstheme="minorBidi" w:eastAsiaTheme="minorEastAsia" w:hAnsiTheme="minorHAnsi"/>
          <w:lang w:val="fr-FR" w:eastAsia="fr-FR"/>
        </w:rPr>
      </w:pPr>
      <w:r>
        <w:fldChar w:fldCharType="begin"/>
      </w:r>
      <w:r>
        <w:rPr>
          <w:rStyle w:val="IndexLink"/>
        </w:rPr>
        <w:instrText> TOC \c "Cuadro" </w:instrText>
      </w:r>
      <w:r>
        <w:rPr>
          <w:rStyle w:val="IndexLink"/>
        </w:rPr>
        <w:fldChar w:fldCharType="separate"/>
      </w:r>
      <w:hyperlink w:anchor="_Toc62142985">
        <w:r>
          <w:rPr>
            <w:rStyle w:val="IndexLink"/>
          </w:rPr>
          <w:t>Cuadro 1. Palabras clave en una definición de simbiosis industrial</w:t>
        </w:r>
        <w:r>
          <w:rPr>
            <w:webHidden/>
          </w:rPr>
          <w:fldChar w:fldCharType="begin"/>
        </w:r>
        <w:r>
          <w:rPr>
            <w:webHidden/>
          </w:rPr>
          <w:instrText>PAGEREF _Toc62142985 \h</w:instrText>
        </w:r>
        <w:r>
          <w:rPr>
            <w:webHidden/>
          </w:rPr>
          <w:fldChar w:fldCharType="separate"/>
        </w:r>
        <w:r>
          <w:rPr>
            <w:rStyle w:val="IndexLink"/>
            <w:vanish w:val="false"/>
          </w:rPr>
          <w:tab/>
          <w:t>7</w:t>
        </w:r>
        <w:r>
          <w:rPr>
            <w:webHidden/>
          </w:rPr>
          <w:fldChar w:fldCharType="end"/>
        </w:r>
      </w:hyperlink>
    </w:p>
    <w:p>
      <w:pPr>
        <w:pStyle w:val="Tableoffigures"/>
        <w:tabs>
          <w:tab w:val="clear" w:pos="708"/>
          <w:tab w:val="right" w:pos="8494" w:leader="dot"/>
        </w:tabs>
        <w:rPr>
          <w:rFonts w:ascii="Calibri" w:hAnsi="Calibri" w:eastAsia="" w:cs="" w:asciiTheme="minorHAnsi" w:cstheme="minorBidi" w:eastAsiaTheme="minorEastAsia" w:hAnsiTheme="minorHAnsi"/>
          <w:lang w:val="fr-FR" w:eastAsia="fr-FR"/>
        </w:rPr>
      </w:pPr>
      <w:hyperlink w:anchor="_Toc62142986">
        <w:r>
          <w:rPr>
            <w:rStyle w:val="IndexLink"/>
          </w:rPr>
          <w:t>Cuadro 2. Características de la simbiosis industrial</w:t>
        </w:r>
        <w:r>
          <w:rPr>
            <w:webHidden/>
          </w:rPr>
          <w:fldChar w:fldCharType="begin"/>
        </w:r>
        <w:r>
          <w:rPr>
            <w:webHidden/>
          </w:rPr>
          <w:instrText>PAGEREF _Toc62142986 \h</w:instrText>
        </w:r>
        <w:r>
          <w:rPr>
            <w:webHidden/>
          </w:rPr>
          <w:fldChar w:fldCharType="separate"/>
        </w:r>
        <w:r>
          <w:rPr>
            <w:rStyle w:val="IndexLink"/>
            <w:vanish w:val="false"/>
          </w:rPr>
          <w:tab/>
          <w:t>9</w:t>
        </w:r>
        <w:r>
          <w:rPr>
            <w:webHidden/>
          </w:rPr>
          <w:fldChar w:fldCharType="end"/>
        </w:r>
      </w:hyperlink>
    </w:p>
    <w:p>
      <w:pPr>
        <w:pStyle w:val="Tableoffigures"/>
        <w:tabs>
          <w:tab w:val="clear" w:pos="708"/>
          <w:tab w:val="right" w:pos="8494" w:leader="dot"/>
        </w:tabs>
        <w:rPr>
          <w:rFonts w:ascii="Calibri" w:hAnsi="Calibri" w:eastAsia="" w:cs="" w:asciiTheme="minorHAnsi" w:cstheme="minorBidi" w:eastAsiaTheme="minorEastAsia" w:hAnsiTheme="minorHAnsi"/>
          <w:lang w:val="fr-FR" w:eastAsia="fr-FR"/>
        </w:rPr>
      </w:pPr>
      <w:hyperlink w:anchor="_Toc62142987">
        <w:r>
          <w:rPr>
            <w:rStyle w:val="IndexLink"/>
          </w:rPr>
          <w:t>Cuadro 3. Clasificación de los proyectos de herramientas de ayuda a la generación de simbiosis industrial por el tipo de servicios que ofrecen.</w:t>
        </w:r>
        <w:r>
          <w:rPr>
            <w:webHidden/>
          </w:rPr>
          <w:fldChar w:fldCharType="begin"/>
        </w:r>
        <w:r>
          <w:rPr>
            <w:webHidden/>
          </w:rPr>
          <w:instrText>PAGEREF _Toc62142987 \h</w:instrText>
        </w:r>
        <w:r>
          <w:rPr>
            <w:webHidden/>
          </w:rPr>
          <w:fldChar w:fldCharType="separate"/>
        </w:r>
        <w:r>
          <w:rPr>
            <w:rStyle w:val="IndexLink"/>
            <w:vanish w:val="false"/>
          </w:rPr>
          <w:tab/>
          <w:t>16</w:t>
        </w:r>
        <w:r>
          <w:rPr>
            <w:webHidden/>
          </w:rPr>
          <w:fldChar w:fldCharType="end"/>
        </w:r>
      </w:hyperlink>
    </w:p>
    <w:p>
      <w:pPr>
        <w:pStyle w:val="Tableoffigures"/>
        <w:tabs>
          <w:tab w:val="clear" w:pos="708"/>
          <w:tab w:val="right" w:pos="8494" w:leader="dot"/>
        </w:tabs>
        <w:rPr>
          <w:rFonts w:ascii="Calibri" w:hAnsi="Calibri" w:eastAsia="" w:cs="" w:asciiTheme="minorHAnsi" w:cstheme="minorBidi" w:eastAsiaTheme="minorEastAsia" w:hAnsiTheme="minorHAnsi"/>
          <w:lang w:val="fr-FR" w:eastAsia="fr-FR"/>
        </w:rPr>
      </w:pPr>
      <w:hyperlink w:anchor="_Toc62142988">
        <w:r>
          <w:rPr>
            <w:rStyle w:val="IndexLink"/>
          </w:rPr>
          <w:t>Cuadro 4. Cuadro resumen de los proyectos de experiencias de simbiosis industrial</w:t>
        </w:r>
        <w:r>
          <w:rPr>
            <w:webHidden/>
          </w:rPr>
          <w:fldChar w:fldCharType="begin"/>
        </w:r>
        <w:r>
          <w:rPr>
            <w:webHidden/>
          </w:rPr>
          <w:instrText>PAGEREF _Toc62142988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p>
      <w:pPr>
        <w:pStyle w:val="Normal"/>
        <w:rPr>
          <w:lang w:val="es-ES"/>
        </w:rPr>
      </w:pPr>
      <w:r>
        <w:rPr>
          <w:lang w:val="es-ES"/>
        </w:rPr>
      </w:r>
    </w:p>
    <w:p>
      <w:pPr>
        <w:pStyle w:val="Normal"/>
        <w:spacing w:before="0" w:after="0"/>
        <w:jc w:val="left"/>
        <w:rPr>
          <w:caps/>
          <w:color w:val="404040" w:themeColor="text1" w:themeTint="bf"/>
          <w:sz w:val="40"/>
          <w:szCs w:val="40"/>
          <w:lang w:val="es-ES"/>
        </w:rPr>
      </w:pPr>
      <w:r>
        <w:rPr>
          <w:caps/>
          <w:color w:val="404040" w:themeColor="text1" w:themeTint="bf"/>
          <w:sz w:val="40"/>
          <w:szCs w:val="40"/>
          <w:lang w:val="es-ES"/>
        </w:rPr>
      </w:r>
      <w:r>
        <w:br w:type="page"/>
      </w:r>
    </w:p>
    <w:p>
      <w:pPr>
        <w:pStyle w:val="Heading1"/>
        <w:numPr>
          <w:ilvl w:val="0"/>
          <w:numId w:val="2"/>
        </w:numPr>
        <w:rPr/>
      </w:pPr>
      <w:bookmarkStart w:id="1" w:name="_Toc62142968"/>
      <w:r>
        <w:rPr/>
        <w:t>Introducción</w:t>
      </w:r>
      <w:bookmarkEnd w:id="1"/>
    </w:p>
    <w:p>
      <w:pPr>
        <w:pStyle w:val="Heading2"/>
        <w:numPr>
          <w:ilvl w:val="1"/>
          <w:numId w:val="2"/>
        </w:numPr>
        <w:ind w:left="567" w:hanging="567"/>
        <w:rPr/>
      </w:pPr>
      <w:bookmarkStart w:id="2" w:name="_Toc62142969"/>
      <w:r>
        <w:rPr/>
        <w:t>El Pacto Verde</w:t>
      </w:r>
      <w:bookmarkEnd w:id="2"/>
    </w:p>
    <w:p>
      <w:pPr>
        <w:pStyle w:val="Normal"/>
        <w:rPr>
          <w:lang w:val="es-ES"/>
        </w:rPr>
      </w:pPr>
      <w:r>
        <w:rPr>
          <w:lang w:val="es-ES"/>
        </w:rPr>
        <w:t xml:space="preserve">La Comisión Europea publicó el </w:t>
      </w:r>
      <w:r>
        <w:rPr>
          <w:b/>
          <w:lang w:val="es-ES"/>
        </w:rPr>
        <w:t>Pacto Verde Europeo</w:t>
      </w:r>
      <w:r>
        <w:rPr>
          <w:b/>
          <w:sz w:val="20"/>
          <w:szCs w:val="20"/>
          <w:vertAlign w:val="superscript"/>
          <w:lang w:val="es-ES"/>
        </w:rPr>
        <w:t>1</w:t>
      </w:r>
      <w:r>
        <w:rPr>
          <w:rStyle w:val="FootnoteAnchor"/>
          <w:lang w:val="es-ES"/>
        </w:rPr>
        <w:footnoteReference w:id="2"/>
      </w:r>
      <w:r>
        <w:rPr>
          <w:lang w:val="es-ES"/>
        </w:rPr>
        <w:t>en diciembre de 2019</w:t>
      </w:r>
      <w:r>
        <w:rPr>
          <w:b/>
          <w:lang w:val="es-ES"/>
        </w:rPr>
        <w:t xml:space="preserve">, </w:t>
      </w:r>
      <w:r>
        <w:rPr>
          <w:lang w:val="es-ES"/>
        </w:rPr>
        <w:t>como forma de revalidar el compromiso de la Comisión en responder a los desafíos del clima y deterioro ambiental para lograr una sociedad equitativa, próspera, con una economía moderna, eficiente en el uso de los recursos y competitiva, manteniendo y mejorando el capital natural de la UE y como forma de proteger la salud y el bienestar de los ciudadanos frente a los riesgos y efectos ambientales.</w:t>
      </w:r>
    </w:p>
    <w:p>
      <w:pPr>
        <w:pStyle w:val="Normal"/>
        <w:rPr>
          <w:lang w:val="es-ES"/>
        </w:rPr>
      </w:pPr>
      <w:r>
        <w:rPr>
          <w:lang w:val="es-ES"/>
        </w:rPr>
        <w:t>Los principales elementos del Pacto Verde son:</w:t>
      </w:r>
    </w:p>
    <w:p>
      <w:pPr>
        <w:pStyle w:val="ListParagraph"/>
        <w:numPr>
          <w:ilvl w:val="0"/>
          <w:numId w:val="5"/>
        </w:numPr>
        <w:rPr>
          <w:lang w:val="es-ES"/>
        </w:rPr>
      </w:pPr>
      <w:r>
        <w:rPr>
          <w:b/>
          <w:lang w:val="es-ES"/>
        </w:rPr>
        <w:t>Clima</w:t>
      </w:r>
      <w:r>
        <w:rPr>
          <w:lang w:val="es-ES"/>
        </w:rPr>
        <w:t>. Un mayor nivel de ambición climático de la UE para 2030 y 2050.</w:t>
      </w:r>
    </w:p>
    <w:p>
      <w:pPr>
        <w:pStyle w:val="ListParagraph"/>
        <w:numPr>
          <w:ilvl w:val="0"/>
          <w:numId w:val="5"/>
        </w:numPr>
        <w:rPr>
          <w:lang w:val="es-ES"/>
        </w:rPr>
      </w:pPr>
      <w:r>
        <w:rPr>
          <w:b/>
          <w:lang w:val="es-ES"/>
        </w:rPr>
        <w:t>Energía.</w:t>
      </w:r>
      <w:r>
        <w:rPr>
          <w:lang w:val="es-ES"/>
        </w:rPr>
        <w:t xml:space="preserve"> Suministro de energía limpia, asequible y segura</w:t>
      </w:r>
    </w:p>
    <w:p>
      <w:pPr>
        <w:pStyle w:val="ListParagraph"/>
        <w:numPr>
          <w:ilvl w:val="0"/>
          <w:numId w:val="5"/>
        </w:numPr>
        <w:rPr>
          <w:lang w:val="es-ES"/>
        </w:rPr>
      </w:pPr>
      <w:r>
        <w:rPr>
          <w:b/>
          <w:lang w:val="es-ES"/>
        </w:rPr>
        <w:t>Industria</w:t>
      </w:r>
      <w:r>
        <w:rPr>
          <w:lang w:val="es-ES"/>
        </w:rPr>
        <w:t>. Movilización de la industria en pro de una economía limpia y circular</w:t>
      </w:r>
    </w:p>
    <w:p>
      <w:pPr>
        <w:pStyle w:val="ListParagraph"/>
        <w:numPr>
          <w:ilvl w:val="0"/>
          <w:numId w:val="5"/>
        </w:numPr>
        <w:rPr>
          <w:lang w:val="es-ES"/>
        </w:rPr>
      </w:pPr>
      <w:r>
        <w:rPr>
          <w:b/>
          <w:lang w:val="es-ES"/>
        </w:rPr>
        <w:t>Construcción</w:t>
      </w:r>
      <w:r>
        <w:rPr>
          <w:lang w:val="es-ES"/>
        </w:rPr>
        <w:t>. Uso eficiente de la energía y los recursos en la construcción y renovación</w:t>
      </w:r>
    </w:p>
    <w:p>
      <w:pPr>
        <w:pStyle w:val="ListParagraph"/>
        <w:numPr>
          <w:ilvl w:val="0"/>
          <w:numId w:val="5"/>
        </w:numPr>
        <w:rPr>
          <w:lang w:val="es-ES"/>
        </w:rPr>
      </w:pPr>
      <w:r>
        <w:rPr>
          <w:b/>
          <w:lang w:val="es-ES"/>
        </w:rPr>
        <w:t>Contaminación</w:t>
      </w:r>
      <w:r>
        <w:rPr>
          <w:lang w:val="es-ES"/>
        </w:rPr>
        <w:t>. Hacia una contaminación cero en un entorno sin sustancias tóxicas</w:t>
      </w:r>
    </w:p>
    <w:p>
      <w:pPr>
        <w:pStyle w:val="ListParagraph"/>
        <w:numPr>
          <w:ilvl w:val="0"/>
          <w:numId w:val="5"/>
        </w:numPr>
        <w:rPr>
          <w:lang w:val="es-ES"/>
        </w:rPr>
      </w:pPr>
      <w:r>
        <w:rPr>
          <w:b/>
          <w:lang w:val="es-ES"/>
        </w:rPr>
        <w:t>Biodiversidad.</w:t>
      </w:r>
      <w:r>
        <w:rPr>
          <w:lang w:val="es-ES"/>
        </w:rPr>
        <w:t xml:space="preserve"> Preservación y restablecimiento de los ecosistemas y la biodiversidad</w:t>
      </w:r>
    </w:p>
    <w:p>
      <w:pPr>
        <w:pStyle w:val="ListParagraph"/>
        <w:numPr>
          <w:ilvl w:val="0"/>
          <w:numId w:val="5"/>
        </w:numPr>
        <w:rPr>
          <w:lang w:val="es-ES"/>
        </w:rPr>
      </w:pPr>
      <w:r>
        <w:rPr>
          <w:b/>
          <w:lang w:val="es-ES"/>
        </w:rPr>
        <w:t>Alimentación.</w:t>
      </w:r>
      <w:r>
        <w:rPr>
          <w:lang w:val="es-ES"/>
        </w:rPr>
        <w:t xml:space="preserve"> Un sistema alimentario justo, saludable y respetuoso con el medio ambiente</w:t>
      </w:r>
    </w:p>
    <w:p>
      <w:pPr>
        <w:pStyle w:val="ListParagraph"/>
        <w:numPr>
          <w:ilvl w:val="0"/>
          <w:numId w:val="5"/>
        </w:numPr>
        <w:rPr>
          <w:lang w:val="es-ES"/>
        </w:rPr>
      </w:pPr>
      <w:r>
        <w:rPr>
          <w:b/>
          <w:lang w:val="es-ES"/>
        </w:rPr>
        <w:t>Movilidad.</w:t>
      </w:r>
      <w:r>
        <w:rPr>
          <w:lang w:val="es-ES"/>
        </w:rPr>
        <w:t xml:space="preserve"> Acelerar la transición a una movilidad sostenible e inteligente</w:t>
      </w:r>
    </w:p>
    <w:p>
      <w:pPr>
        <w:pStyle w:val="Normal"/>
        <w:rPr>
          <w:lang w:val="es-ES"/>
        </w:rPr>
      </w:pPr>
      <w:r>
        <w:rPr>
          <w:lang w:val="es-ES"/>
        </w:rPr>
        <w:t>Además, se establecen otros principios transversales donde destaca la transición justa, bajo el principio de no dejar nadie atrás, y la innovación en todos los procesos, entre otros.</w:t>
      </w:r>
    </w:p>
    <w:p>
      <w:pPr>
        <w:pStyle w:val="Heading2"/>
        <w:numPr>
          <w:ilvl w:val="1"/>
          <w:numId w:val="2"/>
        </w:numPr>
        <w:ind w:left="567" w:hanging="567"/>
        <w:rPr/>
      </w:pPr>
      <w:bookmarkStart w:id="3" w:name="_Toc62142970"/>
      <w:r>
        <w:rPr/>
        <w:t>La nueva industrialización</w:t>
      </w:r>
      <w:bookmarkEnd w:id="3"/>
    </w:p>
    <w:p>
      <w:pPr>
        <w:pStyle w:val="Normal"/>
        <w:rPr>
          <w:lang w:val="es-ES"/>
        </w:rPr>
      </w:pPr>
      <w:r>
        <w:rPr>
          <w:lang w:val="es-ES"/>
        </w:rPr>
        <w:t xml:space="preserve">La Comisión europea identifica a la industria como uno de los elementos claves para activar el Pacto Verde, que considera aún demasiado lineal y dependiente de un flujo de extracción y  comercialización de materiales, su transformación en productos y, finalmente, su eliminación  como residuos o emisiones, se estima que solo el </w:t>
      </w:r>
      <w:hyperlink r:id="rId7">
        <w:r>
          <w:rPr>
            <w:rStyle w:val="InternetLink"/>
            <w:lang w:val="es-ES"/>
          </w:rPr>
          <w:t>12 % de los materiales utilizados por la industria procede de reciclado</w:t>
        </w:r>
      </w:hyperlink>
      <w:r>
        <w:rPr>
          <w:lang w:val="es-ES"/>
        </w:rPr>
        <w:t>.</w:t>
      </w:r>
    </w:p>
    <w:p>
      <w:pPr>
        <w:pStyle w:val="Normal"/>
        <w:rPr>
          <w:lang w:val="es-ES"/>
        </w:rPr>
      </w:pPr>
      <w:r>
        <w:rPr>
          <w:lang w:val="es-ES"/>
        </w:rPr>
        <w:t>En este sentido, en marzo de 2020 la Comisión ha adoptado una estrategia denominada “Un nuevo modelo de industria para Europa</w:t>
      </w:r>
      <w:r>
        <w:rPr>
          <w:rStyle w:val="FootnoteAnchor"/>
          <w:lang w:val="es-ES"/>
        </w:rPr>
        <w:footnoteReference w:id="3"/>
      </w:r>
      <w:r>
        <w:rPr>
          <w:lang w:val="es-ES"/>
        </w:rPr>
        <w:t>“ para acometer el doble desafío de la transformación verde y digital.</w:t>
      </w:r>
    </w:p>
    <w:p>
      <w:pPr>
        <w:pStyle w:val="Normal"/>
        <w:rPr>
          <w:lang w:val="es-ES"/>
        </w:rPr>
      </w:pPr>
      <w:r>
        <w:rPr>
          <w:lang w:val="es-ES"/>
        </w:rPr>
        <w:t xml:space="preserve">La industria es fundamental para el progreso y la prosperidad de Europa en el presente y futuro. La emergencia sanitaria provocada por el Covid-19 ha puesto en valor la capacidad que tiene la industria para estabilizar la economía y cómo los países dependientes del sector servicios, especialmente del turismo, como es el caso español, sufren en mayor medida el impacto económico y social de estos impactos globales. </w:t>
      </w:r>
    </w:p>
    <w:p>
      <w:pPr>
        <w:pStyle w:val="Normal"/>
        <w:rPr>
          <w:lang w:val="es-ES"/>
        </w:rPr>
      </w:pPr>
      <w:r>
        <w:rPr>
          <w:lang w:val="es-ES"/>
        </w:rPr>
        <w:t>Los objetivos de esta Estrategia se basan en los siguientes principios:</w:t>
      </w:r>
    </w:p>
    <w:p>
      <w:pPr>
        <w:pStyle w:val="ListParagraph"/>
        <w:numPr>
          <w:ilvl w:val="0"/>
          <w:numId w:val="6"/>
        </w:numPr>
        <w:rPr>
          <w:lang w:val="es-ES"/>
        </w:rPr>
      </w:pPr>
      <w:r>
        <w:rPr>
          <w:lang w:val="es-ES"/>
        </w:rPr>
        <w:t>Una industria competitiva y líder a nivel mundial</w:t>
      </w:r>
    </w:p>
    <w:p>
      <w:pPr>
        <w:pStyle w:val="ListParagraph"/>
        <w:numPr>
          <w:ilvl w:val="0"/>
          <w:numId w:val="6"/>
        </w:numPr>
        <w:rPr>
          <w:lang w:val="es-ES"/>
        </w:rPr>
      </w:pPr>
      <w:r>
        <w:rPr>
          <w:lang w:val="es-ES"/>
        </w:rPr>
        <w:t>Una industria que allane el camino hacia la neutralidad climática</w:t>
      </w:r>
    </w:p>
    <w:p>
      <w:pPr>
        <w:pStyle w:val="ListParagraph"/>
        <w:numPr>
          <w:ilvl w:val="0"/>
          <w:numId w:val="6"/>
        </w:numPr>
        <w:rPr>
          <w:lang w:val="es-ES"/>
        </w:rPr>
      </w:pPr>
      <w:r>
        <w:rPr>
          <w:lang w:val="es-ES"/>
        </w:rPr>
        <w:t>Una industria que configure el futuro digital de Europa</w:t>
      </w:r>
    </w:p>
    <w:p>
      <w:pPr>
        <w:pStyle w:val="Normal"/>
        <w:rPr>
          <w:lang w:val="es-ES"/>
        </w:rPr>
      </w:pPr>
      <w:r>
        <w:rPr>
          <w:lang w:val="es-ES"/>
        </w:rPr>
        <w:t>Para ello se establecen las siguientes líneas estratégicas:</w:t>
      </w:r>
    </w:p>
    <w:p>
      <w:pPr>
        <w:pStyle w:val="ListParagraph"/>
        <w:numPr>
          <w:ilvl w:val="0"/>
          <w:numId w:val="6"/>
        </w:numPr>
        <w:rPr>
          <w:lang w:val="es-ES"/>
        </w:rPr>
      </w:pPr>
      <w:r>
        <w:rPr>
          <w:lang w:val="es-ES"/>
        </w:rPr>
        <w:t>Más seguridad para la industria: un mercado único más profundo y más digital</w:t>
      </w:r>
    </w:p>
    <w:p>
      <w:pPr>
        <w:pStyle w:val="ListParagraph"/>
        <w:numPr>
          <w:ilvl w:val="0"/>
          <w:numId w:val="6"/>
        </w:numPr>
        <w:rPr>
          <w:lang w:val="es-ES"/>
        </w:rPr>
      </w:pPr>
      <w:r>
        <w:rPr>
          <w:lang w:val="es-ES"/>
        </w:rPr>
        <w:t>Defensa de la igualdad de condiciones a nivel mundial</w:t>
      </w:r>
    </w:p>
    <w:p>
      <w:pPr>
        <w:pStyle w:val="ListParagraph"/>
        <w:numPr>
          <w:ilvl w:val="0"/>
          <w:numId w:val="6"/>
        </w:numPr>
        <w:rPr>
          <w:lang w:val="es-ES"/>
        </w:rPr>
      </w:pPr>
      <w:r>
        <w:rPr>
          <w:lang w:val="es-ES"/>
        </w:rPr>
        <w:t>Apoyo a la industria en su avance hacia la neutralidad climática</w:t>
      </w:r>
    </w:p>
    <w:p>
      <w:pPr>
        <w:pStyle w:val="ListParagraph"/>
        <w:numPr>
          <w:ilvl w:val="0"/>
          <w:numId w:val="6"/>
        </w:numPr>
        <w:rPr>
          <w:lang w:val="es-ES"/>
        </w:rPr>
      </w:pPr>
      <w:r>
        <w:rPr>
          <w:lang w:val="es-ES"/>
        </w:rPr>
        <w:t>Creación de una economía más circular</w:t>
      </w:r>
    </w:p>
    <w:p>
      <w:pPr>
        <w:pStyle w:val="ListParagraph"/>
        <w:numPr>
          <w:ilvl w:val="0"/>
          <w:numId w:val="6"/>
        </w:numPr>
        <w:rPr>
          <w:lang w:val="es-ES"/>
        </w:rPr>
      </w:pPr>
      <w:r>
        <w:rPr>
          <w:lang w:val="es-ES"/>
        </w:rPr>
        <w:t>Integración de un espíritu de innovación industrial</w:t>
      </w:r>
    </w:p>
    <w:p>
      <w:pPr>
        <w:pStyle w:val="ListParagraph"/>
        <w:numPr>
          <w:ilvl w:val="0"/>
          <w:numId w:val="6"/>
        </w:numPr>
        <w:rPr>
          <w:lang w:val="es-ES"/>
        </w:rPr>
      </w:pPr>
      <w:r>
        <w:rPr>
          <w:lang w:val="es-ES"/>
        </w:rPr>
        <w:t>Capacitación y reciclaje profesional</w:t>
      </w:r>
    </w:p>
    <w:p>
      <w:pPr>
        <w:pStyle w:val="ListParagraph"/>
        <w:numPr>
          <w:ilvl w:val="0"/>
          <w:numId w:val="6"/>
        </w:numPr>
        <w:rPr>
          <w:lang w:val="es-ES"/>
        </w:rPr>
      </w:pPr>
      <w:r>
        <w:rPr>
          <w:lang w:val="es-ES"/>
        </w:rPr>
        <w:t>Inversión y financiación de la transición</w:t>
      </w:r>
    </w:p>
    <w:p>
      <w:pPr>
        <w:pStyle w:val="Normal"/>
        <w:rPr>
          <w:lang w:val="es-ES"/>
        </w:rPr>
      </w:pPr>
      <w:r>
        <w:rPr>
          <w:lang w:val="es-ES"/>
        </w:rPr>
        <w:t>Como se establece en la propia Estrategia se sientan las bases para una política industrial que apoye la doble transición, aumente la competitividad de la industria de la Unión a nivel mundial y mejore la autonomía estratégica de Europa.</w:t>
      </w:r>
    </w:p>
    <w:p>
      <w:pPr>
        <w:pStyle w:val="Heading2"/>
        <w:numPr>
          <w:ilvl w:val="1"/>
          <w:numId w:val="2"/>
        </w:numPr>
        <w:ind w:left="567" w:hanging="567"/>
        <w:rPr/>
      </w:pPr>
      <w:bookmarkStart w:id="4" w:name="_Toc62142971"/>
      <w:r>
        <w:rPr/>
        <w:t>La economía circular para impulsar la nueva industria</w:t>
      </w:r>
      <w:bookmarkEnd w:id="4"/>
    </w:p>
    <w:p>
      <w:pPr>
        <w:pStyle w:val="Normal"/>
        <w:rPr>
          <w:lang w:val="es-ES"/>
        </w:rPr>
      </w:pPr>
      <w:r>
        <w:rPr>
          <w:lang w:val="es-ES"/>
        </w:rPr>
        <w:t xml:space="preserve">La economía circular ofrece un gran potencial de creación de actividades y, por tanto, de puestos de trabajo nuevos, si bien se considera que el ritmo de avance es demasiado lento, no observándose progresos ni generalizados ni uniformes. </w:t>
      </w:r>
    </w:p>
    <w:p>
      <w:pPr>
        <w:pStyle w:val="Normal"/>
        <w:rPr>
          <w:lang w:val="es-ES"/>
        </w:rPr>
      </w:pPr>
      <w:r>
        <w:rPr>
          <w:lang w:val="es-ES"/>
        </w:rPr>
        <w:t xml:space="preserve">En marzo de 2020 la Comisión Europea adoptó un nuevo </w:t>
      </w:r>
      <w:r>
        <w:rPr>
          <w:b/>
          <w:lang w:val="es-ES"/>
        </w:rPr>
        <w:t>Plan de Acción para la Economía Circular</w:t>
      </w:r>
      <w:r>
        <w:rPr>
          <w:rStyle w:val="FootnoteAnchor"/>
          <w:lang w:val="es-ES"/>
        </w:rPr>
        <w:footnoteReference w:id="4"/>
      </w:r>
      <w:r>
        <w:rPr>
          <w:lang w:val="es-ES"/>
        </w:rPr>
        <w:t xml:space="preserve">, que ayudará a modernizar la economía de la UE y generar y estimular nuevos mercados pioneros de productos climáticamente neutros y circulares, tanto dentro como fuera de la UE, incluyendo medidas para animar a las empresas a que ofrezcan productos reutilizables, duraderos y reparables. </w:t>
      </w:r>
    </w:p>
    <w:p>
      <w:pPr>
        <w:pStyle w:val="Normal"/>
        <w:rPr>
          <w:lang w:val="es-ES"/>
        </w:rPr>
      </w:pPr>
      <w:r>
        <w:rPr>
          <w:lang w:val="es-ES"/>
        </w:rPr>
        <w:t xml:space="preserve">En dicho Plan se establece un apartado específico para la </w:t>
      </w:r>
      <w:r>
        <w:rPr>
          <w:b/>
          <w:lang w:val="es-ES"/>
        </w:rPr>
        <w:t>circularidad de los procesos de producción</w:t>
      </w:r>
      <w:r>
        <w:rPr>
          <w:lang w:val="es-ES"/>
        </w:rPr>
        <w:t xml:space="preserve">, en sinergia con los objetivos establecidos en la estrategia industrial, donde, entre otros aspectos, se facilitará: </w:t>
      </w:r>
    </w:p>
    <w:p>
      <w:pPr>
        <w:pStyle w:val="Normal"/>
        <w:ind w:left="567" w:right="566" w:hanging="0"/>
        <w:rPr>
          <w:i/>
          <w:i/>
          <w:lang w:val="es-ES"/>
        </w:rPr>
      </w:pPr>
      <w:r>
        <w:rPr>
          <w:i/>
          <w:lang w:val="es-ES"/>
        </w:rPr>
        <w:t xml:space="preserve">La </w:t>
      </w:r>
      <w:r>
        <w:rPr>
          <w:b/>
          <w:i/>
          <w:lang w:val="es-ES"/>
        </w:rPr>
        <w:t xml:space="preserve">simbiosis industrial </w:t>
      </w:r>
      <w:r>
        <w:rPr>
          <w:i/>
          <w:lang w:val="es-ES"/>
        </w:rPr>
        <w:t>mediante el desarrollo de un sistema de notificación y certificación promovido por la industria, y posibilitar su puesta en práctica;</w:t>
      </w:r>
    </w:p>
    <w:p>
      <w:pPr>
        <w:pStyle w:val="Normal"/>
        <w:rPr>
          <w:lang w:val="es-ES"/>
        </w:rPr>
      </w:pPr>
      <w:r>
        <w:rPr>
          <w:lang w:val="es-ES"/>
        </w:rPr>
        <w:t xml:space="preserve">Este sistema se espera que pueda ponerse en marcha en 2022 y pone de relieve </w:t>
      </w:r>
      <w:r>
        <w:rPr>
          <w:u w:val="single"/>
          <w:lang w:val="es-ES"/>
        </w:rPr>
        <w:t xml:space="preserve">la necesidad de fomentar la simbiosis industrial </w:t>
      </w:r>
      <w:r>
        <w:rPr>
          <w:lang w:val="es-ES"/>
        </w:rPr>
        <w:t>como forma de emprender nuevas e innovadoras relaciones entre industrias de las misma o distintas cadenas de valor para compartir e intercambiar materiales, energía, agua e información para un uso más eficiente de los recursos.</w:t>
      </w:r>
    </w:p>
    <w:p>
      <w:pPr>
        <w:pStyle w:val="Normal"/>
        <w:rPr>
          <w:bCs/>
          <w:lang w:val="es-ES"/>
        </w:rPr>
      </w:pPr>
      <w:r>
        <w:rPr>
          <w:lang w:val="es-ES"/>
        </w:rPr>
        <w:t xml:space="preserve">Además, el Plan recoge la promoción del uso de </w:t>
      </w:r>
      <w:r>
        <w:rPr>
          <w:b/>
          <w:bCs/>
          <w:lang w:val="es-ES"/>
        </w:rPr>
        <w:t xml:space="preserve">tecnologías digitales de localización, rastreo y mapeo de los recursos, </w:t>
      </w:r>
      <w:r>
        <w:rPr>
          <w:bCs/>
          <w:lang w:val="es-ES"/>
        </w:rPr>
        <w:t>aspecto muy útil para poder identificar las potenciales simbiosis entre entidades</w:t>
      </w:r>
    </w:p>
    <w:p>
      <w:pPr>
        <w:pStyle w:val="Normal"/>
        <w:rPr>
          <w:lang w:val="es-ES"/>
        </w:rPr>
      </w:pPr>
      <w:r>
        <w:rPr>
          <w:lang w:val="es-ES"/>
        </w:rPr>
        <w:t xml:space="preserve">Y finalmente, se señala que la nueva </w:t>
      </w:r>
      <w:r>
        <w:rPr>
          <w:b/>
          <w:bCs/>
          <w:lang w:val="es-ES"/>
        </w:rPr>
        <w:t>Estrategia para las pymes</w:t>
      </w:r>
      <w:r>
        <w:rPr>
          <w:rStyle w:val="FootnoteAnchor"/>
          <w:lang w:val="es-ES"/>
        </w:rPr>
        <w:footnoteReference w:id="5"/>
      </w:r>
      <w:r>
        <w:rPr>
          <w:b/>
          <w:bCs/>
          <w:lang w:val="es-ES"/>
        </w:rPr>
        <w:t xml:space="preserve"> </w:t>
      </w:r>
      <w:r>
        <w:rPr>
          <w:lang w:val="es-ES"/>
        </w:rPr>
        <w:t xml:space="preserve">fomentará la colaboración industrial circular entre pymes, dado que son las Pymes la base del tejido económico e industrial de la Unión Europea, además del emprendimiento. </w:t>
      </w:r>
    </w:p>
    <w:p>
      <w:pPr>
        <w:pStyle w:val="Normal"/>
        <w:rPr>
          <w:lang w:val="es-ES"/>
        </w:rPr>
      </w:pPr>
      <w:r>
        <w:rPr>
          <w:lang w:val="es-ES"/>
        </w:rPr>
        <w:t xml:space="preserve">La simbiosis industrial se presenta no sólo como una oportunidad de fomentar en la actual industria una forma de hacer más eficiente, circular y competitiva, sino también una forma de generar nuevas oportunidades de negocio, nuevas actividades derivadas de actores que generan esas relaciones simbióticas, que permitan articularlas o actores que generan </w:t>
      </w:r>
      <w:r>
        <w:rPr>
          <w:color w:val="FF0000"/>
          <w:lang w:val="es-ES"/>
        </w:rPr>
        <w:t xml:space="preserve">de </w:t>
      </w:r>
      <w:r>
        <w:rPr>
          <w:lang w:val="es-ES"/>
        </w:rPr>
        <w:t xml:space="preserve">puente entre dichas relaciones o catalizadores de dichos procesos.   </w:t>
      </w:r>
    </w:p>
    <w:p>
      <w:pPr>
        <w:pStyle w:val="Normal"/>
        <w:rPr>
          <w:lang w:val="es-ES"/>
        </w:rPr>
      </w:pPr>
      <w:r>
        <w:rPr>
          <w:lang w:val="es-ES"/>
        </w:rPr>
      </w:r>
    </w:p>
    <w:p>
      <w:pPr>
        <w:pStyle w:val="Heading1"/>
        <w:numPr>
          <w:ilvl w:val="0"/>
          <w:numId w:val="2"/>
        </w:numPr>
        <w:rPr/>
      </w:pPr>
      <w:bookmarkStart w:id="5" w:name="_Toc62142972"/>
      <w:r>
        <w:rPr/>
        <w:t>Objetivos</w:t>
      </w:r>
      <w:bookmarkEnd w:id="5"/>
    </w:p>
    <w:p>
      <w:pPr>
        <w:pStyle w:val="Normal"/>
        <w:rPr>
          <w:lang w:val="es-ES"/>
        </w:rPr>
      </w:pPr>
      <w:r>
        <w:rPr>
          <w:lang w:val="es-ES"/>
        </w:rPr>
        <w:t>Los objetivos de este informe son los siguientes:</w:t>
      </w:r>
    </w:p>
    <w:p>
      <w:pPr>
        <w:pStyle w:val="ListParagraph"/>
        <w:numPr>
          <w:ilvl w:val="0"/>
          <w:numId w:val="4"/>
        </w:numPr>
        <w:rPr>
          <w:lang w:val="es-ES"/>
        </w:rPr>
      </w:pPr>
      <w:r>
        <w:rPr>
          <w:lang w:val="es-ES"/>
        </w:rPr>
        <w:t>Ahondar en el concepto de la simbiosis industrial con el objetivo de conocer mejor su alcance y posibilidades de desarrollo.</w:t>
      </w:r>
    </w:p>
    <w:p>
      <w:pPr>
        <w:pStyle w:val="ListParagraph"/>
        <w:numPr>
          <w:ilvl w:val="0"/>
          <w:numId w:val="4"/>
        </w:numPr>
        <w:rPr>
          <w:lang w:val="es-ES"/>
        </w:rPr>
      </w:pPr>
      <w:r>
        <w:rPr>
          <w:lang w:val="es-ES"/>
        </w:rPr>
        <w:t>Analizar cuáles son las componentes y las metodologías básicas para desarrollar una simbiosis industrial</w:t>
      </w:r>
    </w:p>
    <w:p>
      <w:pPr>
        <w:pStyle w:val="ListParagraph"/>
        <w:numPr>
          <w:ilvl w:val="0"/>
          <w:numId w:val="4"/>
        </w:numPr>
        <w:rPr>
          <w:lang w:val="es-ES"/>
        </w:rPr>
      </w:pPr>
      <w:r>
        <w:rPr>
          <w:lang w:val="es-ES"/>
        </w:rPr>
        <w:t>Un acercamiento a la implantación de la simbiosis industrial en España y sus posibilidades de desarrollo</w:t>
      </w:r>
    </w:p>
    <w:p>
      <w:pPr>
        <w:pStyle w:val="Normal"/>
        <w:rPr>
          <w:lang w:val="es-ES"/>
        </w:rPr>
      </w:pPr>
      <w:r>
        <w:rPr>
          <w:lang w:val="es-ES"/>
        </w:rPr>
      </w:r>
    </w:p>
    <w:p>
      <w:pPr>
        <w:pStyle w:val="ListParagraph"/>
        <w:numPr>
          <w:ilvl w:val="0"/>
          <w:numId w:val="0"/>
        </w:numPr>
        <w:ind w:left="720" w:hanging="0"/>
        <w:rPr>
          <w:lang w:val="es-ES"/>
        </w:rPr>
      </w:pPr>
      <w:r>
        <w:rPr>
          <w:lang w:val="es-ES"/>
        </w:rPr>
      </w:r>
    </w:p>
    <w:p>
      <w:pPr>
        <w:pStyle w:val="Normal"/>
        <w:spacing w:before="0" w:after="0"/>
        <w:jc w:val="left"/>
        <w:rPr>
          <w:caps/>
          <w:color w:val="404040" w:themeColor="text1" w:themeTint="bf"/>
          <w:sz w:val="40"/>
          <w:szCs w:val="40"/>
          <w:lang w:val="es-ES"/>
        </w:rPr>
      </w:pPr>
      <w:r>
        <w:rPr>
          <w:caps/>
          <w:color w:val="404040" w:themeColor="text1" w:themeTint="bf"/>
          <w:sz w:val="40"/>
          <w:szCs w:val="40"/>
          <w:lang w:val="es-ES"/>
        </w:rPr>
      </w:r>
      <w:r>
        <w:br w:type="page"/>
      </w:r>
    </w:p>
    <w:p>
      <w:pPr>
        <w:pStyle w:val="Heading1"/>
        <w:numPr>
          <w:ilvl w:val="0"/>
          <w:numId w:val="2"/>
        </w:numPr>
        <w:rPr/>
      </w:pPr>
      <w:bookmarkStart w:id="6" w:name="_Toc62142973"/>
      <w:r>
        <w:rPr/>
        <w:t>Un Análisis de la Definición de simbiosis industrial</w:t>
      </w:r>
      <w:bookmarkEnd w:id="6"/>
    </w:p>
    <w:p>
      <w:pPr>
        <w:pStyle w:val="Normal"/>
        <w:rPr>
          <w:lang w:val="es-ES"/>
        </w:rPr>
      </w:pPr>
      <w:r>
        <w:rPr>
          <w:lang w:val="es-ES"/>
        </w:rPr>
        <w:t>Para ahondar en la definición de simbiosis industrial, se ha partido de una de las definiciones más sencillas, que se ha construido a partir de la identificación bibliográfica, que es la siguiente:</w:t>
      </w:r>
    </w:p>
    <w:p>
      <w:pPr>
        <w:pStyle w:val="Normal"/>
        <w:ind w:left="567" w:right="566" w:hanging="0"/>
        <w:rPr>
          <w:i/>
          <w:i/>
          <w:color w:val="1F497D" w:themeColor="text2"/>
          <w:sz w:val="24"/>
          <w:szCs w:val="24"/>
          <w:lang w:val="es-ES"/>
        </w:rPr>
      </w:pPr>
      <w:r>
        <w:rPr>
          <w:i/>
          <w:color w:val="1F497D" w:themeColor="text2"/>
          <w:sz w:val="24"/>
          <w:szCs w:val="24"/>
          <w:lang w:val="es-ES"/>
        </w:rPr>
        <w:t>Una forma de colaboración innovadora donde 2 o más entidades intercambian materiales, agua, energía y/o información de una manera que beneficia mutuamente a todos</w:t>
      </w:r>
    </w:p>
    <w:p>
      <w:pPr>
        <w:pStyle w:val="Normal"/>
        <w:rPr>
          <w:lang w:val="es-ES"/>
        </w:rPr>
      </w:pPr>
      <w:r>
        <w:rPr>
          <w:lang w:val="es-ES"/>
        </w:rPr>
        <w:t>A partir de ahí, se ha contrastado la misma, con distintos actores tanto del Comité Técnico conformado por Conama sobre Simbiosis industrial (CT.45) como de otros actores de interés. Como resumen de las cuestiones que los participantes de este Comité consideraban interesantes incorporar a la definición se han expresado las siguientes:</w:t>
      </w:r>
    </w:p>
    <w:p>
      <w:pPr>
        <w:pStyle w:val="ListParagraph"/>
        <w:numPr>
          <w:ilvl w:val="0"/>
          <w:numId w:val="7"/>
        </w:numPr>
        <w:rPr>
          <w:lang w:val="es-ES"/>
        </w:rPr>
      </w:pPr>
      <w:r>
        <w:rPr>
          <w:lang w:val="es-ES"/>
        </w:rPr>
        <w:t xml:space="preserve">La definición debe remarcar de forma clara que la simbiosis debe ser considerada por todos los agentes, entidades, organismo y empresa como una </w:t>
      </w:r>
      <w:r>
        <w:rPr>
          <w:u w:val="single"/>
          <w:lang w:val="es-ES"/>
        </w:rPr>
        <w:t>oportunidad de negocio</w:t>
      </w:r>
      <w:r>
        <w:rPr>
          <w:lang w:val="es-ES"/>
        </w:rPr>
        <w:t xml:space="preserve"> y debe resaltar los aspectos </w:t>
      </w:r>
      <w:r>
        <w:rPr>
          <w:u w:val="single"/>
          <w:lang w:val="es-ES"/>
        </w:rPr>
        <w:t>económicos beneficiosos</w:t>
      </w:r>
      <w:r>
        <w:rPr>
          <w:lang w:val="es-ES"/>
        </w:rPr>
        <w:t xml:space="preserve"> que conlleva su potenciación.</w:t>
      </w:r>
    </w:p>
    <w:p>
      <w:pPr>
        <w:pStyle w:val="ListParagraph"/>
        <w:numPr>
          <w:ilvl w:val="0"/>
          <w:numId w:val="7"/>
        </w:numPr>
        <w:rPr>
          <w:lang w:val="es-ES"/>
        </w:rPr>
      </w:pPr>
      <w:r>
        <w:rPr>
          <w:lang w:val="es-ES"/>
        </w:rPr>
        <w:t xml:space="preserve">Enmarcar el concepto en una </w:t>
      </w:r>
      <w:r>
        <w:rPr>
          <w:u w:val="single"/>
          <w:lang w:val="es-ES"/>
        </w:rPr>
        <w:t>visión sistémica de la industria</w:t>
      </w:r>
      <w:r>
        <w:rPr>
          <w:lang w:val="es-ES"/>
        </w:rPr>
        <w:t xml:space="preserve"> para lograr un resultado mejor al que consiguen las entidades/organizaciones/actividades funcionando de manera individual.</w:t>
      </w:r>
    </w:p>
    <w:p>
      <w:pPr>
        <w:pStyle w:val="ListParagraph"/>
        <w:numPr>
          <w:ilvl w:val="0"/>
          <w:numId w:val="7"/>
        </w:numPr>
        <w:rPr>
          <w:lang w:val="es-ES"/>
        </w:rPr>
      </w:pPr>
      <w:r>
        <w:rPr>
          <w:lang w:val="es-ES"/>
        </w:rPr>
        <w:t xml:space="preserve">Hacer referencia a la </w:t>
      </w:r>
      <w:r>
        <w:rPr>
          <w:u w:val="single"/>
          <w:lang w:val="es-ES"/>
        </w:rPr>
        <w:t>industria y economía</w:t>
      </w:r>
      <w:r>
        <w:rPr>
          <w:lang w:val="es-ES"/>
        </w:rPr>
        <w:t>.</w:t>
      </w:r>
    </w:p>
    <w:p>
      <w:pPr>
        <w:pStyle w:val="ListParagraph"/>
        <w:numPr>
          <w:ilvl w:val="0"/>
          <w:numId w:val="7"/>
        </w:numPr>
        <w:rPr>
          <w:lang w:val="es-ES"/>
        </w:rPr>
      </w:pPr>
      <w:r>
        <w:rPr>
          <w:lang w:val="es-ES"/>
        </w:rPr>
        <w:t xml:space="preserve">Introducir el concepto de </w:t>
      </w:r>
      <w:r>
        <w:rPr>
          <w:u w:val="single"/>
          <w:lang w:val="es-ES"/>
        </w:rPr>
        <w:t>recursos infrautilizados</w:t>
      </w:r>
      <w:r>
        <w:rPr>
          <w:lang w:val="es-ES"/>
        </w:rPr>
        <w:t xml:space="preserve"> (residuales).</w:t>
      </w:r>
    </w:p>
    <w:p>
      <w:pPr>
        <w:pStyle w:val="ListParagraph"/>
        <w:numPr>
          <w:ilvl w:val="0"/>
          <w:numId w:val="7"/>
        </w:numPr>
        <w:rPr>
          <w:lang w:val="es-ES"/>
        </w:rPr>
      </w:pPr>
      <w:r>
        <w:rPr>
          <w:lang w:val="es-ES"/>
        </w:rPr>
        <w:t xml:space="preserve">Se considera una </w:t>
      </w:r>
      <w:r>
        <w:rPr>
          <w:u w:val="single"/>
          <w:lang w:val="es-ES"/>
        </w:rPr>
        <w:t>estrategia empresarial</w:t>
      </w:r>
      <w:r>
        <w:rPr>
          <w:lang w:val="es-ES"/>
        </w:rPr>
        <w:t xml:space="preserve"> que </w:t>
      </w:r>
      <w:r>
        <w:rPr>
          <w:u w:val="single"/>
          <w:lang w:val="es-ES"/>
        </w:rPr>
        <w:t>fomenta la creación de sinergias</w:t>
      </w:r>
      <w:r>
        <w:rPr>
          <w:lang w:val="es-ES"/>
        </w:rPr>
        <w:t xml:space="preserve"> entre empresas.</w:t>
      </w:r>
    </w:p>
    <w:p>
      <w:pPr>
        <w:pStyle w:val="ListParagraph"/>
        <w:numPr>
          <w:ilvl w:val="0"/>
          <w:numId w:val="7"/>
        </w:numPr>
        <w:rPr>
          <w:lang w:val="es-ES"/>
        </w:rPr>
      </w:pPr>
      <w:r>
        <w:rPr>
          <w:lang w:val="es-ES"/>
        </w:rPr>
        <w:t xml:space="preserve">Se mejora la </w:t>
      </w:r>
      <w:r>
        <w:rPr>
          <w:u w:val="single"/>
          <w:lang w:val="es-ES"/>
        </w:rPr>
        <w:t xml:space="preserve">eficiencia </w:t>
      </w:r>
      <w:r>
        <w:rPr>
          <w:lang w:val="es-ES"/>
        </w:rPr>
        <w:t xml:space="preserve">en el uso de </w:t>
      </w:r>
      <w:r>
        <w:rPr>
          <w:u w:val="single"/>
          <w:lang w:val="es-ES"/>
        </w:rPr>
        <w:t>recursos naturales.</w:t>
      </w:r>
    </w:p>
    <w:p>
      <w:pPr>
        <w:pStyle w:val="ListParagraph"/>
        <w:numPr>
          <w:ilvl w:val="0"/>
          <w:numId w:val="7"/>
        </w:numPr>
        <w:rPr>
          <w:lang w:val="es-ES"/>
        </w:rPr>
      </w:pPr>
      <w:r>
        <w:rPr>
          <w:lang w:val="es-ES"/>
        </w:rPr>
        <w:t xml:space="preserve">Se </w:t>
      </w:r>
      <w:r>
        <w:rPr>
          <w:u w:val="single"/>
          <w:lang w:val="es-ES"/>
        </w:rPr>
        <w:t>reducen los costes</w:t>
      </w:r>
      <w:r>
        <w:rPr>
          <w:lang w:val="es-ES"/>
        </w:rPr>
        <w:t xml:space="preserve"> asociados a </w:t>
      </w:r>
      <w:r>
        <w:rPr>
          <w:u w:val="single"/>
          <w:lang w:val="es-ES"/>
        </w:rPr>
        <w:t>materias primas, bienes, servicios y tratamiento de residuos</w:t>
      </w:r>
      <w:r>
        <w:rPr>
          <w:lang w:val="es-ES"/>
        </w:rPr>
        <w:t>.</w:t>
      </w:r>
    </w:p>
    <w:p>
      <w:pPr>
        <w:pStyle w:val="ListParagraph"/>
        <w:numPr>
          <w:ilvl w:val="0"/>
          <w:numId w:val="7"/>
        </w:numPr>
        <w:rPr>
          <w:lang w:val="es-ES"/>
        </w:rPr>
      </w:pPr>
      <w:r>
        <w:rPr>
          <w:lang w:val="es-ES"/>
        </w:rPr>
        <w:t>Son formas de colaboración</w:t>
      </w:r>
      <w:r>
        <w:rPr>
          <w:u w:val="single"/>
          <w:lang w:val="es-ES"/>
        </w:rPr>
        <w:t xml:space="preserve"> innovadoras</w:t>
      </w:r>
    </w:p>
    <w:p>
      <w:pPr>
        <w:pStyle w:val="ListParagraph"/>
        <w:numPr>
          <w:ilvl w:val="0"/>
          <w:numId w:val="7"/>
        </w:numPr>
        <w:rPr>
          <w:lang w:val="es-ES"/>
        </w:rPr>
      </w:pPr>
      <w:r>
        <w:rPr>
          <w:lang w:val="es-ES"/>
        </w:rPr>
        <w:t xml:space="preserve">Permite mantener los </w:t>
      </w:r>
      <w:r>
        <w:rPr>
          <w:u w:val="single"/>
          <w:lang w:val="es-ES"/>
        </w:rPr>
        <w:t>recursos en el ciclo económico más tiempo</w:t>
      </w:r>
      <w:r>
        <w:rPr>
          <w:lang w:val="es-ES"/>
        </w:rPr>
        <w:t>, reduciendo la explotación de materias primas</w:t>
      </w:r>
    </w:p>
    <w:p>
      <w:pPr>
        <w:pStyle w:val="ListParagraph"/>
        <w:numPr>
          <w:ilvl w:val="0"/>
          <w:numId w:val="7"/>
        </w:numPr>
        <w:rPr>
          <w:lang w:val="es-ES"/>
        </w:rPr>
      </w:pPr>
      <w:r>
        <w:rPr>
          <w:lang w:val="es-ES"/>
        </w:rPr>
        <w:t>Mejoren la</w:t>
      </w:r>
      <w:r>
        <w:rPr>
          <w:u w:val="single"/>
          <w:lang w:val="es-ES"/>
        </w:rPr>
        <w:t xml:space="preserve"> competitividad</w:t>
      </w:r>
      <w:r>
        <w:rPr>
          <w:lang w:val="es-ES"/>
        </w:rPr>
        <w:t xml:space="preserve">. </w:t>
      </w:r>
    </w:p>
    <w:p>
      <w:pPr>
        <w:pStyle w:val="Normal"/>
        <w:rPr>
          <w:lang w:val="es-ES"/>
        </w:rPr>
      </w:pPr>
      <w:r>
        <w:rPr>
          <w:lang w:val="es-ES"/>
        </w:rPr>
        <w:t>Además, en el seno del comité técnico se han realizado las siguientes propuestas de definiciones:</w:t>
      </w:r>
    </w:p>
    <w:p>
      <w:pPr>
        <w:pStyle w:val="ListParagraph"/>
        <w:numPr>
          <w:ilvl w:val="0"/>
          <w:numId w:val="7"/>
        </w:numPr>
        <w:rPr>
          <w:lang w:val="es-ES"/>
        </w:rPr>
      </w:pPr>
      <w:r>
        <w:rPr>
          <w:lang w:val="es-ES"/>
        </w:rPr>
        <w:t xml:space="preserve">Una </w:t>
      </w:r>
      <w:r>
        <w:rPr>
          <w:u w:val="single"/>
          <w:lang w:val="es-ES"/>
        </w:rPr>
        <w:t>nueva forma de colaboración</w:t>
      </w:r>
      <w:r>
        <w:rPr>
          <w:lang w:val="es-ES"/>
        </w:rPr>
        <w:t xml:space="preserve"> entre empresas o entidades, sustentada en los </w:t>
      </w:r>
      <w:r>
        <w:rPr>
          <w:u w:val="single"/>
          <w:lang w:val="es-ES"/>
        </w:rPr>
        <w:t>principios de la economía circular</w:t>
      </w:r>
      <w:r>
        <w:rPr>
          <w:lang w:val="es-ES"/>
        </w:rPr>
        <w:t xml:space="preserve">, mediante la que, a través de </w:t>
      </w:r>
      <w:r>
        <w:rPr>
          <w:u w:val="single"/>
          <w:lang w:val="es-ES"/>
        </w:rPr>
        <w:t>acuerdos</w:t>
      </w:r>
      <w:r>
        <w:rPr>
          <w:lang w:val="es-ES"/>
        </w:rPr>
        <w:t xml:space="preserve"> y convenios técnicos, económicos y administrativos con un horizonte temporal de </w:t>
      </w:r>
      <w:r>
        <w:rPr>
          <w:u w:val="single"/>
          <w:lang w:val="es-ES"/>
        </w:rPr>
        <w:t>largo plazo</w:t>
      </w:r>
      <w:r>
        <w:rPr>
          <w:lang w:val="es-ES"/>
        </w:rPr>
        <w:t xml:space="preserve">, </w:t>
      </w:r>
      <w:r>
        <w:rPr>
          <w:u w:val="single"/>
          <w:lang w:val="es-ES"/>
        </w:rPr>
        <w:t xml:space="preserve">intercambian </w:t>
      </w:r>
      <w:r>
        <w:rPr>
          <w:lang w:val="es-ES"/>
        </w:rPr>
        <w:t xml:space="preserve">materiales, agua, energía e información con objeto de </w:t>
      </w:r>
      <w:r>
        <w:rPr>
          <w:u w:val="single"/>
          <w:lang w:val="es-ES"/>
        </w:rPr>
        <w:t>cerrar sus círculos</w:t>
      </w:r>
      <w:r>
        <w:rPr>
          <w:lang w:val="es-ES"/>
        </w:rPr>
        <w:t>.</w:t>
      </w:r>
    </w:p>
    <w:p>
      <w:pPr>
        <w:pStyle w:val="ListParagraph"/>
        <w:numPr>
          <w:ilvl w:val="0"/>
          <w:numId w:val="7"/>
        </w:numPr>
        <w:rPr>
          <w:lang w:val="es-ES"/>
        </w:rPr>
      </w:pPr>
      <w:r>
        <w:rPr>
          <w:lang w:val="es-ES"/>
        </w:rPr>
        <w:t xml:space="preserve">Enfoque </w:t>
      </w:r>
      <w:r>
        <w:rPr>
          <w:u w:val="single"/>
          <w:lang w:val="es-ES"/>
        </w:rPr>
        <w:t>sistémico</w:t>
      </w:r>
      <w:r>
        <w:rPr>
          <w:lang w:val="es-ES"/>
        </w:rPr>
        <w:t xml:space="preserve"> de la industria que identifica las </w:t>
      </w:r>
      <w:r>
        <w:rPr>
          <w:u w:val="single"/>
          <w:lang w:val="es-ES"/>
        </w:rPr>
        <w:t>oportunidades de negocio</w:t>
      </w:r>
      <w:r>
        <w:rPr>
          <w:lang w:val="es-ES"/>
        </w:rPr>
        <w:t xml:space="preserve"> (entre las organizaciones) para </w:t>
      </w:r>
      <w:r>
        <w:rPr>
          <w:u w:val="single"/>
          <w:lang w:val="es-ES"/>
        </w:rPr>
        <w:t>mejorar el uso</w:t>
      </w:r>
      <w:r>
        <w:rPr>
          <w:lang w:val="es-ES"/>
        </w:rPr>
        <w:t xml:space="preserve"> de los recursos. Las </w:t>
      </w:r>
      <w:r>
        <w:rPr>
          <w:u w:val="single"/>
          <w:lang w:val="es-ES"/>
        </w:rPr>
        <w:t>sinergias</w:t>
      </w:r>
      <w:r>
        <w:rPr>
          <w:lang w:val="es-ES"/>
        </w:rPr>
        <w:t xml:space="preserve"> de simbiosis industrial son </w:t>
      </w:r>
      <w:r>
        <w:rPr>
          <w:u w:val="single"/>
          <w:lang w:val="es-ES"/>
        </w:rPr>
        <w:t>transacciones</w:t>
      </w:r>
      <w:r>
        <w:rPr>
          <w:lang w:val="es-ES"/>
        </w:rPr>
        <w:t xml:space="preserve"> donde una entidad adquiere </w:t>
      </w:r>
      <w:r>
        <w:rPr>
          <w:u w:val="single"/>
          <w:lang w:val="es-ES"/>
        </w:rPr>
        <w:t>recursos infrautilizados</w:t>
      </w:r>
      <w:r>
        <w:rPr>
          <w:lang w:val="es-ES"/>
        </w:rPr>
        <w:t xml:space="preserve"> de la entidad que los genera y los integra como entradas en su propio proceso de producción. </w:t>
      </w:r>
    </w:p>
    <w:p>
      <w:pPr>
        <w:pStyle w:val="ListParagraph"/>
        <w:numPr>
          <w:ilvl w:val="0"/>
          <w:numId w:val="7"/>
        </w:numPr>
        <w:rPr>
          <w:lang w:val="es-ES"/>
        </w:rPr>
      </w:pPr>
      <w:r>
        <w:rPr>
          <w:lang w:val="es-ES"/>
        </w:rPr>
        <w:t xml:space="preserve">La simbiosis industrial es una </w:t>
      </w:r>
      <w:r>
        <w:rPr>
          <w:u w:val="single"/>
          <w:lang w:val="es-ES"/>
        </w:rPr>
        <w:t>estrategia empresarial</w:t>
      </w:r>
      <w:r>
        <w:rPr>
          <w:lang w:val="es-ES"/>
        </w:rPr>
        <w:t xml:space="preserve"> que fomenta la </w:t>
      </w:r>
      <w:r>
        <w:rPr>
          <w:u w:val="single"/>
          <w:lang w:val="es-ES"/>
        </w:rPr>
        <w:t xml:space="preserve">colaboración </w:t>
      </w:r>
      <w:r>
        <w:rPr>
          <w:lang w:val="es-ES"/>
        </w:rPr>
        <w:t xml:space="preserve">y la creación de </w:t>
      </w:r>
      <w:r>
        <w:rPr>
          <w:u w:val="single"/>
          <w:lang w:val="es-ES"/>
        </w:rPr>
        <w:t>sinergias</w:t>
      </w:r>
      <w:r>
        <w:rPr>
          <w:lang w:val="es-ES"/>
        </w:rPr>
        <w:t xml:space="preserve"> entre empresas. Esta estrategia permite la mejora de la </w:t>
      </w:r>
      <w:r>
        <w:rPr>
          <w:u w:val="single"/>
          <w:lang w:val="es-ES"/>
        </w:rPr>
        <w:t xml:space="preserve">eficiencia </w:t>
      </w:r>
      <w:r>
        <w:rPr>
          <w:lang w:val="es-ES"/>
        </w:rPr>
        <w:t xml:space="preserve">en el uso de recursos por tal de </w:t>
      </w:r>
      <w:r>
        <w:rPr>
          <w:u w:val="single"/>
          <w:lang w:val="es-ES"/>
        </w:rPr>
        <w:t>reducir costes</w:t>
      </w:r>
      <w:r>
        <w:rPr>
          <w:lang w:val="es-ES"/>
        </w:rPr>
        <w:t xml:space="preserve"> asociados a la adquisición de </w:t>
      </w:r>
      <w:r>
        <w:rPr>
          <w:u w:val="single"/>
          <w:lang w:val="es-ES"/>
        </w:rPr>
        <w:t>materias primas, bienes, servicios y tratamiento de residuos</w:t>
      </w:r>
      <w:r>
        <w:rPr>
          <w:lang w:val="es-ES"/>
        </w:rPr>
        <w:t xml:space="preserve">, aumentando a su vez los </w:t>
      </w:r>
      <w:r>
        <w:rPr>
          <w:u w:val="single"/>
          <w:lang w:val="es-ES"/>
        </w:rPr>
        <w:t xml:space="preserve">beneficios </w:t>
      </w:r>
      <w:r>
        <w:rPr>
          <w:lang w:val="es-ES"/>
        </w:rPr>
        <w:t>de las empresas.</w:t>
      </w:r>
    </w:p>
    <w:p>
      <w:pPr>
        <w:pStyle w:val="ListParagraph"/>
        <w:numPr>
          <w:ilvl w:val="0"/>
          <w:numId w:val="7"/>
        </w:numPr>
        <w:rPr>
          <w:lang w:val="es-ES"/>
        </w:rPr>
      </w:pPr>
      <w:r>
        <w:rPr>
          <w:lang w:val="es-ES"/>
        </w:rPr>
        <w:t xml:space="preserve">La simbiosis industrial es una </w:t>
      </w:r>
      <w:r>
        <w:rPr>
          <w:u w:val="single"/>
          <w:lang w:val="es-ES"/>
        </w:rPr>
        <w:t>herramienta</w:t>
      </w:r>
      <w:r>
        <w:rPr>
          <w:lang w:val="es-ES"/>
        </w:rPr>
        <w:t xml:space="preserve"> potente para poner en práctica el concepto de </w:t>
      </w:r>
      <w:r>
        <w:rPr>
          <w:u w:val="single"/>
          <w:lang w:val="es-ES"/>
        </w:rPr>
        <w:t>economía circular</w:t>
      </w:r>
      <w:r>
        <w:rPr>
          <w:lang w:val="es-ES"/>
        </w:rPr>
        <w:t xml:space="preserve"> en empresas, porque permite que los </w:t>
      </w:r>
      <w:r>
        <w:rPr>
          <w:u w:val="single"/>
          <w:lang w:val="es-ES"/>
        </w:rPr>
        <w:t>recursos sobrantes</w:t>
      </w:r>
      <w:r>
        <w:rPr>
          <w:lang w:val="es-ES"/>
        </w:rPr>
        <w:t xml:space="preserve"> (subproductos, residuos, calor, etc.) de la actividad de una empresa sean utilizados por una segunda empresa, </w:t>
      </w:r>
      <w:r>
        <w:rPr>
          <w:u w:val="single"/>
          <w:lang w:val="es-ES"/>
        </w:rPr>
        <w:t>optimizando su vida útil</w:t>
      </w:r>
      <w:r>
        <w:rPr>
          <w:lang w:val="es-ES"/>
        </w:rPr>
        <w:t>.</w:t>
      </w:r>
    </w:p>
    <w:p>
      <w:pPr>
        <w:pStyle w:val="ListParagraph"/>
        <w:numPr>
          <w:ilvl w:val="0"/>
          <w:numId w:val="0"/>
        </w:numPr>
        <w:ind w:left="720" w:hanging="0"/>
        <w:rPr>
          <w:lang w:val="es-ES"/>
        </w:rPr>
      </w:pPr>
      <w:r>
        <w:rPr>
          <w:lang w:val="es-ES"/>
        </w:rPr>
        <w:t>Otras estrategias de simbiosis industrial que las empresas pueden seguir es el uso compartido de almacenes, medios de transporte, sistemas de logística, etc</w:t>
      </w:r>
    </w:p>
    <w:p>
      <w:pPr>
        <w:pStyle w:val="Normal"/>
        <w:rPr>
          <w:lang w:val="es-ES"/>
        </w:rPr>
      </w:pPr>
      <w:r>
        <w:rPr>
          <w:lang w:val="es-ES"/>
        </w:rPr>
        <w:t>Asimismo, se aportan definiciones de entidades de referencia que se han considerado interesantes a tener en cuenta:</w:t>
      </w:r>
    </w:p>
    <w:p>
      <w:pPr>
        <w:pStyle w:val="ListParagraph"/>
        <w:numPr>
          <w:ilvl w:val="0"/>
          <w:numId w:val="7"/>
        </w:numPr>
        <w:rPr>
          <w:lang w:val="es-ES"/>
        </w:rPr>
      </w:pPr>
      <w:r>
        <w:rPr>
          <w:lang w:val="es-ES"/>
        </w:rPr>
        <w:t>“</w:t>
      </w:r>
      <w:r>
        <w:rPr>
          <w:lang w:val="es-ES"/>
        </w:rPr>
        <w:t xml:space="preserve">La simbiosis industrial constituye una </w:t>
      </w:r>
      <w:r>
        <w:rPr>
          <w:u w:val="single"/>
          <w:lang w:val="es-ES"/>
        </w:rPr>
        <w:t>aproximación sistemática</w:t>
      </w:r>
      <w:r>
        <w:rPr>
          <w:lang w:val="es-ES"/>
        </w:rPr>
        <w:t xml:space="preserve"> a un sistema industrial más </w:t>
      </w:r>
      <w:r>
        <w:rPr>
          <w:u w:val="single"/>
          <w:lang w:val="es-ES"/>
        </w:rPr>
        <w:t>integrado y sostenible</w:t>
      </w:r>
      <w:r>
        <w:rPr>
          <w:lang w:val="es-ES"/>
        </w:rPr>
        <w:t xml:space="preserve"> que identifique las </w:t>
      </w:r>
      <w:r>
        <w:rPr>
          <w:u w:val="single"/>
          <w:lang w:val="es-ES"/>
        </w:rPr>
        <w:t>oportunidades de negocio</w:t>
      </w:r>
      <w:r>
        <w:rPr>
          <w:lang w:val="es-ES"/>
        </w:rPr>
        <w:t xml:space="preserve"> que sacan provecho de </w:t>
      </w:r>
      <w:r>
        <w:rPr>
          <w:u w:val="single"/>
          <w:lang w:val="es-ES"/>
        </w:rPr>
        <w:t>recursos infrautilizados</w:t>
      </w:r>
      <w:r>
        <w:rPr>
          <w:lang w:val="es-ES"/>
        </w:rPr>
        <w:t xml:space="preserve">”. </w:t>
      </w:r>
      <w:r>
        <w:rPr/>
        <w:t xml:space="preserve">Definición incluida en la </w:t>
      </w:r>
      <w:r>
        <w:rPr>
          <w:i/>
        </w:rPr>
        <w:t>Cooperation fostering industrial symbiosis: market potential, good practices and policy actions. Final report.</w:t>
      </w:r>
    </w:p>
    <w:p>
      <w:pPr>
        <w:pStyle w:val="ListParagraph"/>
        <w:numPr>
          <w:ilvl w:val="0"/>
          <w:numId w:val="7"/>
        </w:numPr>
        <w:rPr>
          <w:lang w:val="es-ES"/>
        </w:rPr>
      </w:pPr>
      <w:r>
        <w:rPr>
          <w:lang w:val="es-ES"/>
        </w:rPr>
        <w:t>“</w:t>
      </w:r>
      <w:r>
        <w:rPr>
          <w:lang w:val="es-ES"/>
        </w:rPr>
        <w:t xml:space="preserve">La simbiosis industrial es el uso por parte de una empresa o sector de </w:t>
      </w:r>
      <w:r>
        <w:rPr>
          <w:u w:val="single"/>
          <w:lang w:val="es-ES"/>
        </w:rPr>
        <w:t>recursos subutilizados</w:t>
      </w:r>
      <w:r>
        <w:rPr>
          <w:lang w:val="es-ES"/>
        </w:rPr>
        <w:t xml:space="preserve"> ampliamente definidos (incluidos desechos, subproductos, residuos, energía, agua, logística, capacidad, experiencia, equipos y materiales) de otra, con el resultado de mantener los recursos en </w:t>
      </w:r>
      <w:r>
        <w:rPr>
          <w:u w:val="single"/>
          <w:lang w:val="es-ES"/>
        </w:rPr>
        <w:t>uso productivo durante más tiempo</w:t>
      </w:r>
      <w:r>
        <w:rPr>
          <w:lang w:val="es-ES"/>
        </w:rPr>
        <w:t> ". Comité Europeo de Normalización, Acuerdo de taller del CEN 17354 (2018)</w:t>
      </w:r>
    </w:p>
    <w:p>
      <w:pPr>
        <w:pStyle w:val="ListParagraph"/>
        <w:numPr>
          <w:ilvl w:val="0"/>
          <w:numId w:val="7"/>
        </w:numPr>
        <w:rPr>
          <w:lang w:val="es-ES"/>
        </w:rPr>
      </w:pPr>
      <w:r>
        <w:rPr>
          <w:lang w:val="es-ES"/>
        </w:rPr>
        <w:t>“</w:t>
      </w:r>
      <w:r>
        <w:rPr>
          <w:lang w:val="es-ES"/>
        </w:rPr>
        <w:t xml:space="preserve">Estrategia empresarial que consiste en </w:t>
      </w:r>
      <w:r>
        <w:rPr>
          <w:u w:val="single"/>
          <w:lang w:val="es-ES"/>
        </w:rPr>
        <w:t>conectar varias industrias</w:t>
      </w:r>
      <w:r>
        <w:rPr>
          <w:lang w:val="es-ES"/>
        </w:rPr>
        <w:t xml:space="preserve"> con objeto de </w:t>
      </w:r>
      <w:r>
        <w:rPr>
          <w:u w:val="single"/>
          <w:lang w:val="es-ES"/>
        </w:rPr>
        <w:t>reducir la necesidad</w:t>
      </w:r>
      <w:r>
        <w:rPr>
          <w:lang w:val="es-ES"/>
        </w:rPr>
        <w:t xml:space="preserve"> de materias primas vírgenes y la eliminación de residuos, cerrando así el circuito del material, una característica fundamental de la economía circular y un motor para el </w:t>
      </w:r>
      <w:r>
        <w:rPr>
          <w:u w:val="single"/>
          <w:lang w:val="es-ES"/>
        </w:rPr>
        <w:t>crecimiento verde</w:t>
      </w:r>
      <w:r>
        <w:rPr>
          <w:lang w:val="es-ES"/>
        </w:rPr>
        <w:t xml:space="preserve"> y soluciones eco-innovadoras. También</w:t>
        <w:br/>
        <w:t xml:space="preserve">puede reducir las emisiones y el uso de energía y crear nuevos </w:t>
      </w:r>
      <w:r>
        <w:rPr/>
        <w:t>ﬂ</w:t>
      </w:r>
      <w:r>
        <w:rPr>
          <w:lang w:val="es-ES"/>
        </w:rPr>
        <w:t>ujos de ingresos”. Estrategia Española de Economía Circular 2030.</w:t>
      </w:r>
    </w:p>
    <w:p>
      <w:pPr>
        <w:pStyle w:val="ListParagraph"/>
        <w:numPr>
          <w:ilvl w:val="0"/>
          <w:numId w:val="0"/>
        </w:numPr>
        <w:ind w:left="720" w:hanging="0"/>
        <w:rPr>
          <w:lang w:val="es-ES"/>
        </w:rPr>
      </w:pPr>
      <w:r>
        <w:rPr>
          <w:lang w:val="es-ES"/>
        </w:rPr>
      </w:r>
    </w:p>
    <w:p>
      <w:pPr>
        <w:pStyle w:val="Normal"/>
        <w:spacing w:before="0" w:after="0"/>
        <w:rPr>
          <w:lang w:val="es-ES"/>
        </w:rPr>
      </w:pPr>
      <w:r>
        <w:rPr>
          <w:lang w:val="es-ES"/>
        </w:rPr>
        <w:t>Derivado de todas estas definiciones y análisis sobre las mismas, se han identificado qué palabras claves serían importantes que formarán parte de la definición de simbiosis industrial. Se han identificado 3 grupos de palabras claves, unas referidas a la visión general, otros sobre los aspectos económicos a resaltar y otros sobre el uso de recursos.</w:t>
      </w:r>
    </w:p>
    <w:p>
      <w:pPr>
        <w:pStyle w:val="Caption1"/>
        <w:rPr>
          <w:color w:val="000000" w:themeColor="text1"/>
        </w:rPr>
      </w:pPr>
      <w:r>
        <w:rPr>
          <w:color w:val="000000" w:themeColor="text1"/>
        </w:rPr>
      </w:r>
    </w:p>
    <w:p>
      <w:pPr>
        <w:pStyle w:val="Normal"/>
        <w:spacing w:before="0" w:after="0"/>
        <w:jc w:val="left"/>
        <w:rPr>
          <w:b/>
          <w:b/>
          <w:bCs/>
          <w:color w:val="000000" w:themeColor="text1"/>
          <w:lang w:val="es-ES"/>
        </w:rPr>
      </w:pPr>
      <w:r>
        <w:rPr>
          <w:b/>
          <w:bCs/>
          <w:color w:val="000000" w:themeColor="text1"/>
          <w:lang w:val="es-ES"/>
        </w:rPr>
      </w:r>
      <w:r>
        <w:br w:type="page"/>
      </w:r>
    </w:p>
    <w:p>
      <w:pPr>
        <w:pStyle w:val="Caption1"/>
        <w:rPr/>
      </w:pPr>
      <w:bookmarkStart w:id="7" w:name="_Toc62142985"/>
      <w:r>
        <w:rPr>
          <w:color w:val="000000" w:themeColor="text1"/>
        </w:rPr>
        <w:t xml:space="preserve">Cuadro </w:t>
      </w:r>
      <w:r>
        <w:rPr>
          <w:color w:val="000000" w:themeColor="text1"/>
        </w:rPr>
        <w:fldChar w:fldCharType="begin"/>
      </w:r>
      <w:r>
        <w:rPr>
          <w:color w:val="000000"/>
        </w:rPr>
        <w:instrText> SEQ Cuadro \* ARABIC </w:instrText>
      </w:r>
      <w:r>
        <w:rPr>
          <w:color w:val="000000"/>
        </w:rPr>
        <w:fldChar w:fldCharType="separate"/>
      </w:r>
      <w:r>
        <w:rPr>
          <w:color w:val="000000"/>
        </w:rPr>
        <w:t>1</w:t>
      </w:r>
      <w:r>
        <w:rPr>
          <w:color w:val="000000"/>
        </w:rPr>
        <w:fldChar w:fldCharType="end"/>
      </w:r>
      <w:r>
        <w:rPr>
          <w:color w:val="000000" w:themeColor="text1"/>
        </w:rPr>
        <w:t xml:space="preserve">. </w:t>
      </w:r>
      <w:r>
        <w:rPr>
          <w:b w:val="false"/>
          <w:color w:val="000000" w:themeColor="text1"/>
        </w:rPr>
        <w:t>Palabras clave en una definición de simbiosis industrial</w:t>
      </w:r>
      <w:bookmarkEnd w:id="7"/>
    </w:p>
    <w:tbl>
      <w:tblPr>
        <w:tblStyle w:val="Sombreadomedio1-nfasis1"/>
        <w:tblW w:w="8931" w:type="dxa"/>
        <w:jc w:val="left"/>
        <w:tblInd w:w="109" w:type="dxa"/>
        <w:tblCellMar>
          <w:top w:w="0" w:type="dxa"/>
          <w:left w:w="108" w:type="dxa"/>
          <w:bottom w:w="0" w:type="dxa"/>
          <w:right w:w="108" w:type="dxa"/>
        </w:tblCellMar>
        <w:tblLook w:val="04a0" w:noHBand="0" w:noVBand="1" w:firstColumn="1" w:lastRow="0" w:lastColumn="0" w:firstRow="1"/>
      </w:tblPr>
      <w:tblGrid>
        <w:gridCol w:w="2516"/>
        <w:gridCol w:w="6414"/>
      </w:tblGrid>
      <w:tr>
        <w:trPr>
          <w:tblHeader w:val="true"/>
          <w:cnfStyle w:val="100000000000" w:firstRow="1" w:lastRow="0" w:firstColumn="0" w:lastColumn="0" w:oddVBand="0" w:evenVBand="0" w:oddHBand="0" w:evenHBand="0" w:firstRowFirstColumn="0" w:firstRowLastColumn="0" w:lastRowFirstColumn="0" w:lastRowLastColumn="0"/>
        </w:trPr>
        <w:tc>
          <w:tcPr>
            <w:tcW w:w="2516" w:type="dxa"/>
            <w:cnfStyle w:val="001000000000" w:firstRow="0" w:lastRow="0" w:firstColumn="1" w:lastColumn="0" w:oddVBand="0" w:evenVBand="0" w:oddHBand="0" w:evenHBand="0" w:firstRowFirstColumn="0" w:firstRowLastColumn="0" w:lastRowFirstColumn="0" w:lastRowLastColumn="0"/>
            <w:tcBorders/>
            <w:shd w:color="auto" w:fill="95C814" w:themeFill="accent1" w:val="clear"/>
            <w:vAlign w:val="center"/>
          </w:tcPr>
          <w:p>
            <w:pPr>
              <w:pStyle w:val="Normal"/>
              <w:spacing w:before="0" w:after="0"/>
              <w:jc w:val="center"/>
              <w:rPr>
                <w:b w:val="false"/>
                <w:b w:val="false"/>
                <w:sz w:val="28"/>
                <w:szCs w:val="28"/>
              </w:rPr>
            </w:pPr>
            <w:r>
              <w:rPr>
                <w:rFonts w:eastAsia="Calibri" w:cs="" w:cstheme="minorBidi" w:eastAsiaTheme="minorHAnsi"/>
                <w:b/>
                <w:bCs/>
                <w:color w:val="FFFFFF" w:themeColor="background1"/>
                <w:sz w:val="28"/>
                <w:szCs w:val="28"/>
                <w:lang w:val="en-GB"/>
              </w:rPr>
              <w:t>Grupo</w:t>
            </w:r>
          </w:p>
        </w:tc>
        <w:tc>
          <w:tcPr>
            <w:tcW w:w="6414" w:type="dxa"/>
            <w:tcBorders/>
            <w:shd w:color="auto" w:fill="95C814" w:themeFill="accent1" w:val="clear"/>
            <w:vAlign w:val="center"/>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Calibri" w:cs="" w:cstheme="minorBidi" w:eastAsiaTheme="minorHAnsi"/>
                <w:b/>
                <w:bCs/>
                <w:color w:val="FFFFFF" w:themeColor="background1"/>
                <w:sz w:val="28"/>
                <w:szCs w:val="28"/>
                <w:lang w:val="en-GB"/>
              </w:rPr>
              <w:t>Palabras clave</w:t>
            </w:r>
          </w:p>
        </w:tc>
      </w:tr>
      <w:tr>
        <w:trPr>
          <w:trHeight w:val="1894" w:hRule="atLeast"/>
          <w:cnfStyle w:val="000000100000" w:firstRow="0" w:lastRow="0" w:firstColumn="0" w:lastColumn="0" w:oddVBand="0" w:evenVBand="0" w:oddHBand="1" w:evenHBand="0" w:firstRowFirstColumn="0" w:firstRowLastColumn="0" w:lastRowFirstColumn="0" w:lastRowLastColumn="0"/>
        </w:trPr>
        <w:tc>
          <w:tcPr>
            <w:tcW w:w="251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7F8BD" w:themeFill="accent1" w:themeFillTint="3f" w:val="clear"/>
            <w:vAlign w:val="center"/>
          </w:tcPr>
          <w:p>
            <w:pPr>
              <w:pStyle w:val="Normal"/>
              <w:spacing w:before="0" w:after="0"/>
              <w:jc w:val="left"/>
              <w:rPr>
                <w:color w:val="000000" w:themeColor="text1"/>
              </w:rPr>
            </w:pPr>
            <w:r>
              <w:rPr>
                <w:rFonts w:eastAsia="Calibri" w:cs="" w:cstheme="minorBidi" w:eastAsiaTheme="minorHAnsi"/>
                <w:b/>
                <w:bCs/>
                <w:color w:val="000000" w:themeColor="text1"/>
                <w:szCs w:val="22"/>
                <w:lang w:val="en-GB"/>
              </w:rPr>
              <w:t>General</w:t>
            </w:r>
          </w:p>
        </w:tc>
        <w:tc>
          <w:tcPr>
            <w:tcW w:w="6414" w:type="dxa"/>
            <w:tcBorders>
              <w:top w:val="nil"/>
              <w:left w:val="nil"/>
              <w:bottom w:val="nil"/>
            </w:tcBorders>
            <w:shd w:color="auto" w:fill="E7F8BD" w:themeFill="accent1" w:themeFillTint="3f" w:val="clear"/>
            <w:vAlign w:val="center"/>
          </w:tcPr>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Herramienta</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Estrategia empresarial</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Visión sistémica</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Creación de sinergias</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color w:val="000000" w:themeColor="text1"/>
                <w:lang w:val="es-ES"/>
              </w:rPr>
            </w:pPr>
            <w:r>
              <w:rPr>
                <w:rFonts w:eastAsia="Calibri" w:cs="" w:cstheme="minorBidi" w:eastAsiaTheme="minorHAnsi"/>
                <w:color w:val="000000" w:themeColor="text1"/>
                <w:szCs w:val="22"/>
                <w:lang w:val="es-ES"/>
              </w:rPr>
              <w:t>Nuevas formas/innovadoras de colaboración</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Principios de la economía circular</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Colaboraciones a largo plazo</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Beneficios mutuos</w:t>
            </w:r>
          </w:p>
        </w:tc>
      </w:tr>
      <w:tr>
        <w:trPr>
          <w:cnfStyle w:val="000000010000" w:firstRow="0" w:lastRow="0" w:firstColumn="0" w:lastColumn="0" w:oddVBand="0" w:evenVBand="0" w:oddHBand="0" w:evenHBand="1" w:firstRowFirstColumn="0" w:firstRowLastColumn="0" w:lastRowFirstColumn="0" w:lastRowLastColumn="0"/>
        </w:trPr>
        <w:tc>
          <w:tcPr>
            <w:tcW w:w="251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vAlign w:val="center"/>
          </w:tcPr>
          <w:p>
            <w:pPr>
              <w:pStyle w:val="Normal"/>
              <w:spacing w:before="0" w:after="0"/>
              <w:jc w:val="left"/>
              <w:rPr>
                <w:i/>
                <w:i/>
                <w:color w:val="000000" w:themeColor="text1"/>
                <w:lang w:val="es-ES"/>
              </w:rPr>
            </w:pPr>
            <w:r>
              <w:rPr>
                <w:rFonts w:eastAsia="Calibri" w:cs="" w:cstheme="minorBidi" w:eastAsiaTheme="minorHAnsi"/>
                <w:b/>
                <w:bCs/>
                <w:i/>
                <w:color w:val="000000" w:themeColor="text1"/>
                <w:szCs w:val="22"/>
                <w:lang w:val="es-ES"/>
              </w:rPr>
              <w:t>Económico</w:t>
            </w:r>
          </w:p>
        </w:tc>
        <w:tc>
          <w:tcPr>
            <w:tcW w:w="6414" w:type="dxa"/>
            <w:tcBorders>
              <w:top w:val="nil"/>
              <w:left w:val="nil"/>
              <w:bottom w:val="nil"/>
            </w:tcBorders>
            <w:vAlign w:val="center"/>
          </w:tcPr>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Oportunidad de negocio</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Beneficios económicos</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Reducción de costes</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Eficiencia</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Optimización</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Vida útil: Alargar/optimizar la vida útil de los recursos o mantener los recursos en uso productivo durante más tiempo </w:t>
            </w:r>
          </w:p>
          <w:p>
            <w:pPr>
              <w:pStyle w:val="ListParagraph"/>
              <w:numPr>
                <w:ilvl w:val="0"/>
                <w:numId w:val="9"/>
              </w:numPr>
              <w:spacing w:before="0" w:after="0"/>
              <w:ind w:left="494" w:hanging="284"/>
              <w:cnfStyle w:val="000000010000" w:firstRow="0" w:lastRow="0" w:firstColumn="0" w:lastColumn="0" w:oddVBand="0" w:evenVBand="0" w:oddHBand="0" w:evenHBand="1" w:firstRowFirstColumn="0" w:firstRowLastColumn="0" w:lastRowFirstColumn="0" w:lastRowLastColumn="0"/>
              <w:rPr>
                <w:lang w:val="es-ES"/>
              </w:rPr>
            </w:pPr>
            <w:r>
              <w:rPr>
                <w:rFonts w:eastAsia="Calibri" w:cs="" w:cstheme="minorBidi" w:eastAsiaTheme="minorHAnsi"/>
                <w:szCs w:val="22"/>
                <w:lang w:val="es-ES"/>
              </w:rPr>
              <w:t>Mejora de la competitividad</w:t>
            </w:r>
          </w:p>
        </w:tc>
      </w:tr>
      <w:tr>
        <w:trPr>
          <w:cnfStyle w:val="000000100000" w:firstRow="0" w:lastRow="0" w:firstColumn="0" w:lastColumn="0" w:oddVBand="0" w:evenVBand="0" w:oddHBand="1" w:evenHBand="0" w:firstRowFirstColumn="0" w:firstRowLastColumn="0" w:lastRowFirstColumn="0" w:lastRowLastColumn="0"/>
        </w:trPr>
        <w:tc>
          <w:tcPr>
            <w:tcW w:w="251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E7F8BD" w:themeFill="accent1" w:themeFillTint="3f" w:val="clear"/>
            <w:vAlign w:val="center"/>
          </w:tcPr>
          <w:p>
            <w:pPr>
              <w:pStyle w:val="Normal"/>
              <w:spacing w:before="0" w:after="0"/>
              <w:jc w:val="left"/>
              <w:rPr>
                <w:i/>
                <w:i/>
                <w:color w:val="000000" w:themeColor="text1"/>
                <w:lang w:val="es-ES"/>
              </w:rPr>
            </w:pPr>
            <w:r>
              <w:rPr>
                <w:rFonts w:eastAsia="Calibri" w:cs="" w:cstheme="minorBidi" w:eastAsiaTheme="minorHAnsi"/>
                <w:b/>
                <w:bCs/>
                <w:i/>
                <w:color w:val="000000" w:themeColor="text1"/>
                <w:szCs w:val="22"/>
                <w:lang w:val="es-ES"/>
              </w:rPr>
              <w:t>Recursos</w:t>
            </w:r>
          </w:p>
        </w:tc>
        <w:tc>
          <w:tcPr>
            <w:tcW w:w="6414" w:type="dxa"/>
            <w:tcBorders>
              <w:top w:val="nil"/>
              <w:left w:val="nil"/>
            </w:tcBorders>
            <w:shd w:color="auto" w:fill="E7F8BD" w:themeFill="accent1" w:themeFillTint="3f" w:val="clear"/>
            <w:vAlign w:val="center"/>
          </w:tcPr>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Materias primas (incluidas agua y energía), bienes, servicios y tratamiento de residuos</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Materiales, agua, energía e información</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uso compartido de almacenes, medios de transporte, sistemas de logística</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Compartir capacidad, experiencia, equipos y materiales</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Recursos infrautilizados/subutilizados: transacciones donde una entidad adquiere recursos infrautilizados de la entidad que los genera y los integra como entradas en su propio proceso de producción.</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 xml:space="preserve">Los recursos sobrantes (subproductos, residuos, calor, etc.) de la actividad de una empresa sean utilizados por una segunda empresa, </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Cierre de círculos</w:t>
            </w:r>
          </w:p>
          <w:p>
            <w:pPr>
              <w:pStyle w:val="ListParagraph"/>
              <w:numPr>
                <w:ilvl w:val="0"/>
                <w:numId w:val="9"/>
              </w:numPr>
              <w:spacing w:before="0" w:after="0"/>
              <w:ind w:left="494" w:hanging="284"/>
              <w:cnfStyle w:val="000000100000" w:firstRow="0" w:lastRow="0" w:firstColumn="0" w:lastColumn="0" w:oddVBand="0" w:evenVBand="0" w:oddHBand="1" w:evenHBand="0" w:firstRowFirstColumn="0" w:firstRowLastColumn="0" w:lastRowFirstColumn="0" w:lastRowLastColumn="0"/>
              <w:rPr>
                <w:lang w:val="es-ES"/>
              </w:rPr>
            </w:pPr>
            <w:r>
              <w:rPr>
                <w:rFonts w:eastAsia="Calibri" w:cs="" w:cstheme="minorBidi" w:eastAsiaTheme="minorHAnsi"/>
                <w:szCs w:val="22"/>
                <w:lang w:val="es-ES"/>
              </w:rPr>
              <w:t xml:space="preserve">Mantenimiento durante más tiempo los recursos en el ciclo económico </w:t>
            </w:r>
          </w:p>
        </w:tc>
      </w:tr>
    </w:tbl>
    <w:p>
      <w:pPr>
        <w:pStyle w:val="Normal"/>
        <w:rPr>
          <w:lang w:val="es-ES"/>
        </w:rPr>
      </w:pPr>
      <w:r>
        <w:rPr>
          <w:lang w:val="es-ES"/>
        </w:rPr>
      </w:r>
    </w:p>
    <w:p>
      <w:pPr>
        <w:pStyle w:val="Normal"/>
        <w:spacing w:before="0" w:after="0"/>
        <w:jc w:val="left"/>
        <w:rPr>
          <w:lang w:val="es-ES"/>
        </w:rPr>
      </w:pPr>
      <w:r>
        <w:rPr>
          <w:lang w:val="es-ES"/>
        </w:rPr>
      </w:r>
      <w:r>
        <w:br w:type="page"/>
      </w:r>
    </w:p>
    <w:p>
      <w:pPr>
        <w:pStyle w:val="Normal"/>
        <w:rPr>
          <w:lang w:val="es-ES"/>
        </w:rPr>
      </w:pPr>
      <w:r>
        <w:rPr>
          <w:lang w:val="es-ES"/>
        </w:rPr>
        <w:t xml:space="preserve">Como resultado de este análisis de ha construido la siguiente definición, atendiendo a todas las palabras claves (subrayadas en los textos anteriores) que se han identificado en todas las definiciones y descripciones anteriores. </w:t>
      </w:r>
    </w:p>
    <w:p>
      <w:pPr>
        <w:pStyle w:val="Normal"/>
        <w:ind w:left="567" w:right="707" w:hanging="0"/>
        <w:rPr>
          <w:i/>
          <w:i/>
          <w:color w:val="1F497D" w:themeColor="text2"/>
          <w:lang w:val="es-ES"/>
        </w:rPr>
      </w:pPr>
      <w:r>
        <w:rPr>
          <w:i/>
          <w:color w:val="1F497D" w:themeColor="text2"/>
          <w:lang w:val="es-ES"/>
        </w:rPr>
        <w:t xml:space="preserve">La </w:t>
      </w:r>
      <w:r>
        <w:rPr>
          <w:b/>
          <w:i/>
          <w:color w:val="1F497D" w:themeColor="text2"/>
          <w:lang w:val="es-ES"/>
        </w:rPr>
        <w:t>simbiosis industrial</w:t>
      </w:r>
      <w:r>
        <w:rPr>
          <w:i/>
          <w:color w:val="1F497D" w:themeColor="text2"/>
          <w:lang w:val="es-ES"/>
        </w:rPr>
        <w:t xml:space="preserve"> es una estrategia empresarial, con visión sistémica, que fomenta formas innovadoras y sinérgicas de colaboración a largo plazo, entre dos o más entidades, tanto, para reducir costes de producción y explotación, como para mejorar la competitividad y crear oportunidades de negocio que generen beneficios económicos mutuos, mediante la optimización y la eficiencia de los recursos, en base a los principios de la economía circular. </w:t>
      </w:r>
    </w:p>
    <w:p>
      <w:pPr>
        <w:pStyle w:val="Normal"/>
        <w:ind w:left="567" w:right="707" w:hanging="0"/>
        <w:rPr>
          <w:i/>
          <w:i/>
          <w:color w:val="1F497D" w:themeColor="text2"/>
          <w:lang w:val="es-ES"/>
        </w:rPr>
      </w:pPr>
      <w:r>
        <w:rPr>
          <w:i/>
          <w:color w:val="1F497D" w:themeColor="text2"/>
          <w:lang w:val="es-ES"/>
        </w:rPr>
        <w:t>Los acuerdos se basan, fundamentalmente, en:</w:t>
      </w:r>
    </w:p>
    <w:p>
      <w:pPr>
        <w:pStyle w:val="ListParagraph"/>
        <w:numPr>
          <w:ilvl w:val="0"/>
          <w:numId w:val="8"/>
        </w:numPr>
        <w:ind w:left="851" w:right="707" w:hanging="284"/>
        <w:rPr>
          <w:i/>
          <w:i/>
          <w:color w:val="1F497D" w:themeColor="text2"/>
          <w:lang w:val="es-ES"/>
        </w:rPr>
      </w:pPr>
      <w:r>
        <w:rPr>
          <w:i/>
          <w:color w:val="1F497D" w:themeColor="text2"/>
          <w:lang w:val="es-ES"/>
        </w:rPr>
        <w:t xml:space="preserve">Utilizar recursos (incluidas agua y energía) sobrantes de una actividad que las genera (subproductos, residuos, calor, vertidos, etc.) y que los integra en otras actividades como entradas de su propio proceso de producción o explotación. </w:t>
      </w:r>
    </w:p>
    <w:p>
      <w:pPr>
        <w:pStyle w:val="ListParagraph"/>
        <w:numPr>
          <w:ilvl w:val="0"/>
          <w:numId w:val="8"/>
        </w:numPr>
        <w:ind w:left="851" w:right="707" w:hanging="284"/>
        <w:rPr>
          <w:i/>
          <w:i/>
          <w:color w:val="1F497D" w:themeColor="text2"/>
          <w:lang w:val="es-ES"/>
        </w:rPr>
      </w:pPr>
      <w:r>
        <w:rPr>
          <w:i/>
          <w:color w:val="1F497D" w:themeColor="text2"/>
          <w:lang w:val="es-ES"/>
        </w:rPr>
        <w:t>Compartir el uso de recursos infrautilizados (almacenes, locales, medios de transporte, sistemas de logística, maquinaria, equipos, etc.)</w:t>
      </w:r>
    </w:p>
    <w:p>
      <w:pPr>
        <w:pStyle w:val="ListParagraph"/>
        <w:numPr>
          <w:ilvl w:val="0"/>
          <w:numId w:val="8"/>
        </w:numPr>
        <w:ind w:left="851" w:right="709" w:hanging="284"/>
        <w:rPr>
          <w:i/>
          <w:i/>
          <w:color w:val="1F497D" w:themeColor="text2"/>
          <w:lang w:val="es-ES"/>
        </w:rPr>
      </w:pPr>
      <w:r>
        <w:rPr>
          <w:i/>
          <w:color w:val="1F497D" w:themeColor="text2"/>
          <w:lang w:val="es-ES"/>
        </w:rPr>
        <w:t xml:space="preserve">Intercambiar información, experiencias y capacidades, además de otras formas innovadoras de colaboración. </w:t>
      </w:r>
    </w:p>
    <w:p>
      <w:pPr>
        <w:pStyle w:val="Normal"/>
        <w:spacing w:before="240" w:after="0"/>
        <w:rPr>
          <w:lang w:val="es-ES"/>
        </w:rPr>
      </w:pPr>
      <w:r>
        <w:rPr>
          <w:lang w:val="es-ES"/>
        </w:rPr>
        <w:t>Hay que señalar que dentro de la definición se ha mencionado la base de los principios de la economía circular, donde se ha resumido o sintetizado muchos de los aspectos que se le atribuyen a la simbiosis industrial y que seguramente requeriría su definición para una concepción global, como el cierre de ciclos, el mantenimiento de las materias primas en el ciclo económico el mayor tiempo posible, la optimización de la utilización de los recursos naturales, la minimización de los impactos, la conservación y regeneración del capital natural, etc.</w:t>
      </w:r>
    </w:p>
    <w:p>
      <w:pPr>
        <w:pStyle w:val="Normal"/>
        <w:spacing w:before="0" w:after="0"/>
        <w:rPr>
          <w:lang w:val="es-ES"/>
        </w:rPr>
      </w:pPr>
      <w:r>
        <w:rPr>
          <w:lang w:val="es-ES"/>
        </w:rPr>
      </w:r>
    </w:p>
    <w:p>
      <w:pPr>
        <w:pStyle w:val="Normal"/>
        <w:spacing w:before="0" w:after="0"/>
        <w:rPr>
          <w:lang w:val="es-ES"/>
        </w:rPr>
      </w:pPr>
      <w:r>
        <w:rPr>
          <w:lang w:val="es-ES"/>
        </w:rPr>
        <w:t>En este sentido, se expresa la definición de economía circular que la Fundación Conama generó en 2018 en base al análisis realizado de varios grupos y comités de trabajo en la materia:</w:t>
      </w:r>
    </w:p>
    <w:p>
      <w:pPr>
        <w:pStyle w:val="Normal"/>
        <w:spacing w:before="0" w:after="0"/>
        <w:rPr>
          <w:lang w:val="es-ES"/>
        </w:rPr>
      </w:pPr>
      <w:r>
        <w:rPr>
          <w:lang w:val="es-ES"/>
        </w:rPr>
      </w:r>
    </w:p>
    <w:p>
      <w:pPr>
        <w:pStyle w:val="Normal"/>
        <w:spacing w:before="0" w:after="0"/>
        <w:rPr>
          <w:rFonts w:ascii="Calibri" w:hAnsi="Calibri" w:cs="Calibri" w:asciiTheme="minorHAnsi" w:cstheme="minorHAnsi" w:hAnsiTheme="minorHAnsi"/>
          <w:color w:val="1F497D" w:themeColor="text2"/>
          <w:lang w:val="es-ES"/>
        </w:rPr>
      </w:pPr>
      <w:r>
        <w:rPr>
          <w:rFonts w:cs="Calibri" w:cstheme="minorHAnsi"/>
          <w:color w:val="1F497D" w:themeColor="text2"/>
          <w:lang w:val="es-ES"/>
        </w:rPr>
        <w:t>La economía circular es aquel modelo económico que:</w:t>
      </w:r>
    </w:p>
    <w:p>
      <w:pPr>
        <w:pStyle w:val="ListParagraph"/>
        <w:numPr>
          <w:ilvl w:val="0"/>
          <w:numId w:val="10"/>
        </w:numPr>
        <w:spacing w:before="120" w:after="120"/>
        <w:ind w:left="714" w:hanging="357"/>
        <w:rPr>
          <w:color w:val="1F497D" w:themeColor="text2"/>
          <w:lang w:val="es-ES"/>
        </w:rPr>
      </w:pPr>
      <w:r>
        <w:rPr>
          <w:rFonts w:cs="Calibri"/>
          <w:color w:val="1F497D" w:themeColor="text2"/>
          <w:lang w:val="es-ES"/>
        </w:rPr>
        <w:t>Utiliza la mínima cantidad de recursos naturales necesarios, incluidos el agua y la</w:t>
        <w:br/>
        <w:t>energía, para satisfacer las necesidades requeridas en cada momento.</w:t>
      </w:r>
    </w:p>
    <w:p>
      <w:pPr>
        <w:pStyle w:val="ListParagraph"/>
        <w:numPr>
          <w:ilvl w:val="0"/>
          <w:numId w:val="10"/>
        </w:numPr>
        <w:spacing w:before="120" w:after="120"/>
        <w:ind w:left="714" w:hanging="357"/>
        <w:rPr>
          <w:color w:val="1F497D" w:themeColor="text2"/>
          <w:lang w:val="es-ES"/>
        </w:rPr>
      </w:pPr>
      <w:r>
        <w:rPr>
          <w:rFonts w:cs="Calibri"/>
          <w:color w:val="1F497D" w:themeColor="text2"/>
          <w:lang w:val="es-ES"/>
        </w:rPr>
        <w:t>Selecciona de forma inteligente los recursos, evitando los no renovables y las materias</w:t>
        <w:br/>
        <w:t>primas críticas, y favoreciendo la utilización de materiales reciclados siempre que sea</w:t>
        <w:br/>
        <w:t>posible y cumplan los requisitos para una finalidad determinada.</w:t>
      </w:r>
    </w:p>
    <w:p>
      <w:pPr>
        <w:pStyle w:val="ListParagraph"/>
        <w:numPr>
          <w:ilvl w:val="0"/>
          <w:numId w:val="10"/>
        </w:numPr>
        <w:spacing w:before="120" w:after="120"/>
        <w:ind w:left="714" w:hanging="357"/>
        <w:rPr>
          <w:color w:val="1F497D" w:themeColor="text2"/>
          <w:lang w:val="es-ES"/>
        </w:rPr>
      </w:pPr>
      <w:r>
        <w:rPr>
          <w:rFonts w:cs="Calibri"/>
          <w:color w:val="1F497D" w:themeColor="text2"/>
          <w:lang w:val="es-ES"/>
        </w:rPr>
        <w:t>Gestiona eficientemente los recursos utilizados, manteniéndolos y recirculándolos en</w:t>
        <w:br/>
        <w:t>el sistema económico el mayor tiempo posible, generando menos residuos y evitando</w:t>
        <w:br/>
        <w:t>utilizar recursos que sean innecesarios.</w:t>
      </w:r>
    </w:p>
    <w:p>
      <w:pPr>
        <w:pStyle w:val="ListParagraph"/>
        <w:numPr>
          <w:ilvl w:val="0"/>
          <w:numId w:val="10"/>
        </w:numPr>
        <w:spacing w:before="120" w:after="120"/>
        <w:ind w:left="714" w:hanging="357"/>
        <w:rPr>
          <w:color w:val="1F497D" w:themeColor="text2"/>
          <w:lang w:val="es-ES"/>
        </w:rPr>
      </w:pPr>
      <w:r>
        <w:rPr>
          <w:rFonts w:cs="Calibri"/>
          <w:color w:val="1F497D" w:themeColor="text2"/>
          <w:lang w:val="es-ES"/>
        </w:rPr>
        <w:t>Reduce los impactos ambientales, además de permitir restituir el capital natural y</w:t>
        <w:br/>
        <w:t>fomentar su regeneración.</w:t>
      </w:r>
    </w:p>
    <w:p>
      <w:pPr>
        <w:pStyle w:val="Normal"/>
        <w:spacing w:before="0" w:after="0"/>
        <w:rPr>
          <w:lang w:val="es-ES"/>
        </w:rPr>
      </w:pPr>
      <w:r>
        <w:rPr>
          <w:lang w:val="es-ES"/>
        </w:rPr>
        <w:t>La definición de simbiosis industrial, seguirá un proceso de contraste con expertos que hayan aplicado los principios de la simbiosis industrial en proyectos desarrollados en España.</w:t>
      </w:r>
    </w:p>
    <w:p>
      <w:pPr>
        <w:pStyle w:val="Normal"/>
        <w:spacing w:before="0" w:after="0"/>
        <w:jc w:val="left"/>
        <w:rPr>
          <w:caps/>
          <w:color w:val="404040" w:themeColor="text1" w:themeTint="bf"/>
          <w:sz w:val="40"/>
          <w:szCs w:val="40"/>
          <w:lang w:val="es-ES"/>
        </w:rPr>
      </w:pPr>
      <w:r>
        <w:rPr>
          <w:caps/>
          <w:color w:val="404040" w:themeColor="text1" w:themeTint="bf"/>
          <w:sz w:val="40"/>
          <w:szCs w:val="40"/>
          <w:lang w:val="es-ES"/>
        </w:rPr>
      </w:r>
      <w:r>
        <w:br w:type="page"/>
      </w:r>
    </w:p>
    <w:p>
      <w:pPr>
        <w:pStyle w:val="Heading1"/>
        <w:numPr>
          <w:ilvl w:val="0"/>
          <w:numId w:val="2"/>
        </w:numPr>
        <w:rPr/>
      </w:pPr>
      <w:bookmarkStart w:id="8" w:name="_Toc62142974"/>
      <w:r>
        <w:rPr/>
        <w:t>Componentes de una simbiosis industrial</w:t>
      </w:r>
      <w:bookmarkEnd w:id="8"/>
    </w:p>
    <w:p>
      <w:pPr>
        <w:pStyle w:val="Normal"/>
        <w:rPr>
          <w:lang w:val="es-ES"/>
        </w:rPr>
      </w:pPr>
      <w:r>
        <w:rPr>
          <w:lang w:val="es-ES"/>
        </w:rPr>
        <w:t>Siendo conscientes la dificultad que entraña definir un concepto que contiene cierta complejidad y que hace referencia a una multitud de situaciones, muchas veces, resulta más fácil acercarse al concepto por las cualidades o características que se les presupone y le califica que por su definición concreta.</w:t>
      </w:r>
    </w:p>
    <w:p>
      <w:pPr>
        <w:pStyle w:val="Normal"/>
        <w:rPr>
          <w:lang w:val="es-ES"/>
        </w:rPr>
      </w:pPr>
      <w:r>
        <w:rPr>
          <w:lang w:val="es-ES"/>
        </w:rPr>
        <w:t>En este sentido, se ha consultado con el grupo de trabajo de simbiosis industrial de Fundación Conama, y se han aportado las siguientes características:</w:t>
      </w:r>
    </w:p>
    <w:p>
      <w:pPr>
        <w:pStyle w:val="Caption1"/>
        <w:rPr/>
      </w:pPr>
      <w:r>
        <w:rPr/>
        <w:t xml:space="preserve"> </w:t>
      </w:r>
      <w:bookmarkStart w:id="9" w:name="_Toc62142986"/>
      <w:r>
        <w:rPr>
          <w:color w:val="000000" w:themeColor="text1"/>
        </w:rPr>
        <w:t xml:space="preserve">Cuadro </w:t>
      </w:r>
      <w:r>
        <w:rPr>
          <w:color w:val="000000" w:themeColor="text1"/>
        </w:rPr>
        <w:fldChar w:fldCharType="begin"/>
      </w:r>
      <w:r>
        <w:rPr>
          <w:color w:val="000000"/>
        </w:rPr>
        <w:instrText> SEQ Cuadro \* ARABIC </w:instrText>
      </w:r>
      <w:r>
        <w:rPr>
          <w:color w:val="000000"/>
        </w:rPr>
        <w:fldChar w:fldCharType="separate"/>
      </w:r>
      <w:r>
        <w:rPr>
          <w:color w:val="000000"/>
        </w:rPr>
        <w:t>2</w:t>
      </w:r>
      <w:r>
        <w:rPr>
          <w:color w:val="000000"/>
        </w:rPr>
        <w:fldChar w:fldCharType="end"/>
      </w:r>
      <w:r>
        <w:rPr>
          <w:color w:val="000000" w:themeColor="text1"/>
        </w:rPr>
        <w:t xml:space="preserve">. </w:t>
      </w:r>
      <w:r>
        <w:rPr>
          <w:b w:val="false"/>
          <w:color w:val="000000" w:themeColor="text1"/>
        </w:rPr>
        <w:t>Características de la simbiosis industrial</w:t>
      </w:r>
      <w:bookmarkEnd w:id="9"/>
    </w:p>
    <w:tbl>
      <w:tblPr>
        <w:tblStyle w:val="Sombreadomedio1-nfasis1"/>
        <w:tblW w:w="8505" w:type="dxa"/>
        <w:jc w:val="left"/>
        <w:tblInd w:w="109" w:type="dxa"/>
        <w:tblCellMar>
          <w:top w:w="0" w:type="dxa"/>
          <w:left w:w="108" w:type="dxa"/>
          <w:bottom w:w="0" w:type="dxa"/>
          <w:right w:w="108" w:type="dxa"/>
        </w:tblCellMar>
        <w:tblLook w:val="04a0" w:noHBand="0" w:noVBand="1" w:firstColumn="1" w:lastRow="0" w:lastColumn="0" w:firstRow="1"/>
      </w:tblPr>
      <w:tblGrid>
        <w:gridCol w:w="2517"/>
        <w:gridCol w:w="5987"/>
      </w:tblGrid>
      <w:tr>
        <w:trPr>
          <w:tblHeader w:val="true"/>
          <w:cnfStyle w:val="100000000000" w:firstRow="1" w:lastRow="0" w:firstColumn="0" w:lastColumn="0" w:oddVBand="0" w:evenVBand="0" w:oddHBand="0"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95C814" w:themeFill="accent1" w:val="clear"/>
            <w:vAlign w:val="center"/>
          </w:tcPr>
          <w:p>
            <w:pPr>
              <w:pStyle w:val="Normal"/>
              <w:spacing w:before="0" w:after="0"/>
              <w:jc w:val="center"/>
              <w:rPr>
                <w:b w:val="false"/>
                <w:b w:val="false"/>
                <w:sz w:val="28"/>
                <w:szCs w:val="28"/>
                <w:lang w:val="es-ES"/>
              </w:rPr>
            </w:pPr>
            <w:r>
              <w:rPr>
                <w:rFonts w:eastAsia="Calibri" w:cs="" w:cstheme="minorBidi" w:eastAsiaTheme="minorHAnsi"/>
                <w:b/>
                <w:bCs/>
                <w:color w:val="FFFFFF" w:themeColor="background1"/>
                <w:sz w:val="28"/>
                <w:szCs w:val="28"/>
                <w:lang w:val="es-ES"/>
              </w:rPr>
              <w:t>Características</w:t>
            </w:r>
          </w:p>
        </w:tc>
        <w:tc>
          <w:tcPr>
            <w:tcW w:w="5987" w:type="dxa"/>
            <w:tcBorders/>
            <w:shd w:color="auto" w:fill="95C814" w:themeFill="accent1" w:val="clear"/>
            <w:vAlign w:val="center"/>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lang w:val="es-ES"/>
              </w:rPr>
            </w:pPr>
            <w:r>
              <w:rPr>
                <w:rFonts w:eastAsia="Calibri" w:cs="" w:cstheme="minorBidi" w:eastAsiaTheme="minorHAnsi"/>
                <w:b/>
                <w:bCs/>
                <w:color w:val="FFFFFF" w:themeColor="background1"/>
                <w:sz w:val="28"/>
                <w:szCs w:val="28"/>
                <w:lang w:val="es-ES"/>
              </w:rPr>
              <w:t>Justificación</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Circularidad</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sz w:val="20"/>
                <w:szCs w:val="20"/>
                <w:lang w:val="es-ES"/>
              </w:rPr>
              <w:t xml:space="preserve">La incorporación </w:t>
            </w:r>
            <w:r>
              <w:rPr>
                <w:rFonts w:eastAsia="Calibri" w:cs="" w:cstheme="minorBidi" w:eastAsiaTheme="minorHAnsi"/>
                <w:color w:val="000000" w:themeColor="text1"/>
                <w:sz w:val="20"/>
                <w:szCs w:val="20"/>
                <w:lang w:val="es-ES"/>
              </w:rPr>
              <w:t>a ciclos naturales o el cierre de ciclos antrópicos, a través del cumplimiento de los principios de la economía circular.</w:t>
            </w:r>
          </w:p>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olor w:val="000000" w:themeColor="text1"/>
                <w:sz w:val="20"/>
                <w:szCs w:val="20"/>
                <w:lang w:val="es-ES"/>
              </w:rPr>
            </w:r>
          </w:p>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 simbiosis industrial debe permitir que gracias a la utilización de subproductos, materias, energía y logística se optimice el uso de los recursos naturales, se reduzca la generación de residuos y se minimicen o se reduzcan las emisiones.</w:t>
            </w:r>
          </w:p>
        </w:tc>
      </w:tr>
      <w:tr>
        <w:trPr>
          <w:cnfStyle w:val="000000010000" w:firstRow="0" w:lastRow="0" w:firstColumn="0" w:lastColumn="0" w:oddVBand="0" w:evenVBand="0" w:oddHBand="0" w:evenHBand="1"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Sostenibilidad</w:t>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Los intercambios supongan beneficios a nivel ambiental, social y económico.</w:t>
            </w:r>
          </w:p>
        </w:tc>
      </w:tr>
      <w:tr>
        <w:trPr>
          <w:cnfStyle w:val="000000100000" w:firstRow="0" w:lastRow="0" w:firstColumn="0" w:lastColumn="0" w:oddVBand="0" w:evenVBand="0" w:oddHBand="1" w:evenHBand="0" w:firstRowFirstColumn="0" w:firstRowLastColumn="0" w:lastRowFirstColumn="0" w:lastRowLastColumn="0"/>
        </w:trPr>
        <w:tc>
          <w:tcPr>
            <w:tcW w:w="2517" w:type="dxa"/>
            <w:vMerge w:val="restart"/>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Colaboración </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 colaboración debe de estar basada en que el excedente del proceso de una de ellas debe de ser el alimento de la otra. Ello debe permitir el cierre de un ciclo, o avanzar en el arco que se aproxima al cierre. No está limitada a sectores, actividades o procesos.</w:t>
            </w:r>
          </w:p>
        </w:tc>
      </w:tr>
      <w:tr>
        <w:trPr>
          <w:cnfStyle w:val="000000010000" w:firstRow="0" w:lastRow="0" w:firstColumn="0" w:lastColumn="0" w:oddVBand="0" w:evenVBand="0" w:oddHBand="0" w:evenHBand="1" w:firstRowFirstColumn="0" w:firstRowLastColumn="0" w:lastRowFirstColumn="0" w:lastRowLastColumn="0"/>
        </w:trPr>
        <w:tc>
          <w:tcPr>
            <w:tcW w:w="2517" w:type="dxa"/>
            <w:vMerge w:val="continue"/>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b/>
                <w:bCs/>
                <w:i/>
                <w:color w:val="000000" w:themeColor="text1"/>
                <w:sz w:val="20"/>
                <w:szCs w:val="20"/>
                <w:lang w:val="es-ES"/>
              </w:rPr>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Una red de organizaciones diversa en sectores y tamaños contribuye al éxito, ya que la mayor parte de las oportunidades suceden fuera del propio sector. Además, cada sector de Gobierno, sector terciario, investigación y comunidad pueden contribuir a la simbiosis industrial con nuevas ideas y estimular actividades futuras.</w:t>
            </w:r>
          </w:p>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olor w:val="000000" w:themeColor="text1"/>
                <w:sz w:val="20"/>
                <w:szCs w:val="20"/>
                <w:lang w:val="es-ES"/>
              </w:rPr>
            </w:r>
          </w:p>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-no se requiere una red formal para una entidad que persigue la simbiosis industrial, por ejemplo, en los sistemas auto-organizados-</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Compromiso</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Adquirido por personas de todas las organizaciones con el poder económico y legal para suscribir los acuerdos.</w:t>
            </w:r>
          </w:p>
        </w:tc>
      </w:tr>
      <w:tr>
        <w:trPr>
          <w:cnfStyle w:val="000000010000" w:firstRow="0" w:lastRow="0" w:firstColumn="0" w:lastColumn="0" w:oddVBand="0" w:evenVBand="0" w:oddHBand="0" w:evenHBand="1"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Coordinación </w:t>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 coordinación es clave para que se produzca la colaboración entre entidades ‘extrañas’.</w:t>
            </w:r>
          </w:p>
        </w:tc>
      </w:tr>
      <w:tr>
        <w:trPr>
          <w:cnfStyle w:val="000000100000" w:firstRow="0" w:lastRow="0" w:firstColumn="0" w:lastColumn="0" w:oddVBand="0" w:evenVBand="0" w:oddHBand="1" w:evenHBand="0" w:firstRowFirstColumn="0" w:firstRowLastColumn="0" w:lastRowFirstColumn="0" w:lastRowLastColumn="0"/>
        </w:trPr>
        <w:tc>
          <w:tcPr>
            <w:tcW w:w="2517" w:type="dxa"/>
            <w:vMerge w:val="restart"/>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Capacidad de innovación </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Las empresas, si desean establecer simbiosis entre ellas, deben estar dispuestas a modificar y/o adaptar su producción y modelo actual de gestión de recursos/residuos/energía/servicios. Para ello, necesitaran disponer recursos (internos o externos) para efectuar el cambio.</w:t>
            </w:r>
          </w:p>
        </w:tc>
      </w:tr>
      <w:tr>
        <w:trPr>
          <w:cnfStyle w:val="000000010000" w:firstRow="0" w:lastRow="0" w:firstColumn="0" w:lastColumn="0" w:oddVBand="0" w:evenVBand="0" w:oddHBand="0" w:evenHBand="1" w:firstRowFirstColumn="0" w:firstRowLastColumn="0" w:lastRowFirstColumn="0" w:lastRowLastColumn="0"/>
        </w:trPr>
        <w:tc>
          <w:tcPr>
            <w:tcW w:w="2517" w:type="dxa"/>
            <w:vMerge w:val="continue"/>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b/>
                <w:bCs/>
                <w:i/>
                <w:color w:val="000000" w:themeColor="text1"/>
                <w:sz w:val="20"/>
                <w:szCs w:val="20"/>
                <w:lang w:val="es-ES"/>
              </w:rPr>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A menudo, una oportunidad de simbiosis industrial supone una diversificación innovadora del negocio habitual de la cadena de suministro.</w:t>
            </w:r>
          </w:p>
        </w:tc>
      </w:tr>
      <w:tr>
        <w:trPr>
          <w:cnfStyle w:val="000000100000" w:firstRow="0" w:lastRow="0" w:firstColumn="0" w:lastColumn="0" w:oddVBand="0" w:evenVBand="0" w:oddHBand="1" w:evenHBand="0" w:firstRowFirstColumn="0" w:firstRowLastColumn="0" w:lastRowFirstColumn="0" w:lastRowLastColumn="0"/>
        </w:trPr>
        <w:tc>
          <w:tcPr>
            <w:tcW w:w="2517" w:type="dxa"/>
            <w:vMerge w:val="restart"/>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Recursos infrautilizados </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Sub-productos, residuos, materiales, energía, agua, equipamiento u otros recursos que no son el resultado principal del proceso de producción.</w:t>
            </w:r>
          </w:p>
        </w:tc>
      </w:tr>
      <w:tr>
        <w:trPr>
          <w:cnfStyle w:val="000000010000" w:firstRow="0" w:lastRow="0" w:firstColumn="0" w:lastColumn="0" w:oddVBand="0" w:evenVBand="0" w:oddHBand="0" w:evenHBand="1" w:firstRowFirstColumn="0" w:firstRowLastColumn="0" w:lastRowFirstColumn="0" w:lastRowLastColumn="0"/>
        </w:trPr>
        <w:tc>
          <w:tcPr>
            <w:tcW w:w="2517" w:type="dxa"/>
            <w:vMerge w:val="continue"/>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b/>
                <w:bCs/>
                <w:i/>
                <w:color w:val="000000" w:themeColor="text1"/>
                <w:sz w:val="20"/>
                <w:szCs w:val="20"/>
                <w:lang w:val="es-ES"/>
              </w:rPr>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Las sinergias que implican materia, energía y agua son el núcleo de la simbiosis industrial, pero los recursos inmateriales como conocimiento, capacidad y logística son igualmente valiosos.</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Servicios compartidos </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Compartir puede reducir el impacto ambiental de los servicios, que está en línea con los objetivos de la simbiosis industrial. Pero si esos servicios no proceden de recursos previamente infrautilizados, entonces no estarían alineados con los aspectos clave de la simbiosis industrial.</w:t>
            </w:r>
          </w:p>
        </w:tc>
      </w:tr>
      <w:tr>
        <w:trPr>
          <w:cnfStyle w:val="000000010000" w:firstRow="0" w:lastRow="0" w:firstColumn="0" w:lastColumn="0" w:oddVBand="0" w:evenVBand="0" w:oddHBand="0" w:evenHBand="1" w:firstRowFirstColumn="0" w:firstRowLastColumn="0" w:lastRowFirstColumn="0" w:lastRowLastColumn="0"/>
        </w:trPr>
        <w:tc>
          <w:tcPr>
            <w:tcW w:w="2517" w:type="dxa"/>
            <w:vMerge w:val="restart"/>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Buena comunicación y transparencia </w:t>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Debe haber buena comunicación y transparencia en la relación entre empresas, para garantizar la confianza y permitir la continuidad de la colaboración y asegurar el beneficio mutuo.</w:t>
            </w:r>
          </w:p>
        </w:tc>
      </w:tr>
      <w:tr>
        <w:trPr>
          <w:cnfStyle w:val="000000100000" w:firstRow="0" w:lastRow="0" w:firstColumn="0" w:lastColumn="0" w:oddVBand="0" w:evenVBand="0" w:oddHBand="1" w:evenHBand="0" w:firstRowFirstColumn="0" w:firstRowLastColumn="0" w:lastRowFirstColumn="0" w:lastRowLastColumn="0"/>
        </w:trPr>
        <w:tc>
          <w:tcPr>
            <w:tcW w:w="2517" w:type="dxa"/>
            <w:vMerge w:val="continue"/>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b/>
                <w:bCs/>
                <w:i/>
                <w:color w:val="000000" w:themeColor="text1"/>
                <w:sz w:val="20"/>
                <w:szCs w:val="20"/>
                <w:lang w:val="es-ES"/>
              </w:rPr>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Para avanzar en las sinergias se requieren datos de los recursos y nuevas tecnologías de otras organizaciones y/o entidades</w:t>
            </w:r>
          </w:p>
        </w:tc>
      </w:tr>
      <w:tr>
        <w:trPr>
          <w:cnfStyle w:val="000000010000" w:firstRow="0" w:lastRow="0" w:firstColumn="0" w:lastColumn="0" w:oddVBand="0" w:evenVBand="0" w:oddHBand="0" w:evenHBand="1"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Concreción y claridad</w:t>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La simbiosis debe estar perfectamente identificada, respecto a la energía y materiales, los procesos en los que se usarán y las instalaciones.</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Establecimiento de patrones de diagnosis y de medida</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Es necesaria la monitorización de los resultados obtenidos en la simbiosis o nueva relación empresarial, para garantizar, mediante indicadores, la solidez de la colaboración respecto a no hacer nada</w:t>
            </w:r>
          </w:p>
        </w:tc>
      </w:tr>
      <w:tr>
        <w:trPr>
          <w:cnfStyle w:val="000000010000" w:firstRow="0" w:lastRow="0" w:firstColumn="0" w:lastColumn="0" w:oddVBand="0" w:evenVBand="0" w:oddHBand="0" w:evenHBand="1"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Estado del Arte</w:t>
            </w:r>
          </w:p>
        </w:tc>
        <w:tc>
          <w:tcPr>
            <w:tcW w:w="5987" w:type="dxa"/>
            <w:tcBorders>
              <w:top w:val="nil"/>
              <w:left w:val="nil"/>
              <w:bottom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Se basará siempre en las mejores tecnologías y el estado del arte</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Acuerdos a largo plazo</w:t>
            </w:r>
          </w:p>
        </w:tc>
        <w:tc>
          <w:tcPr>
            <w:tcW w:w="5987" w:type="dxa"/>
            <w:tcBorders>
              <w:top w:val="nil"/>
              <w:left w:val="nil"/>
              <w:bottom w:val="nil"/>
            </w:tcBorders>
            <w:shd w:color="auto" w:fill="auto" w:val="clear"/>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No se trata de acciones puntuales, sino que deben ser inherentes a los procesos implicados y de la misma duración que los mismos</w:t>
            </w:r>
          </w:p>
        </w:tc>
      </w:tr>
      <w:tr>
        <w:trPr>
          <w:cnfStyle w:val="000000010000" w:firstRow="0" w:lastRow="0" w:firstColumn="0" w:lastColumn="0" w:oddVBand="0" w:evenVBand="0" w:oddHBand="0" w:evenHBand="1"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ECF9CA" w:themeFill="accent1" w:themeFillTint="33" w:val="clear"/>
            <w:vAlign w:val="center"/>
          </w:tcPr>
          <w:p>
            <w:pPr>
              <w:pStyle w:val="Normal"/>
              <w:spacing w:before="0" w:after="0"/>
              <w:jc w:val="left"/>
              <w:rPr>
                <w:i/>
                <w:i/>
                <w:color w:val="000000" w:themeColor="text1"/>
                <w:sz w:val="20"/>
                <w:szCs w:val="20"/>
                <w:lang w:val="es-ES"/>
              </w:rPr>
            </w:pPr>
            <w:r>
              <w:rPr>
                <w:rFonts w:eastAsia="Calibri" w:cs="" w:cstheme="minorBidi" w:eastAsiaTheme="minorHAnsi"/>
                <w:b/>
                <w:bCs/>
                <w:i/>
                <w:color w:val="000000" w:themeColor="text1"/>
                <w:sz w:val="20"/>
                <w:szCs w:val="20"/>
                <w:lang w:val="es-ES"/>
              </w:rPr>
              <w:t xml:space="preserve">Condiciones de negocio que incentivan la simbiosis industrial </w:t>
            </w:r>
          </w:p>
        </w:tc>
        <w:tc>
          <w:tcPr>
            <w:tcW w:w="5987" w:type="dxa"/>
            <w:tcBorders>
              <w:top w:val="nil"/>
              <w:left w:val="nil"/>
            </w:tcBorders>
            <w:shd w:color="auto" w:fill="auto" w:val="clear"/>
            <w:vAlign w:val="center"/>
          </w:tcPr>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Condiciones a través del mercado como reducción del coste, reducción del riesgo, mejora de la competitividad.</w:t>
            </w:r>
          </w:p>
          <w:p>
            <w:pPr>
              <w:pStyle w:val="Normal"/>
              <w:spacing w:before="0" w:after="0"/>
              <w:jc w:val="left"/>
              <w:cnfStyle w:val="000000010000" w:firstRow="0" w:lastRow="0" w:firstColumn="0" w:lastColumn="0" w:oddVBand="0" w:evenVBand="0" w:oddHBand="0" w:evenHBand="1" w:firstRowFirstColumn="0" w:firstRowLastColumn="0" w:lastRowFirstColumn="0" w:lastRowLastColumn="0"/>
              <w:rPr>
                <w:color w:val="000000" w:themeColor="text1"/>
                <w:sz w:val="20"/>
                <w:szCs w:val="20"/>
                <w:lang w:val="es-ES"/>
              </w:rPr>
            </w:pPr>
            <w:r>
              <w:rPr>
                <w:rFonts w:eastAsia="Calibri" w:cs="" w:cstheme="minorBidi" w:eastAsiaTheme="minorHAnsi"/>
                <w:color w:val="000000" w:themeColor="text1"/>
                <w:sz w:val="20"/>
                <w:szCs w:val="20"/>
                <w:lang w:val="es-ES"/>
              </w:rPr>
              <w:t>Condiciones a través de las políticas y regulación como conceptos de residuo y sub-producto y responsabilidades.</w:t>
            </w:r>
          </w:p>
        </w:tc>
      </w:tr>
    </w:tbl>
    <w:p>
      <w:pPr>
        <w:pStyle w:val="Normal"/>
        <w:rPr>
          <w:lang w:val="es-ES"/>
        </w:rPr>
      </w:pPr>
      <w:r>
        <w:rPr>
          <w:lang w:val="es-ES"/>
        </w:rPr>
      </w:r>
    </w:p>
    <w:p>
      <w:pPr>
        <w:pStyle w:val="Normal"/>
        <w:rPr>
          <w:lang w:val="es-ES"/>
        </w:rPr>
      </w:pPr>
      <w:r>
        <w:rPr>
          <w:lang w:val="es-ES"/>
        </w:rPr>
        <w:t>Estas características atribuidas a la economía circular, añaden características generales a la propia definición sobre lo que debe implicar un proyecto de simbiosis industrial.</w:t>
      </w:r>
    </w:p>
    <w:p>
      <w:pPr>
        <w:pStyle w:val="Normal"/>
        <w:spacing w:before="0" w:after="0"/>
        <w:jc w:val="left"/>
        <w:rPr>
          <w:color w:val="4E240E" w:themeColor="accent3"/>
          <w:sz w:val="36"/>
          <w:szCs w:val="40"/>
          <w:lang w:val="es-ES"/>
        </w:rPr>
      </w:pPr>
      <w:r>
        <w:rPr>
          <w:color w:val="4E240E" w:themeColor="accent3"/>
          <w:sz w:val="36"/>
          <w:szCs w:val="40"/>
          <w:lang w:val="es-ES"/>
        </w:rPr>
      </w:r>
      <w:r>
        <w:br w:type="page"/>
      </w:r>
    </w:p>
    <w:p>
      <w:pPr>
        <w:pStyle w:val="Heading1"/>
        <w:numPr>
          <w:ilvl w:val="0"/>
          <w:numId w:val="2"/>
        </w:numPr>
        <w:rPr/>
      </w:pPr>
      <w:bookmarkStart w:id="10" w:name="_Toc62142975"/>
      <w:r>
        <w:rPr/>
        <w:t>Pasos para articular una simbiosis industrial</w:t>
      </w:r>
      <w:bookmarkEnd w:id="10"/>
      <w:r>
        <w:rPr/>
        <w:t xml:space="preserve"> </w:t>
      </w:r>
    </w:p>
    <w:p>
      <w:pPr>
        <w:pStyle w:val="Normal"/>
        <w:rPr>
          <w:lang w:val="es-ES"/>
        </w:rPr>
      </w:pPr>
      <w:r>
        <w:rPr>
          <w:lang w:val="es-ES"/>
        </w:rPr>
        <w:t xml:space="preserve">Si bien los procesos de simbiosis industrial son aún incipientes y de diversa índole, se ha consultado y analizado con los distintos expertos del comité técnico de simbiosis industrial de Fundación Conama, qué pasos considera conveniente que un proceso de estas características tenga al menos en consideración, identificándose las siguientes y describiendo algunas de sus claves sin llegar a ser una descripción metodológica detallada, y teniendo en cuenta que cada proceso posee desarrollos totalmente diferentes. Por tanto, la presente relación sólo pretende realizar un primer acercamiento a algunos de los puntos clave que se han identificado y servir de inspirador para cualquier proceso. </w:t>
      </w:r>
    </w:p>
    <w:p>
      <w:pPr>
        <w:pStyle w:val="Destacado2"/>
        <w:rPr/>
      </w:pPr>
      <w:r>
        <w:rPr/>
        <w:t>Mapeo de agentes</w:t>
      </w:r>
    </w:p>
    <w:p>
      <w:pPr>
        <w:pStyle w:val="Normal"/>
        <w:rPr>
          <w:lang w:val="es-ES"/>
        </w:rPr>
      </w:pPr>
      <w:r>
        <w:rPr>
          <w:lang w:val="es-ES"/>
        </w:rPr>
        <w:t>Se considera un aspecto fundamental para fomentar procesos sistémicos e identificar necesidades y posibles conexiones y ámbitos de colaboración, incluso para identificar conexiones que en un principio no parecen evidentes.</w:t>
      </w:r>
    </w:p>
    <w:p>
      <w:pPr>
        <w:pStyle w:val="Normal"/>
        <w:rPr>
          <w:lang w:val="es-ES"/>
        </w:rPr>
      </w:pPr>
      <w:r>
        <w:rPr>
          <w:lang w:val="es-ES"/>
        </w:rPr>
        <w:t>Este tipo de mapeos los pueden realizar diversas entidades, si bien se considera que el principal agente que debiera fomentarlos son las administraciones públicas (en distintos niveles competenciales y tanto las de competencia industria como ambiental) ya que son las que por un lado, tienen capacidad de conocer las empresas y entidades presentes en su territorio además de los recursos necesarios y excedentes que se generan, y por otro lado, son las interesadas en generar procesos innovadores que mejoren la competitividad de su tejido económico y la creación de nuevas oportunidades de negocio y de empleo.</w:t>
      </w:r>
    </w:p>
    <w:p>
      <w:pPr>
        <w:pStyle w:val="Normal"/>
        <w:rPr>
          <w:lang w:val="es-ES"/>
        </w:rPr>
      </w:pPr>
      <w:r>
        <w:rPr>
          <w:lang w:val="es-ES"/>
        </w:rPr>
        <w:t>No obstante, pueden existir otros agentes privados como asociaciones empresariales, cámaras de comercio, clúster de empresas, polígonos industriales, etc. que podrían realizar este tipo de análisis.</w:t>
      </w:r>
    </w:p>
    <w:p>
      <w:pPr>
        <w:pStyle w:val="Normal"/>
        <w:rPr>
          <w:lang w:val="es-ES"/>
        </w:rPr>
      </w:pPr>
      <w:r>
        <w:rPr>
          <w:lang w:val="es-ES"/>
        </w:rPr>
        <w:t>No hay que olvidar que no sólo deben participar el sector industrial, sino empresas y entidades, incluso ONGs, que puedan colaborar de distintas formas de manera complementaria y simbiótica en los distintos principios de economía circular (reducción, reparación, reutilización, mantenimiento, reciclaje, etc.), de ahí la aplicación de una visión sistémica.</w:t>
      </w:r>
    </w:p>
    <w:p>
      <w:pPr>
        <w:pStyle w:val="Normal"/>
        <w:rPr>
          <w:lang w:val="es-ES"/>
        </w:rPr>
      </w:pPr>
      <w:r>
        <w:rPr>
          <w:lang w:val="es-ES"/>
        </w:rPr>
        <w:t>Asimismo, el mapeo puede servir de herramienta para establecer las bases de un sistema de comunicación entre los agentes, para distintos propósitos.</w:t>
      </w:r>
    </w:p>
    <w:p>
      <w:pPr>
        <w:pStyle w:val="Normal"/>
        <w:rPr>
          <w:lang w:val="es-ES"/>
        </w:rPr>
      </w:pPr>
      <w:r>
        <w:rPr>
          <w:lang w:val="es-ES"/>
        </w:rPr>
        <w:t xml:space="preserve">Finalmente, señalar que una de las claves es determinar la región que delimita, de forma coherente, este mapeo, entendiéndose por aquella área dentro de la cual existe una probabilidad de que existan conexiones, ya sean por su cercanía, conexión en cadenas de valor, etc.  </w:t>
      </w:r>
    </w:p>
    <w:p>
      <w:pPr>
        <w:pStyle w:val="Normal"/>
        <w:spacing w:before="0" w:after="0"/>
        <w:jc w:val="left"/>
        <w:rPr>
          <w:b/>
          <w:b/>
          <w:lang w:val="es-ES"/>
        </w:rPr>
      </w:pPr>
      <w:r>
        <w:rPr>
          <w:b/>
          <w:lang w:val="es-ES"/>
        </w:rPr>
      </w:r>
      <w:r>
        <w:br w:type="page"/>
      </w:r>
    </w:p>
    <w:p>
      <w:pPr>
        <w:pStyle w:val="Destacado2"/>
        <w:rPr/>
      </w:pPr>
      <w:r>
        <w:rPr/>
        <w:t>Inventario,  análisis de flujos e identificación de oportunidades</w:t>
      </w:r>
    </w:p>
    <w:p>
      <w:pPr>
        <w:pStyle w:val="Normal"/>
        <w:rPr>
          <w:lang w:val="es-ES"/>
        </w:rPr>
      </w:pPr>
      <w:r>
        <w:rPr>
          <w:lang w:val="es-ES"/>
        </w:rPr>
        <w:t xml:space="preserve">El siguiente gran paso tras la realización de un mapeo es conocer los recursos, materias primas, subproductos, residuos, servicios infrautilizados, calor, vertidos, etc., que pueden ser objetos de las colaboraciones y conexiones, además de los flujos de los mismos. </w:t>
      </w:r>
    </w:p>
    <w:p>
      <w:pPr>
        <w:pStyle w:val="Normal"/>
        <w:rPr>
          <w:lang w:val="es-ES"/>
        </w:rPr>
      </w:pPr>
      <w:r>
        <w:rPr>
          <w:lang w:val="es-ES"/>
        </w:rPr>
        <w:t>En este sentido, es importante encontrar o un sistema adecuado de datos o implementar un sistema eficiente de intercambio de datos de forma segura y fiable, que permita realizar los análisis necesarios para encontrar las conexiones más probables y eficientes.</w:t>
      </w:r>
    </w:p>
    <w:p>
      <w:pPr>
        <w:pStyle w:val="Normal"/>
        <w:rPr>
          <w:lang w:val="es-ES"/>
        </w:rPr>
      </w:pPr>
      <w:r>
        <w:rPr>
          <w:lang w:val="es-ES"/>
        </w:rPr>
        <w:t xml:space="preserve">Aquí la aplicación de sistemas tecnológicos basados en la digitalización de datos, con sistemas de seguridad, que permitan a los propios agentes proporcionar información de forma fiable sobre estos aspectos que los conoce, y herramientas de modelización (incluso aplicando sistemas de inteligencia artificial) que permitan analizar e identificar conexiones, pueden ser de gran utilidad, si bien requiere aún un gran desarrollo de innovación. </w:t>
      </w:r>
    </w:p>
    <w:p>
      <w:pPr>
        <w:pStyle w:val="Normal"/>
        <w:rPr>
          <w:lang w:val="es-ES"/>
        </w:rPr>
      </w:pPr>
      <w:r>
        <w:rPr>
          <w:lang w:val="es-ES"/>
        </w:rPr>
        <w:t>En un proceso más avanzado de implementación de procesos de simbiosis industrial requerirá añadir otras variables de información que detalle aspectos concretos para conexiones determinadas, que son claves para su viabilidad, como características de calidad, disponibilidad, accesibilidad, etc.</w:t>
      </w:r>
    </w:p>
    <w:p>
      <w:pPr>
        <w:pStyle w:val="Normal"/>
        <w:rPr>
          <w:lang w:val="es-ES"/>
        </w:rPr>
      </w:pPr>
      <w:r>
        <w:rPr>
          <w:lang w:val="es-ES"/>
        </w:rPr>
        <w:t xml:space="preserve">Todo ello con el objetivo de obtener un sistema de datos que permitan realizar una identificación de oportunidades de colaboración, utilizando para ello cualquier sistema analítico que permita identificar relaciones potenciales. </w:t>
      </w:r>
    </w:p>
    <w:p>
      <w:pPr>
        <w:pStyle w:val="Normal"/>
        <w:rPr>
          <w:lang w:val="es-ES"/>
        </w:rPr>
      </w:pPr>
      <w:r>
        <w:rPr>
          <w:lang w:val="es-ES"/>
        </w:rPr>
        <w:t>En algunos casos, no se han generado sistemas de datos, sino que la identificación de oportunidades se ha realizado mediante la activación de dinámicas entre agentes, realización de talleres o entrevistas para proponer las potenciales simbiosis identificadas u otras dinámicas. Esto ha requerido en ocasiones, procesos de motivación y sensibilización, para transmitir los conocimientos básicos y beneficios potenciales de la simbiosis industrial.</w:t>
      </w:r>
    </w:p>
    <w:p>
      <w:pPr>
        <w:pStyle w:val="Normal"/>
        <w:rPr>
          <w:lang w:val="es-ES"/>
        </w:rPr>
      </w:pPr>
      <w:r>
        <w:rPr>
          <w:lang w:val="es-ES"/>
        </w:rPr>
      </w:r>
    </w:p>
    <w:p>
      <w:pPr>
        <w:pStyle w:val="Destacado2"/>
        <w:rPr/>
      </w:pPr>
      <w:r>
        <w:rPr/>
        <w:t>Fomento de acuerdos de colaboración</w:t>
      </w:r>
    </w:p>
    <w:p>
      <w:pPr>
        <w:pStyle w:val="Normal"/>
        <w:rPr>
          <w:lang w:val="es-ES"/>
        </w:rPr>
      </w:pPr>
      <w:r>
        <w:rPr>
          <w:lang w:val="es-ES"/>
        </w:rPr>
        <w:t>Una vez identificada las conexiones probables de simbiosis entre dos o más entidades, se considera necesario:</w:t>
      </w:r>
    </w:p>
    <w:p>
      <w:pPr>
        <w:pStyle w:val="ListParagraph"/>
        <w:numPr>
          <w:ilvl w:val="0"/>
          <w:numId w:val="11"/>
        </w:numPr>
        <w:rPr>
          <w:lang w:val="es-ES"/>
        </w:rPr>
      </w:pPr>
      <w:r>
        <w:rPr>
          <w:lang w:val="es-ES"/>
        </w:rPr>
        <w:t>Generar los acercamientos que en cada caso se requieran para construir de forma participativa los acuerdos para generar las simbiosis identificadas.</w:t>
      </w:r>
    </w:p>
    <w:p>
      <w:pPr>
        <w:pStyle w:val="ListParagraph"/>
        <w:numPr>
          <w:ilvl w:val="0"/>
          <w:numId w:val="11"/>
        </w:numPr>
        <w:rPr>
          <w:lang w:val="es-ES"/>
        </w:rPr>
      </w:pPr>
      <w:r>
        <w:rPr>
          <w:lang w:val="es-ES"/>
        </w:rPr>
        <w:t>Generar un clima de confianza que genere estabilidad y vinculación al acuerdo.</w:t>
      </w:r>
    </w:p>
    <w:p>
      <w:pPr>
        <w:pStyle w:val="ListParagraph"/>
        <w:numPr>
          <w:ilvl w:val="0"/>
          <w:numId w:val="11"/>
        </w:numPr>
        <w:rPr>
          <w:lang w:val="es-ES"/>
        </w:rPr>
      </w:pPr>
      <w:r>
        <w:rPr>
          <w:lang w:val="es-ES"/>
        </w:rPr>
        <w:t>Realizar los análisis de viabilidad necesarios. Entre ellos destacar los siguientes:</w:t>
      </w:r>
    </w:p>
    <w:p>
      <w:pPr>
        <w:pStyle w:val="ListParagraph"/>
        <w:numPr>
          <w:ilvl w:val="1"/>
          <w:numId w:val="11"/>
        </w:numPr>
        <w:ind w:left="1134" w:hanging="360"/>
        <w:rPr>
          <w:lang w:val="es-ES"/>
        </w:rPr>
      </w:pPr>
      <w:r>
        <w:rPr>
          <w:b/>
          <w:lang w:val="es-ES"/>
        </w:rPr>
        <w:t>Viabilidad técnica</w:t>
      </w:r>
      <w:r>
        <w:rPr>
          <w:lang w:val="es-ES"/>
        </w:rPr>
        <w:t xml:space="preserve"> de las operaciones que se deberían llevar a cabo para llevar con éxito las simbiosis. Es necesario generar un proceso de priorización y selección de aquellas oportunidades de simbiosis más necesarias para que otras puedan desarrollarse en el futuro. A veces, es necesario asentar algunas relaciones previas, antes de acometer otras. </w:t>
      </w:r>
    </w:p>
    <w:p>
      <w:pPr>
        <w:pStyle w:val="ListParagraph"/>
        <w:numPr>
          <w:ilvl w:val="1"/>
          <w:numId w:val="11"/>
        </w:numPr>
        <w:ind w:left="1134" w:hanging="360"/>
        <w:rPr>
          <w:lang w:val="es-ES"/>
        </w:rPr>
      </w:pPr>
      <w:r>
        <w:rPr>
          <w:b/>
          <w:lang w:val="es-ES"/>
        </w:rPr>
        <w:t>Viabilidad económica</w:t>
      </w:r>
      <w:r>
        <w:rPr>
          <w:lang w:val="es-ES"/>
        </w:rPr>
        <w:t xml:space="preserve"> (coste-beneficio) de la simbiosis establecida. Es necesario establecer principios de coste-beneficio para asegurar la viabilidad a largo plazo de dichas relaciones. Esta circunstancia no quita para que se puedan acceder a fondos, ayudas o cualquier otro instrumento que permita afrontar las inversiones iniciales necesarias que pudieran necesitarse.</w:t>
      </w:r>
    </w:p>
    <w:p>
      <w:pPr>
        <w:pStyle w:val="ListParagraph"/>
        <w:numPr>
          <w:ilvl w:val="1"/>
          <w:numId w:val="11"/>
        </w:numPr>
        <w:ind w:left="1134" w:hanging="360"/>
        <w:rPr>
          <w:lang w:val="es-ES"/>
        </w:rPr>
      </w:pPr>
      <w:r>
        <w:rPr>
          <w:b/>
          <w:lang w:val="es-ES"/>
        </w:rPr>
        <w:t>Analizar el marco legal y administrativo</w:t>
      </w:r>
      <w:r>
        <w:rPr>
          <w:lang w:val="es-ES"/>
        </w:rPr>
        <w:t xml:space="preserve"> adecuado para generar los convenios de colaboración que permita vehiculizar las conexiones, analizando y superando posibles barreras legales y administrativas que puedan surgir, propias de procesos de innovación que suelen encontrarse estas dificultades. </w:t>
      </w:r>
    </w:p>
    <w:p>
      <w:pPr>
        <w:pStyle w:val="Normal"/>
        <w:spacing w:before="0" w:after="0"/>
        <w:jc w:val="left"/>
        <w:rPr>
          <w:b/>
          <w:b/>
          <w:color w:val="000000" w:themeColor="text1"/>
          <w:lang w:val="es-ES"/>
        </w:rPr>
      </w:pPr>
      <w:r>
        <w:rPr>
          <w:b/>
          <w:color w:val="000000" w:themeColor="text1"/>
          <w:lang w:val="es-ES"/>
        </w:rPr>
      </w:r>
    </w:p>
    <w:p>
      <w:pPr>
        <w:pStyle w:val="Destacado2"/>
        <w:rPr/>
      </w:pPr>
      <w:r>
        <w:rPr/>
        <w:t>Análisis de barreras legales y cómo superarlos</w:t>
      </w:r>
    </w:p>
    <w:p>
      <w:pPr>
        <w:pStyle w:val="Normal"/>
        <w:rPr>
          <w:lang w:val="es-ES"/>
        </w:rPr>
      </w:pPr>
      <w:r>
        <w:rPr>
          <w:lang w:val="es-ES"/>
        </w:rPr>
        <w:t>En relación a lo anterior, es necesario analizar en estos procesos de innovación relacionados con la economía circular las posibles barreras administrativas y legales que pueden impedir la viabilidad de los acuerdos a pesar de la voluntad de las partes y la viabilidad técnica y económica del proyecto.</w:t>
      </w:r>
    </w:p>
    <w:p>
      <w:pPr>
        <w:pStyle w:val="Normal"/>
        <w:rPr>
          <w:lang w:val="es-ES"/>
        </w:rPr>
      </w:pPr>
      <w:r>
        <w:rPr>
          <w:lang w:val="es-ES"/>
        </w:rPr>
        <w:t>Hay que tener en cuenta que por regla general la normativa actual no es circular, muchas de las disposiciones no se han diseñado con este enfoque por lo que se detectan importantes barreras para distintas funciones como la utilización de aguas regeneradas, la obtención del fin de condición del residuo, la utilización de subproductos o la incorporación de materias primas secundarias, entre otros muchos supuestos.</w:t>
      </w:r>
    </w:p>
    <w:p>
      <w:pPr>
        <w:pStyle w:val="Normal"/>
        <w:rPr>
          <w:lang w:val="es-ES"/>
        </w:rPr>
      </w:pPr>
      <w:r>
        <w:rPr>
          <w:lang w:val="es-ES"/>
        </w:rPr>
        <w:t>El Comité CT.51 sobre Innovación en Economía Circular de Conama analiza precisamente muchas de estas barreras legales, que suponen un inhibidor del fomento de ecosistemas industriales que desarrollen relaciones simbióticas.</w:t>
      </w:r>
    </w:p>
    <w:p>
      <w:pPr>
        <w:pStyle w:val="Normal"/>
        <w:rPr>
          <w:lang w:val="es-ES"/>
        </w:rPr>
      </w:pPr>
      <w:r>
        <w:rPr>
          <w:lang w:val="es-ES"/>
        </w:rPr>
        <w:t>Asimismo, es necesario contar con un apoyo técnico-legal que permitan encontrar las soluciones adaptadas a cada circunstancia, y establecer relaciones de comunicación con las administraciones competentes, para encontrar más fácilmente su colaboración para buscar las soluciones adecuadas en cada caso.</w:t>
      </w:r>
    </w:p>
    <w:p>
      <w:pPr>
        <w:pStyle w:val="Normal"/>
        <w:rPr>
          <w:lang w:val="es-ES"/>
        </w:rPr>
      </w:pPr>
      <w:r>
        <w:rPr>
          <w:lang w:val="es-ES"/>
        </w:rPr>
        <w:t xml:space="preserve">En este sentido, a pesar de encontrar una viabilidad legal y administrativa, a veces, la complejidad de determinados trámites administrativos y su lentitud para determinados agentes, por sus dimensiones y capacidades, supone una barrera en sí misma que debe considerarse y ayudar a solventar. </w:t>
      </w:r>
    </w:p>
    <w:p>
      <w:pPr>
        <w:pStyle w:val="Destacado2"/>
        <w:rPr/>
      </w:pPr>
      <w:r>
        <w:rPr/>
        <w:t>Financiación</w:t>
      </w:r>
    </w:p>
    <w:p>
      <w:pPr>
        <w:pStyle w:val="Normal"/>
        <w:rPr>
          <w:lang w:val="es-ES"/>
        </w:rPr>
      </w:pPr>
      <w:r>
        <w:rPr>
          <w:lang w:val="es-ES"/>
        </w:rPr>
        <w:t xml:space="preserve">La búsqueda de sistemas de financiación viables son claves para acometer determinados proyectos de simbiosis industrial y viabilizar las inversiones iniciales que pudieran necesitarse para activar o poner en marcha dichos proyectos. </w:t>
      </w:r>
    </w:p>
    <w:p>
      <w:pPr>
        <w:pStyle w:val="Normal"/>
        <w:rPr>
          <w:lang w:val="es-ES"/>
        </w:rPr>
      </w:pPr>
      <w:r>
        <w:rPr>
          <w:lang w:val="es-ES"/>
        </w:rPr>
        <w:t>La financiación europea para proyectos de innovación como los programas LIFE, Horizonte 2020, etc., están suponiendo un importante impulso a la investigación y desarrollo de numerosas propuestas.</w:t>
      </w:r>
    </w:p>
    <w:p>
      <w:pPr>
        <w:pStyle w:val="Destacado2"/>
        <w:rPr/>
      </w:pPr>
      <w:r>
        <w:rPr/>
        <w:t>Coordinación, dinamización, evaluación y comunicación continúa</w:t>
      </w:r>
    </w:p>
    <w:p>
      <w:pPr>
        <w:pStyle w:val="Normal"/>
        <w:rPr>
          <w:lang w:val="es-ES"/>
        </w:rPr>
      </w:pPr>
      <w:r>
        <w:rPr>
          <w:lang w:val="es-ES"/>
        </w:rPr>
        <w:t xml:space="preserve">Generar un proceso de simbiosis industrial requiere de una labor de coordinación, dinamización, motivación y activación de agentes, además de la evaluación, seguimiento y comunicación continúa con los actores para mantener una conexión duradera y de confianza. </w:t>
      </w:r>
    </w:p>
    <w:p>
      <w:pPr>
        <w:pStyle w:val="Normal"/>
        <w:rPr>
          <w:lang w:val="es-ES"/>
        </w:rPr>
      </w:pPr>
      <w:r>
        <w:rPr>
          <w:lang w:val="es-ES"/>
        </w:rPr>
        <w:t>También debe ser un sistema abierto a nuevas incorporaciones, conexiones e interacciones para que la vitalidad de las conexiones se mantenga. En este sentido, se puede ejercer un importante papel dinamizador para que determinados agentes o emprendedores, ocupen funciones que se han identificado necesarias y que faltan en el ecosistema industrial analizado.</w:t>
      </w:r>
    </w:p>
    <w:p>
      <w:pPr>
        <w:pStyle w:val="Normal"/>
        <w:rPr>
          <w:lang w:val="es-ES"/>
        </w:rPr>
      </w:pPr>
      <w:r>
        <w:rPr>
          <w:lang w:val="es-ES"/>
        </w:rPr>
        <w:t xml:space="preserve">Asimismo, es conveniente comunicar y visibilizar las simbiosis que se establezcan, no sólo como beneficio secundario, sino también para atraer nuevas conexiones y búsqueda de nuevas oportunidades, como un proceso conjunto de mejora continua. </w:t>
      </w:r>
    </w:p>
    <w:p>
      <w:pPr>
        <w:pStyle w:val="Normal"/>
        <w:spacing w:before="0" w:after="0"/>
        <w:jc w:val="left"/>
        <w:rPr>
          <w:lang w:val="es-ES"/>
        </w:rPr>
      </w:pPr>
      <w:r>
        <w:rPr>
          <w:lang w:val="es-ES"/>
        </w:rPr>
      </w:r>
      <w:r>
        <w:br w:type="page"/>
      </w:r>
    </w:p>
    <w:p>
      <w:pPr>
        <w:pStyle w:val="Heading1"/>
        <w:numPr>
          <w:ilvl w:val="0"/>
          <w:numId w:val="2"/>
        </w:numPr>
        <w:rPr/>
      </w:pPr>
      <w:bookmarkStart w:id="11" w:name="_Toc62142976"/>
      <w:r>
        <w:rPr/>
        <w:t>Herramientas y Experiencias en simbiosis industrial</w:t>
      </w:r>
      <w:bookmarkEnd w:id="11"/>
    </w:p>
    <w:p>
      <w:pPr>
        <w:pStyle w:val="Normal"/>
        <w:rPr>
          <w:lang w:val="es-ES"/>
        </w:rPr>
      </w:pPr>
      <w:r>
        <w:rPr>
          <w:lang w:val="es-ES"/>
        </w:rPr>
        <w:t>El Comité Técnico de Simbiosis Industrial, con el objeto de Identificar experiencias españolas relevantes en materia de simbiosis industrial, lanzó una convocatoria abierta cuyo fin era analizar la realidad en materia de desarrollo y posibilidad de expansión de la simbiosis industrial en el país. En total se han recopilado 23 proyectos en dicha convocatoria pertenecientes a diferentes sectores.</w:t>
      </w:r>
    </w:p>
    <w:p>
      <w:pPr>
        <w:pStyle w:val="Normal"/>
        <w:rPr>
          <w:lang w:val="es-ES"/>
        </w:rPr>
      </w:pPr>
      <w:r>
        <w:rPr>
          <w:lang w:val="es-ES"/>
        </w:rPr>
        <w:t>Estos proyectos ponen de manifiesto que la simbiosis industrial está tomando relevancia en España, impulsando al país hacia una economía más circular y una industria más adaptada en los diferentes sectores a pesar de las barreras que puedan existir. Todos los proyectos presentados se pueden consultar en el Anexo del presente informe.</w:t>
      </w:r>
      <w:r>
        <w:rPr>
          <w:color w:val="FF0000"/>
          <w:lang w:val="es-ES"/>
        </w:rPr>
        <w:t xml:space="preserve"> </w:t>
      </w:r>
    </w:p>
    <w:p>
      <w:pPr>
        <w:pStyle w:val="Normal"/>
        <w:spacing w:before="120" w:after="120"/>
        <w:jc w:val="left"/>
        <w:rPr>
          <w:lang w:val="es-ES"/>
        </w:rPr>
      </w:pPr>
      <w:r>
        <w:rPr>
          <w:lang w:val="es-ES"/>
        </w:rPr>
        <w:t xml:space="preserve">Se pueden distinguir dos grandes tipos de proyectos recibidos: </w:t>
      </w:r>
    </w:p>
    <w:p>
      <w:pPr>
        <w:pStyle w:val="ListParagraph"/>
        <w:numPr>
          <w:ilvl w:val="0"/>
          <w:numId w:val="13"/>
        </w:numPr>
        <w:spacing w:before="120" w:after="120"/>
        <w:jc w:val="left"/>
        <w:rPr>
          <w:lang w:val="es-ES"/>
        </w:rPr>
      </w:pPr>
      <w:r>
        <w:rPr>
          <w:lang w:val="es-ES"/>
        </w:rPr>
        <w:t xml:space="preserve">Herramientas de ayuda a la generación de simbiosis industrial. </w:t>
      </w:r>
    </w:p>
    <w:p>
      <w:pPr>
        <w:pStyle w:val="ListParagraph"/>
        <w:numPr>
          <w:ilvl w:val="0"/>
          <w:numId w:val="13"/>
        </w:numPr>
        <w:spacing w:before="120" w:after="120"/>
        <w:jc w:val="left"/>
        <w:rPr>
          <w:lang w:val="es-ES"/>
        </w:rPr>
      </w:pPr>
      <w:r>
        <w:rPr>
          <w:lang w:val="es-ES"/>
        </w:rPr>
        <w:t xml:space="preserve">Experiencias concretas de simbiosis industrial.  </w:t>
      </w:r>
    </w:p>
    <w:p>
      <w:pPr>
        <w:pStyle w:val="Normal"/>
        <w:spacing w:before="0" w:after="0"/>
        <w:jc w:val="left"/>
        <w:rPr>
          <w:lang w:val="es-ES"/>
        </w:rPr>
      </w:pPr>
      <w:r>
        <w:rPr>
          <w:lang w:val="es-ES"/>
        </w:rPr>
      </w:r>
    </w:p>
    <w:p>
      <w:pPr>
        <w:pStyle w:val="Heading2"/>
        <w:numPr>
          <w:ilvl w:val="1"/>
          <w:numId w:val="2"/>
        </w:numPr>
        <w:ind w:hanging="792"/>
        <w:rPr/>
      </w:pPr>
      <w:bookmarkStart w:id="12" w:name="_Toc62142977"/>
      <w:r>
        <w:rPr/>
        <w:t>Herramientas de fomento de la generación de simbiosis industrial</w:t>
      </w:r>
      <w:bookmarkEnd w:id="12"/>
    </w:p>
    <w:p>
      <w:pPr>
        <w:pStyle w:val="Normal"/>
        <w:spacing w:before="0" w:after="0"/>
        <w:rPr>
          <w:color w:val="000000" w:themeColor="text1"/>
          <w:lang w:val="es-ES"/>
        </w:rPr>
      </w:pPr>
      <w:r>
        <w:rPr>
          <w:color w:val="000000" w:themeColor="text1"/>
          <w:lang w:val="es-ES"/>
        </w:rPr>
        <w:t xml:space="preserve">Existen un grupo de proyectos recabados y algunos identificados que se caracterizan porque constituyen herramientas de ayuda o de fomento a la generación de simbiosis industrial. Los servicios prestados por los proyectos identificados en el análisis realizado por el Comité se pueden dividir en las siguientes categorías: </w:t>
      </w:r>
    </w:p>
    <w:p>
      <w:pPr>
        <w:pStyle w:val="Normal"/>
        <w:spacing w:before="0" w:after="0"/>
        <w:rPr>
          <w:color w:val="000000" w:themeColor="text1"/>
          <w:lang w:val="es-ES"/>
        </w:rPr>
      </w:pPr>
      <w:r>
        <w:rPr>
          <w:color w:val="000000" w:themeColor="text1"/>
          <w:lang w:val="es-ES"/>
        </w:rPr>
      </w:r>
    </w:p>
    <w:p>
      <w:pPr>
        <w:pStyle w:val="ListParagraph"/>
        <w:numPr>
          <w:ilvl w:val="0"/>
          <w:numId w:val="12"/>
        </w:numPr>
        <w:spacing w:before="0" w:after="0"/>
        <w:ind w:left="709" w:hanging="304"/>
        <w:rPr>
          <w:color w:val="000000" w:themeColor="text1"/>
          <w:lang w:val="es-ES"/>
        </w:rPr>
      </w:pPr>
      <w:r>
        <w:rPr>
          <w:b/>
          <w:color w:val="000000" w:themeColor="text1"/>
          <w:lang w:val="es-ES"/>
        </w:rPr>
        <w:t>Mapeo e inventario de recursos:</w:t>
      </w:r>
      <w:r>
        <w:rPr>
          <w:color w:val="000000" w:themeColor="text1"/>
          <w:lang w:val="es-ES"/>
        </w:rPr>
        <w:t xml:space="preserve"> se trata de un inventario (referenciado o no geográficamente) de los recursos demandados y sobrantes (materiales o inmateriales) de las empresas y la cuantificación de sus flujos con el fin de facilitar las búsquedas de sinergias entre ellas. La recolección de la información se puede hacer de diferentes maneras o bajo una combinación de las mismas: </w:t>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ListParagraph"/>
        <w:numPr>
          <w:ilvl w:val="1"/>
          <w:numId w:val="12"/>
        </w:numPr>
        <w:spacing w:before="0" w:after="0"/>
        <w:rPr>
          <w:color w:val="000000" w:themeColor="text1"/>
          <w:lang w:val="es-ES"/>
        </w:rPr>
      </w:pPr>
      <w:r>
        <w:rPr>
          <w:color w:val="000000" w:themeColor="text1"/>
          <w:lang w:val="es-ES"/>
        </w:rPr>
        <w:t>Información ambiental pública disponible</w:t>
      </w:r>
    </w:p>
    <w:p>
      <w:pPr>
        <w:pStyle w:val="ListParagraph"/>
        <w:numPr>
          <w:ilvl w:val="1"/>
          <w:numId w:val="12"/>
        </w:numPr>
        <w:spacing w:before="0" w:after="0"/>
        <w:rPr>
          <w:color w:val="000000" w:themeColor="text1"/>
          <w:lang w:val="es-ES"/>
        </w:rPr>
      </w:pPr>
      <w:r>
        <w:rPr>
          <w:color w:val="000000" w:themeColor="text1"/>
          <w:lang w:val="es-ES"/>
        </w:rPr>
        <w:t>Visitas a las empresas y agentes clave y recolección de datos</w:t>
      </w:r>
    </w:p>
    <w:p>
      <w:pPr>
        <w:pStyle w:val="ListParagraph"/>
        <w:numPr>
          <w:ilvl w:val="1"/>
          <w:numId w:val="12"/>
        </w:numPr>
        <w:spacing w:before="0" w:after="0"/>
        <w:rPr>
          <w:color w:val="000000" w:themeColor="text1"/>
          <w:lang w:val="es-ES"/>
        </w:rPr>
      </w:pPr>
      <w:r>
        <w:rPr>
          <w:color w:val="000000" w:themeColor="text1"/>
          <w:lang w:val="es-ES"/>
        </w:rPr>
        <w:t>Solicitud y entrega voluntaria de la información a las administraciones o agentes clave</w:t>
      </w:r>
    </w:p>
    <w:p>
      <w:pPr>
        <w:pStyle w:val="ListParagraph"/>
        <w:numPr>
          <w:ilvl w:val="1"/>
          <w:numId w:val="12"/>
        </w:numPr>
        <w:spacing w:before="0" w:after="0"/>
        <w:rPr>
          <w:color w:val="000000" w:themeColor="text1"/>
          <w:lang w:val="es-ES"/>
        </w:rPr>
      </w:pPr>
      <w:r>
        <w:rPr>
          <w:color w:val="000000" w:themeColor="text1"/>
          <w:lang w:val="es-ES"/>
        </w:rPr>
        <w:t>Introducción de datos individual y voluntaria bajo una plataforma que a su vez, puede disponer de un software de modelización de los datos, es decir, los recursos y sus características (localización, cuantificación, necesidades, etc.) para la posterior detección de sinergias.</w:t>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ListParagraph"/>
        <w:numPr>
          <w:ilvl w:val="0"/>
          <w:numId w:val="12"/>
        </w:numPr>
        <w:spacing w:before="0" w:after="0"/>
        <w:ind w:left="709" w:hanging="304"/>
        <w:rPr>
          <w:color w:val="000000" w:themeColor="text1"/>
          <w:lang w:val="es-ES"/>
        </w:rPr>
      </w:pPr>
      <w:r>
        <w:rPr>
          <w:b/>
          <w:color w:val="000000" w:themeColor="text1"/>
          <w:lang w:val="es-ES"/>
        </w:rPr>
        <w:t>Detección de sinergias:</w:t>
      </w:r>
      <w:r>
        <w:rPr>
          <w:color w:val="000000" w:themeColor="text1"/>
          <w:lang w:val="es-ES"/>
        </w:rPr>
        <w:t xml:space="preserve"> identificación o detección de sinergias entre los recursos y residuos de distintas entidades para la potencial implementación de la simbiosis industrial, además de comunicación de dicha identificación de sinergias para conocer el potencial interés de su aplicación. Estas sinergias se pueden identificar a través de: </w:t>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ListParagraph"/>
        <w:numPr>
          <w:ilvl w:val="1"/>
          <w:numId w:val="12"/>
        </w:numPr>
        <w:spacing w:before="0" w:after="0"/>
        <w:rPr>
          <w:color w:val="000000" w:themeColor="text1"/>
          <w:lang w:val="es-ES"/>
        </w:rPr>
      </w:pPr>
      <w:r>
        <w:rPr>
          <w:color w:val="000000" w:themeColor="text1"/>
          <w:lang w:val="es-ES"/>
        </w:rPr>
        <w:t>Equipos de expertos que analizan y valoran los datos e identifican dichas conexiones</w:t>
      </w:r>
    </w:p>
    <w:p>
      <w:pPr>
        <w:pStyle w:val="ListParagraph"/>
        <w:numPr>
          <w:ilvl w:val="1"/>
          <w:numId w:val="12"/>
        </w:numPr>
        <w:spacing w:before="0" w:after="0"/>
        <w:jc w:val="left"/>
        <w:rPr>
          <w:color w:val="000000" w:themeColor="text1"/>
          <w:lang w:val="es-ES"/>
        </w:rPr>
      </w:pPr>
      <w:r>
        <w:rPr>
          <w:color w:val="000000" w:themeColor="text1"/>
          <w:lang w:val="es-ES"/>
        </w:rPr>
        <w:t>Software de detección de sinergias y análisis de datos</w:t>
      </w:r>
    </w:p>
    <w:p>
      <w:pPr>
        <w:pStyle w:val="Normal"/>
        <w:spacing w:before="0" w:after="0"/>
        <w:jc w:val="left"/>
        <w:rPr>
          <w:color w:val="000000" w:themeColor="text1"/>
          <w:lang w:val="es-ES"/>
        </w:rPr>
      </w:pPr>
      <w:r>
        <w:rPr>
          <w:color w:val="000000" w:themeColor="text1"/>
          <w:lang w:val="es-ES"/>
        </w:rPr>
      </w:r>
    </w:p>
    <w:p>
      <w:pPr>
        <w:pStyle w:val="ListParagraph"/>
        <w:numPr>
          <w:ilvl w:val="0"/>
          <w:numId w:val="12"/>
        </w:numPr>
        <w:spacing w:before="0" w:after="0"/>
        <w:ind w:left="709" w:hanging="304"/>
        <w:rPr>
          <w:lang w:val="es-ES"/>
        </w:rPr>
      </w:pPr>
      <w:r>
        <w:rPr>
          <w:b/>
          <w:lang w:val="es-ES"/>
        </w:rPr>
        <w:t>Sistemas de conexión voluntaria</w:t>
      </w:r>
      <w:r>
        <w:rPr>
          <w:lang w:val="es-ES"/>
        </w:rPr>
        <w:t xml:space="preserve">: Sistemas o plataformas, normalmente digitales, de identificación de conexiones voluntaria atendiendo a demandas y necesidades, tales como las bolsas de subproductos, </w:t>
      </w:r>
      <w:r>
        <w:rPr>
          <w:i/>
          <w:lang w:val="es-ES"/>
        </w:rPr>
        <w:t>marketplaces</w:t>
      </w:r>
      <w:r>
        <w:rPr>
          <w:lang w:val="es-ES"/>
        </w:rPr>
        <w:t xml:space="preserve"> u otros sistemas de puesta en contacto entre actores que pueden intercambiar servicios, materiales u otras elementos que conformen la simbiosis industrial.</w:t>
      </w:r>
    </w:p>
    <w:p>
      <w:pPr>
        <w:pStyle w:val="ListParagraph"/>
        <w:numPr>
          <w:ilvl w:val="0"/>
          <w:numId w:val="0"/>
        </w:numPr>
        <w:spacing w:before="0" w:after="0"/>
        <w:ind w:left="765" w:hanging="0"/>
        <w:rPr>
          <w:lang w:val="es-ES"/>
        </w:rPr>
      </w:pPr>
      <w:r>
        <w:rPr>
          <w:lang w:val="es-ES"/>
        </w:rPr>
      </w:r>
    </w:p>
    <w:p>
      <w:pPr>
        <w:pStyle w:val="ListParagraph"/>
        <w:numPr>
          <w:ilvl w:val="0"/>
          <w:numId w:val="12"/>
        </w:numPr>
        <w:spacing w:before="0" w:after="0"/>
        <w:ind w:left="709" w:hanging="304"/>
        <w:rPr>
          <w:lang w:val="es-ES"/>
        </w:rPr>
      </w:pPr>
      <w:r>
        <w:rPr>
          <w:b/>
          <w:lang w:val="es-ES"/>
        </w:rPr>
        <w:t>Planes de acción para la implementación de la simbiosis industrial en áreas localizadas</w:t>
      </w:r>
      <w:r>
        <w:rPr>
          <w:lang w:val="es-ES"/>
        </w:rPr>
        <w:t xml:space="preserve">: Algunas administraciones en colaboración con otras entidades, buscan la implementación de un modelo territorial circular en el que desarrollar la simbiosis industrial juega un papel relevante. Tras un proceso de mapeo de recursos y búsqueda de sinergias, realizan el estudio de viabilidad y el proyecto de implementación de la simbiosis en un área para que las entidades interesadas puedan aplicarlo. </w:t>
      </w:r>
    </w:p>
    <w:p>
      <w:pPr>
        <w:pStyle w:val="ListParagraph"/>
        <w:numPr>
          <w:ilvl w:val="0"/>
          <w:numId w:val="0"/>
        </w:numPr>
        <w:spacing w:before="0" w:after="0"/>
        <w:ind w:left="765" w:hanging="0"/>
        <w:rPr>
          <w:lang w:val="es-ES"/>
        </w:rPr>
      </w:pPr>
      <w:r>
        <w:rPr>
          <w:lang w:val="es-ES"/>
        </w:rPr>
      </w:r>
    </w:p>
    <w:p>
      <w:pPr>
        <w:pStyle w:val="ListParagraph"/>
        <w:numPr>
          <w:ilvl w:val="0"/>
          <w:numId w:val="12"/>
        </w:numPr>
        <w:spacing w:before="0" w:after="0"/>
        <w:ind w:left="709" w:hanging="304"/>
        <w:rPr>
          <w:color w:val="000000" w:themeColor="text1"/>
          <w:lang w:val="es-ES"/>
        </w:rPr>
      </w:pPr>
      <w:r>
        <w:rPr>
          <w:b/>
          <w:color w:val="000000" w:themeColor="text1"/>
          <w:lang w:val="es-ES"/>
        </w:rPr>
        <w:t>Consultoría:</w:t>
      </w:r>
      <w:r>
        <w:rPr>
          <w:color w:val="000000" w:themeColor="text1"/>
          <w:lang w:val="es-ES"/>
        </w:rPr>
        <w:t xml:space="preserve"> Servicios para la implementación de la simbiosis industrial que pueden desarrollarse en distintos ámbitos o combinación de los mismos, desde definir el plan de negocio, análisis e integración de la normativa y legislación relevantes, intermediación en la participación, hasta la asesoría financiera entre otros servicios.</w:t>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Normal"/>
        <w:spacing w:before="0" w:after="0"/>
        <w:ind w:left="709" w:hanging="0"/>
        <w:rPr>
          <w:color w:val="000000" w:themeColor="text1"/>
          <w:lang w:val="es-ES"/>
        </w:rPr>
      </w:pPr>
      <w:r>
        <w:rPr>
          <w:color w:val="000000" w:themeColor="text1"/>
          <w:lang w:val="es-ES"/>
        </w:rPr>
        <w:t xml:space="preserve">En algunos casos, hay servicios de consultoría y auditoría especializados en cuestiones concretas como el diseño y modelado de los procesos energéticos para definir y simular escenarios más rentables y sostenibles a través de la simbiosis industrial y energías renovables. </w:t>
      </w:r>
    </w:p>
    <w:p>
      <w:pPr>
        <w:pStyle w:val="ListParagraph"/>
        <w:numPr>
          <w:ilvl w:val="0"/>
          <w:numId w:val="0"/>
        </w:numPr>
        <w:ind w:left="360" w:hanging="0"/>
        <w:rPr>
          <w:color w:val="000000" w:themeColor="text1"/>
          <w:lang w:val="es-ES"/>
        </w:rPr>
      </w:pPr>
      <w:r>
        <w:rPr>
          <w:color w:val="000000" w:themeColor="text1"/>
          <w:lang w:val="es-ES"/>
        </w:rPr>
      </w:r>
    </w:p>
    <w:p>
      <w:pPr>
        <w:pStyle w:val="Normal"/>
        <w:spacing w:before="0" w:after="0"/>
        <w:ind w:left="709" w:hanging="0"/>
        <w:rPr>
          <w:color w:val="000000" w:themeColor="text1"/>
          <w:lang w:val="es-ES"/>
        </w:rPr>
      </w:pPr>
      <w:r>
        <w:rPr>
          <w:color w:val="000000" w:themeColor="text1"/>
          <w:lang w:val="es-ES"/>
        </w:rPr>
        <w:t xml:space="preserve">Asimismo, existen servicios en cuanto a la evaluación de resultados, mediante la recopilación de los datos de la simbiosis industrial para evaluar mediante indicadores de circularidad y ambientales el impacto que ha tenido el proyecto. </w:t>
      </w:r>
    </w:p>
    <w:p>
      <w:pPr>
        <w:pStyle w:val="Normal"/>
        <w:spacing w:before="0" w:after="0"/>
        <w:rPr>
          <w:lang w:val="es-ES"/>
        </w:rPr>
      </w:pPr>
      <w:r>
        <w:rPr>
          <w:lang w:val="es-ES"/>
        </w:rPr>
      </w:r>
    </w:p>
    <w:p>
      <w:pPr>
        <w:pStyle w:val="ListParagraph"/>
        <w:numPr>
          <w:ilvl w:val="0"/>
          <w:numId w:val="12"/>
        </w:numPr>
        <w:spacing w:before="0" w:after="0"/>
        <w:ind w:left="709" w:hanging="304"/>
        <w:rPr>
          <w:color w:val="000000" w:themeColor="text1"/>
          <w:lang w:val="es-ES"/>
        </w:rPr>
      </w:pPr>
      <w:r>
        <w:rPr>
          <w:b/>
          <w:color w:val="000000" w:themeColor="text1"/>
          <w:lang w:val="es-ES"/>
        </w:rPr>
        <w:t>Formación</w:t>
      </w:r>
      <w:r>
        <w:rPr>
          <w:color w:val="000000" w:themeColor="text1"/>
          <w:lang w:val="es-ES"/>
        </w:rPr>
        <w:t xml:space="preserve">: Formación específica a entidades que potencialmente pueden desarrollar procesos de simbiosis industrial, para dar a conocer los beneficios que se obtienen de ella y, además, fomentar este tipo de relaciones. Por otro lado, también va a suponer la creación de perfiles laborales especializados en simbiosis industrial. </w:t>
      </w:r>
    </w:p>
    <w:p>
      <w:pPr>
        <w:pStyle w:val="ListParagraph"/>
        <w:numPr>
          <w:ilvl w:val="0"/>
          <w:numId w:val="0"/>
        </w:numPr>
        <w:spacing w:before="0" w:after="0"/>
        <w:ind w:left="765" w:hanging="0"/>
        <w:rPr>
          <w:color w:val="000000" w:themeColor="text1"/>
          <w:lang w:val="es-ES"/>
        </w:rPr>
      </w:pPr>
      <w:r>
        <w:rPr>
          <w:color w:val="000000" w:themeColor="text1"/>
          <w:lang w:val="es-ES"/>
        </w:rPr>
      </w:r>
    </w:p>
    <w:p>
      <w:pPr>
        <w:pStyle w:val="Normal"/>
        <w:spacing w:before="0" w:after="0"/>
        <w:ind w:left="709" w:hanging="0"/>
        <w:rPr>
          <w:color w:val="000000" w:themeColor="text1"/>
          <w:lang w:val="es-ES"/>
        </w:rPr>
      </w:pPr>
      <w:r>
        <w:rPr>
          <w:color w:val="000000" w:themeColor="text1"/>
          <w:lang w:val="es-ES"/>
        </w:rPr>
        <w:t>Además, algunas entidades han creado guías, manuales u hojas de ruta con las principales acciones para la implementación o ejemplos de implementación de simbiosis industrial con el fin de servir como referencia a la hora de aplicarla, o animar a implementarla.</w:t>
      </w:r>
    </w:p>
    <w:p>
      <w:pPr>
        <w:pStyle w:val="Normal"/>
        <w:spacing w:before="0" w:after="0"/>
        <w:rPr>
          <w:lang w:val="es-ES"/>
        </w:rPr>
      </w:pPr>
      <w:r>
        <w:rPr>
          <w:lang w:val="es-ES"/>
        </w:rPr>
      </w:r>
    </w:p>
    <w:p>
      <w:pPr>
        <w:pStyle w:val="Normal"/>
        <w:spacing w:before="0" w:after="0"/>
        <w:rPr>
          <w:lang w:val="es-ES"/>
        </w:rPr>
      </w:pPr>
      <w:r>
        <w:rPr>
          <w:lang w:val="es-ES"/>
        </w:rPr>
        <w:t xml:space="preserve">La mayoría de los proyectos definidos como herramientas de ayuda a la generación de simbiosis industrial abarcan numerosos sectores y pretenden potenciar las relaciones de simbiosis por áreas, zonas industriales, clústers, etc. Alguno de ellos sí que está especializado en algún sector como el energético o en materiales como envases, embalajes o textil. </w:t>
      </w:r>
    </w:p>
    <w:p>
      <w:pPr>
        <w:pStyle w:val="Normal"/>
        <w:spacing w:before="0" w:after="0"/>
        <w:rPr>
          <w:lang w:val="es-ES"/>
        </w:rPr>
      </w:pPr>
      <w:r>
        <w:rPr>
          <w:lang w:val="es-ES"/>
        </w:rPr>
      </w:r>
    </w:p>
    <w:p>
      <w:pPr>
        <w:pStyle w:val="Normal"/>
        <w:spacing w:before="0" w:after="0"/>
        <w:rPr>
          <w:lang w:val="es-ES"/>
        </w:rPr>
      </w:pPr>
      <w:r>
        <w:rPr>
          <w:lang w:val="es-ES"/>
        </w:rPr>
        <w:t xml:space="preserve">A continuación, se presenta un cuadro resumen de los proyectos recabados o identificados como herramientas de ayuda a la generación de simbiosis industrial. </w:t>
      </w:r>
    </w:p>
    <w:p>
      <w:pPr>
        <w:pStyle w:val="Normal"/>
        <w:spacing w:before="0" w:after="0"/>
        <w:rPr>
          <w:lang w:val="es-ES"/>
        </w:rPr>
      </w:pPr>
      <w:r>
        <w:rPr>
          <w:lang w:val="es-ES"/>
        </w:rPr>
      </w:r>
    </w:p>
    <w:p>
      <w:pPr>
        <w:pStyle w:val="Caption1"/>
        <w:keepNext w:val="true"/>
        <w:rPr>
          <w:b w:val="false"/>
          <w:b w:val="false"/>
          <w:bCs w:val="false"/>
          <w:color w:val="000000" w:themeColor="text1"/>
        </w:rPr>
      </w:pPr>
      <w:bookmarkStart w:id="13" w:name="_Toc62142987"/>
      <w:r>
        <w:rPr/>
        <w:t xml:space="preserve">Cuadro </w:t>
      </w:r>
      <w:r>
        <w:rPr/>
        <w:fldChar w:fldCharType="begin"/>
      </w:r>
      <w:r>
        <w:rPr/>
        <w:instrText> SEQ Cuadro \* ARABIC </w:instrText>
      </w:r>
      <w:r>
        <w:rPr/>
        <w:fldChar w:fldCharType="separate"/>
      </w:r>
      <w:r>
        <w:rPr/>
        <w:t>3</w:t>
      </w:r>
      <w:r>
        <w:rPr/>
        <w:fldChar w:fldCharType="end"/>
      </w:r>
      <w:r>
        <w:rPr/>
        <w:t xml:space="preserve">. </w:t>
      </w:r>
      <w:r>
        <w:rPr>
          <w:b w:val="false"/>
          <w:bCs w:val="false"/>
          <w:color w:val="000000" w:themeColor="text1"/>
        </w:rPr>
        <w:t>Clasificación de los proyectos de herramientas de ayuda a la generación de simbiosis industrial por el tipo de servicios que ofrecen.</w:t>
      </w:r>
      <w:bookmarkEnd w:id="13"/>
    </w:p>
    <w:tbl>
      <w:tblPr>
        <w:tblStyle w:val="Tablaconcuadrcula"/>
        <w:tblW w:w="9331" w:type="dxa"/>
        <w:jc w:val="center"/>
        <w:tblInd w:w="0" w:type="dxa"/>
        <w:tblCellMar>
          <w:top w:w="0" w:type="dxa"/>
          <w:left w:w="108" w:type="dxa"/>
          <w:bottom w:w="0" w:type="dxa"/>
          <w:right w:w="108" w:type="dxa"/>
        </w:tblCellMar>
        <w:tblLook w:val="04a0" w:noHBand="0" w:noVBand="1" w:firstColumn="1" w:lastRow="0" w:lastColumn="0" w:firstRow="1"/>
      </w:tblPr>
      <w:tblGrid>
        <w:gridCol w:w="2125"/>
        <w:gridCol w:w="3941"/>
        <w:gridCol w:w="544"/>
        <w:gridCol w:w="545"/>
        <w:gridCol w:w="629"/>
        <w:gridCol w:w="459"/>
        <w:gridCol w:w="544"/>
        <w:gridCol w:w="543"/>
      </w:tblGrid>
      <w:tr>
        <w:trPr>
          <w:tblHeader w:val="true"/>
          <w:trHeight w:val="530" w:hRule="atLeast"/>
        </w:trPr>
        <w:tc>
          <w:tcPr>
            <w:tcW w:w="2125" w:type="dxa"/>
            <w:vMerge w:val="restart"/>
            <w:tcBorders>
              <w:top w:val="single" w:sz="4" w:space="0" w:color="6F950F"/>
              <w:left w:val="single" w:sz="4" w:space="0" w:color="6F950F"/>
              <w:bottom w:val="single" w:sz="4" w:space="0" w:color="6F950F"/>
              <w:right w:val="single" w:sz="4" w:space="0" w:color="6F950F"/>
            </w:tcBorders>
            <w:shd w:color="auto" w:fill="95C814" w:themeFill="accent1" w:val="clear"/>
            <w:vAlign w:val="center"/>
          </w:tcPr>
          <w:p>
            <w:pPr>
              <w:pStyle w:val="Normal"/>
              <w:spacing w:before="0" w:after="0"/>
              <w:jc w:val="center"/>
              <w:rPr>
                <w:b/>
                <w:b/>
                <w:color w:val="FFFFFF" w:themeColor="background1"/>
                <w:sz w:val="28"/>
                <w:szCs w:val="28"/>
                <w:lang w:val="es-ES"/>
              </w:rPr>
            </w:pPr>
            <w:r>
              <w:rPr>
                <w:b/>
                <w:color w:val="FFFFFF" w:themeColor="background1"/>
                <w:sz w:val="28"/>
                <w:szCs w:val="28"/>
                <w:lang w:val="es-ES"/>
              </w:rPr>
              <w:t>Título del proyecto</w:t>
            </w:r>
          </w:p>
        </w:tc>
        <w:tc>
          <w:tcPr>
            <w:tcW w:w="3941" w:type="dxa"/>
            <w:vMerge w:val="restart"/>
            <w:tcBorders>
              <w:top w:val="single" w:sz="4" w:space="0" w:color="6F950F"/>
              <w:left w:val="single" w:sz="4" w:space="0" w:color="6F950F"/>
              <w:bottom w:val="single" w:sz="4" w:space="0" w:color="95C814"/>
              <w:right w:val="single" w:sz="4" w:space="0" w:color="6F950F"/>
            </w:tcBorders>
            <w:shd w:color="auto" w:fill="95C814" w:themeFill="accent1" w:val="clear"/>
            <w:vAlign w:val="center"/>
          </w:tcPr>
          <w:p>
            <w:pPr>
              <w:pStyle w:val="Normal"/>
              <w:spacing w:before="0" w:after="0"/>
              <w:jc w:val="center"/>
              <w:rPr>
                <w:b/>
                <w:b/>
                <w:color w:val="FFFFFF" w:themeColor="background1"/>
                <w:sz w:val="28"/>
                <w:szCs w:val="28"/>
                <w:lang w:val="es-ES"/>
              </w:rPr>
            </w:pPr>
            <w:r>
              <w:rPr>
                <w:b/>
                <w:color w:val="FFFFFF" w:themeColor="background1"/>
                <w:sz w:val="28"/>
                <w:szCs w:val="28"/>
                <w:lang w:val="es-ES"/>
              </w:rPr>
              <w:t>Resumen</w:t>
            </w:r>
          </w:p>
        </w:tc>
        <w:tc>
          <w:tcPr>
            <w:tcW w:w="3264" w:type="dxa"/>
            <w:gridSpan w:val="6"/>
            <w:tcBorders>
              <w:top w:val="single" w:sz="4" w:space="0" w:color="6F950F"/>
              <w:left w:val="single" w:sz="4" w:space="0" w:color="6F950F"/>
              <w:bottom w:val="single" w:sz="4" w:space="0" w:color="95C814"/>
              <w:right w:val="single" w:sz="4" w:space="0" w:color="6F950F"/>
            </w:tcBorders>
            <w:shd w:color="auto" w:fill="95C814" w:themeFill="accent1" w:val="clear"/>
          </w:tcPr>
          <w:p>
            <w:pPr>
              <w:pStyle w:val="Normal"/>
              <w:spacing w:before="0" w:after="0"/>
              <w:jc w:val="center"/>
              <w:rPr>
                <w:b/>
                <w:b/>
                <w:color w:val="FFFFFF" w:themeColor="background1"/>
                <w:sz w:val="28"/>
                <w:szCs w:val="28"/>
                <w:lang w:val="es-ES"/>
              </w:rPr>
            </w:pPr>
            <w:r>
              <w:rPr>
                <w:b/>
                <w:color w:val="FFFFFF" w:themeColor="background1"/>
                <w:sz w:val="28"/>
                <w:szCs w:val="28"/>
                <w:lang w:val="es-ES"/>
              </w:rPr>
              <w:t>Servicio</w:t>
            </w:r>
          </w:p>
        </w:tc>
      </w:tr>
      <w:tr>
        <w:trPr>
          <w:tblHeader w:val="true"/>
          <w:trHeight w:val="1288" w:hRule="atLeast"/>
          <w:cantSplit w:val="true"/>
        </w:trPr>
        <w:tc>
          <w:tcPr>
            <w:tcW w:w="2125" w:type="dxa"/>
            <w:vMerge w:val="continue"/>
            <w:tcBorders>
              <w:top w:val="single" w:sz="4" w:space="0" w:color="95C814"/>
              <w:left w:val="single" w:sz="4" w:space="0" w:color="6F950F"/>
              <w:bottom w:val="single" w:sz="4" w:space="0" w:color="6F950F"/>
              <w:right w:val="single" w:sz="4" w:space="0" w:color="6F950F"/>
            </w:tcBorders>
            <w:shd w:color="auto" w:fill="95C814" w:themeFill="accent1" w:val="clear"/>
            <w:vAlign w:val="center"/>
          </w:tcPr>
          <w:p>
            <w:pPr>
              <w:pStyle w:val="Normal"/>
              <w:spacing w:before="0" w:after="0"/>
              <w:jc w:val="left"/>
              <w:rPr>
                <w:b/>
                <w:b/>
                <w:color w:val="FFFFFF" w:themeColor="background1"/>
                <w:sz w:val="20"/>
                <w:szCs w:val="20"/>
                <w:lang w:val="es-ES"/>
              </w:rPr>
            </w:pPr>
            <w:r>
              <w:rPr>
                <w:b/>
                <w:color w:val="FFFFFF" w:themeColor="background1"/>
                <w:sz w:val="20"/>
                <w:szCs w:val="20"/>
                <w:lang w:val="es-ES"/>
              </w:rPr>
            </w:r>
          </w:p>
        </w:tc>
        <w:tc>
          <w:tcPr>
            <w:tcW w:w="3941" w:type="dxa"/>
            <w:vMerge w:val="continue"/>
            <w:tcBorders>
              <w:top w:val="single" w:sz="4" w:space="0" w:color="95C814"/>
              <w:left w:val="single" w:sz="4" w:space="0" w:color="6F950F"/>
              <w:bottom w:val="single" w:sz="4" w:space="0" w:color="6F950F"/>
              <w:right w:val="single" w:sz="4" w:space="0" w:color="6F950F"/>
            </w:tcBorders>
            <w:shd w:color="auto" w:fill="95C814" w:themeFill="accent1" w:val="clear"/>
            <w:textDirection w:val="btL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r>
          </w:p>
        </w:tc>
        <w:tc>
          <w:tcPr>
            <w:tcW w:w="544"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vAlign w:val="cente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 xml:space="preserve">Mapeo e inventarios </w:t>
            </w:r>
          </w:p>
        </w:tc>
        <w:tc>
          <w:tcPr>
            <w:tcW w:w="545"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vAlign w:val="cente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Detección de sinergias</w:t>
            </w:r>
          </w:p>
        </w:tc>
        <w:tc>
          <w:tcPr>
            <w:tcW w:w="629"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 xml:space="preserve">Sistemas de conexión </w:t>
            </w:r>
          </w:p>
        </w:tc>
        <w:tc>
          <w:tcPr>
            <w:tcW w:w="459"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vAlign w:val="cente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Plan de acción</w:t>
            </w:r>
          </w:p>
        </w:tc>
        <w:tc>
          <w:tcPr>
            <w:tcW w:w="544"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vAlign w:val="cente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Consultoría</w:t>
            </w:r>
          </w:p>
        </w:tc>
        <w:tc>
          <w:tcPr>
            <w:tcW w:w="543" w:type="dxa"/>
            <w:tcBorders>
              <w:top w:val="single" w:sz="4" w:space="0" w:color="6F950F"/>
              <w:left w:val="single" w:sz="4" w:space="0" w:color="6F950F"/>
              <w:bottom w:val="single" w:sz="4" w:space="0" w:color="6F950F"/>
              <w:right w:val="single" w:sz="4" w:space="0" w:color="6F950F"/>
            </w:tcBorders>
            <w:shd w:color="auto" w:fill="95C814" w:themeFill="accent1" w:val="clear"/>
            <w:textDirection w:val="btLr"/>
            <w:vAlign w:val="center"/>
          </w:tcPr>
          <w:p>
            <w:pPr>
              <w:pStyle w:val="Normal"/>
              <w:spacing w:before="0" w:after="0"/>
              <w:ind w:left="113" w:right="113" w:hanging="0"/>
              <w:jc w:val="center"/>
              <w:rPr>
                <w:b/>
                <w:b/>
                <w:color w:val="FFFFFF" w:themeColor="background1"/>
                <w:sz w:val="20"/>
                <w:szCs w:val="20"/>
                <w:lang w:val="es-ES"/>
              </w:rPr>
            </w:pPr>
            <w:r>
              <w:rPr>
                <w:b/>
                <w:color w:val="FFFFFF" w:themeColor="background1"/>
                <w:sz w:val="20"/>
                <w:szCs w:val="20"/>
                <w:lang w:val="es-ES"/>
              </w:rPr>
              <w:t>Formación</w:t>
            </w:r>
            <w:bookmarkStart w:id="14" w:name="_Hlk57880450"/>
            <w:bookmarkEnd w:id="14"/>
          </w:p>
        </w:tc>
      </w:tr>
      <w:tr>
        <w:trPr/>
        <w:tc>
          <w:tcPr>
            <w:tcW w:w="2125"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b/>
                <w:b/>
                <w:sz w:val="20"/>
                <w:szCs w:val="20"/>
                <w:lang w:val="es-ES"/>
              </w:rPr>
            </w:pPr>
            <w:r>
              <w:rPr>
                <w:b/>
                <w:sz w:val="20"/>
                <w:szCs w:val="20"/>
                <w:lang w:val="es-ES"/>
              </w:rPr>
              <w:t>Simbiosis Industrial en la comarca del Besaya (Cantabria): enfoque, lecciones aprendidas e implicaciones</w:t>
            </w:r>
          </w:p>
        </w:tc>
        <w:tc>
          <w:tcPr>
            <w:tcW w:w="3941"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sz w:val="18"/>
                <w:szCs w:val="18"/>
                <w:lang w:val="es-ES"/>
              </w:rPr>
            </w:pPr>
            <w:r>
              <w:rPr>
                <w:sz w:val="18"/>
                <w:szCs w:val="18"/>
                <w:lang w:val="es-ES"/>
              </w:rPr>
              <w:t>Este proyecto persigue sentar las bases y desarrollar un Eco-Sistema industrial en una zona industrializada del Norte de España, en particular la comarca del Besaya en Cantabria.</w:t>
            </w:r>
          </w:p>
        </w:tc>
        <w:tc>
          <w:tcPr>
            <w:tcW w:w="544"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b/>
                <w:b/>
                <w:sz w:val="24"/>
                <w:szCs w:val="24"/>
                <w:lang w:val="es-ES"/>
              </w:rPr>
            </w:pPr>
            <w:r>
              <w:rPr>
                <w:rFonts w:eastAsia="Wingdings 2" w:cs="Wingdings 2" w:ascii="Wingdings 2" w:hAnsi="Wingdings 2"/>
                <w:b/>
                <w:sz w:val="24"/>
                <w:szCs w:val="24"/>
                <w:lang w:val="es-ES"/>
              </w:rPr>
              <w:t></w:t>
            </w:r>
          </w:p>
        </w:tc>
        <w:tc>
          <w:tcPr>
            <w:tcW w:w="545"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629"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tcPr>
          <w:p>
            <w:pPr>
              <w:pStyle w:val="Normal"/>
              <w:spacing w:before="0" w:after="0"/>
              <w:jc w:val="center"/>
              <w:rPr>
                <w:lang w:val="es-ES"/>
              </w:rPr>
            </w:pPr>
            <w:r>
              <w:rPr>
                <w:lang w:val="es-ES"/>
              </w:rPr>
            </w:r>
          </w:p>
        </w:tc>
        <w:tc>
          <w:tcPr>
            <w:tcW w:w="459"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3" w:type="dxa"/>
            <w:tcBorders>
              <w:top w:val="single" w:sz="4" w:space="0" w:color="6F950F"/>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674"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b/>
                <w:b/>
                <w:sz w:val="20"/>
                <w:szCs w:val="20"/>
                <w:lang w:val="es-ES"/>
              </w:rPr>
            </w:pPr>
            <w:r>
              <w:rPr>
                <w:b/>
                <w:sz w:val="20"/>
                <w:szCs w:val="20"/>
                <w:lang w:val="es-ES"/>
              </w:rPr>
              <w:t>PACTE</w:t>
            </w:r>
            <w:r>
              <w:rPr>
                <w:b/>
                <w:lang w:val="es-ES"/>
              </w:rPr>
              <w:t>X</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lang w:val="es-ES"/>
              </w:rPr>
            </w:pPr>
            <w:r>
              <w:rPr>
                <w:bCs/>
                <w:sz w:val="18"/>
                <w:szCs w:val="18"/>
                <w:lang w:val="es-ES"/>
              </w:rPr>
              <w:t>Establecimiento de sinergias entre les empresas de ambos clústeres y fomento del uso eficiente de recursos materiales, mediante la reducción en origen de residuos industriales, la reutilización de productos, la mejora de la reciclabilidad y la valorización de residuos.</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r>
      <w:tr>
        <w:trPr>
          <w:trHeight w:val="79" w:hRule="atLeast"/>
        </w:trPr>
        <w:tc>
          <w:tcPr>
            <w:tcW w:w="212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b/>
                <w:b/>
                <w:sz w:val="20"/>
                <w:szCs w:val="20"/>
                <w:lang w:val="es-ES"/>
              </w:rPr>
            </w:pPr>
            <w:r>
              <w:rPr>
                <w:b/>
                <w:sz w:val="20"/>
                <w:szCs w:val="20"/>
                <w:lang w:val="es-ES"/>
              </w:rPr>
              <w:t>SCRAP STORE 22@</w:t>
            </w:r>
          </w:p>
        </w:tc>
        <w:tc>
          <w:tcPr>
            <w:tcW w:w="3941"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ascii="Calibri" w:hAnsi="Calibri" w:cs="Calibri" w:asciiTheme="minorHAnsi" w:cstheme="minorHAnsi" w:hAnsiTheme="minorHAnsi"/>
                <w:sz w:val="18"/>
                <w:szCs w:val="18"/>
                <w:lang w:val="es-ES"/>
              </w:rPr>
            </w:pPr>
            <w:r>
              <w:rPr>
                <w:rFonts w:cs="Calibri" w:cstheme="minorHAnsi"/>
                <w:bCs/>
                <w:sz w:val="18"/>
                <w:szCs w:val="18"/>
                <w:lang w:val="es-ES"/>
              </w:rPr>
              <w:t>Proyecto para fomentar la economía circular en el distrito 22@, mostrando, intercambiando y reutilizando los recursos sobrantes del 22@ y cercanías. Se trata de un lugar de encuentro entre productores de materiales sobrantes y aquellos que puedan aprovecharlos y darles una segunda vida</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488"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lang w:val="en-GB"/>
              </w:rPr>
            </w:pPr>
            <w:r>
              <w:rPr>
                <w:rFonts w:cs="Calibri"/>
                <w:b/>
                <w:sz w:val="20"/>
                <w:szCs w:val="20"/>
                <w:lang w:val="en-GB"/>
              </w:rPr>
              <w:t>INSIGHT - Fostering Industrial Symbiosis through the development of a novel and innovative training approach</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Default"/>
              <w:rPr>
                <w:color w:val="auto"/>
                <w:sz w:val="18"/>
                <w:szCs w:val="18"/>
              </w:rPr>
            </w:pPr>
            <w:r>
              <w:rPr>
                <w:color w:val="auto"/>
                <w:sz w:val="18"/>
                <w:szCs w:val="18"/>
              </w:rPr>
              <w:t xml:space="preserve">El objetivo principal del proyecto INSIGHT es desarrollar un nuevo perfil profesional, el FACILITADOR DE SIMBIOSIS INDUSTRIAL hacia el diseño de un plan de estudios conjunto, así como los materiales formativos. </w:t>
            </w:r>
          </w:p>
          <w:p>
            <w:pPr>
              <w:pStyle w:val="Normal"/>
              <w:spacing w:before="0" w:after="0"/>
              <w:jc w:val="left"/>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r>
      <w:tr>
        <w:trPr>
          <w:trHeight w:val="437" w:hRule="atLeast"/>
        </w:trPr>
        <w:tc>
          <w:tcPr>
            <w:tcW w:w="2125"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left"/>
              <w:rPr>
                <w:rFonts w:cs="Calibri"/>
                <w:b/>
                <w:b/>
                <w:sz w:val="20"/>
                <w:szCs w:val="20"/>
                <w:lang w:val="es-ES_tradnl"/>
              </w:rPr>
            </w:pPr>
            <w:r>
              <w:rPr>
                <w:rFonts w:cs="Calibri"/>
                <w:b/>
                <w:sz w:val="20"/>
                <w:szCs w:val="20"/>
                <w:lang w:val="es-ES_tradnl"/>
              </w:rPr>
              <w:t>Recircular, porque los residuos no e</w:t>
            </w:r>
            <w:r>
              <w:rPr>
                <w:rFonts w:cs="Calibri"/>
                <w:b/>
                <w:sz w:val="18"/>
                <w:szCs w:val="18"/>
                <w:lang w:val="es-ES_tradnl"/>
              </w:rPr>
              <w:t>x</w:t>
            </w:r>
            <w:r>
              <w:rPr>
                <w:rFonts w:cs="Calibri"/>
                <w:b/>
                <w:sz w:val="20"/>
                <w:szCs w:val="20"/>
                <w:lang w:val="es-ES_tradnl"/>
              </w:rPr>
              <w:t>isten.</w:t>
            </w:r>
          </w:p>
        </w:tc>
        <w:tc>
          <w:tcPr>
            <w:tcW w:w="3941"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Default"/>
              <w:rPr>
                <w:sz w:val="18"/>
                <w:szCs w:val="18"/>
              </w:rPr>
            </w:pPr>
            <w:r>
              <w:rPr>
                <w:sz w:val="18"/>
                <w:szCs w:val="18"/>
              </w:rPr>
              <w:t xml:space="preserve">Plataforma digital que ayuda las empresas a dar una segunda vida a sus residuos generando ahorros económicos y beneficios ambientales y sociales que medimos con nuestra Metodología de Medición de Impacto. </w:t>
            </w:r>
          </w:p>
        </w:tc>
        <w:tc>
          <w:tcPr>
            <w:tcW w:w="544"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543" w:type="dxa"/>
            <w:tcBorders>
              <w:top w:val="single" w:sz="4" w:space="0" w:color="95C814"/>
              <w:left w:val="single" w:sz="4" w:space="0" w:color="95C814"/>
              <w:bottom w:val="single" w:sz="4" w:space="0" w:color="6F950F"/>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1729"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lang w:val="es-ES_tradnl"/>
              </w:rPr>
            </w:pPr>
            <w:r>
              <w:rPr>
                <w:rFonts w:cs="Calibri"/>
                <w:b/>
                <w:sz w:val="20"/>
                <w:szCs w:val="20"/>
                <w:lang w:val="es-ES_tradnl"/>
              </w:rPr>
              <w:t>Mapeo de flujos de materiales para identificar el ecosistema industrial de Vitoria-Gasteiz</w:t>
            </w:r>
          </w:p>
        </w:tc>
        <w:tc>
          <w:tcPr>
            <w:tcW w:w="3941" w:type="dxa"/>
            <w:tcBorders>
              <w:top w:val="single" w:sz="4" w:space="0" w:color="6F950F"/>
              <w:left w:val="single" w:sz="4" w:space="0" w:color="95C814"/>
              <w:bottom w:val="single" w:sz="4" w:space="0" w:color="95C814"/>
              <w:right w:val="single" w:sz="4" w:space="0" w:color="95C814"/>
            </w:tcBorders>
            <w:vAlign w:val="center"/>
          </w:tcPr>
          <w:p>
            <w:pPr>
              <w:pStyle w:val="Normal"/>
              <w:spacing w:before="0" w:after="0"/>
              <w:jc w:val="left"/>
              <w:rPr>
                <w:lang w:val="es-ES"/>
              </w:rPr>
            </w:pPr>
            <w:r>
              <w:rPr>
                <w:rFonts w:cs="Calibri"/>
                <w:color w:val="000000"/>
                <w:sz w:val="20"/>
                <w:szCs w:val="20"/>
                <w:lang w:val="es-ES"/>
              </w:rPr>
              <w:t>Con el objetivo de conocer las entradas de materias primas y las salidas de residuos, y con ello, los flujos de materiales vinculados a la actividad industrial, se han recopilado y cruzado datos para identificar el potencial de simbiosis entre los sectores productivos presentes en las zonas industriales del municipio.</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r>
      <w:tr>
        <w:trPr>
          <w:trHeight w:val="56" w:hRule="atLeast"/>
        </w:trPr>
        <w:tc>
          <w:tcPr>
            <w:tcW w:w="212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cs="Calibri"/>
                <w:b/>
                <w:b/>
                <w:sz w:val="20"/>
                <w:szCs w:val="20"/>
                <w:lang w:val="es-ES_tradnl"/>
              </w:rPr>
            </w:pPr>
            <w:r>
              <w:rPr>
                <w:rFonts w:cs="Calibri"/>
                <w:b/>
                <w:sz w:val="20"/>
                <w:szCs w:val="20"/>
                <w:lang w:val="es-ES_tradnl"/>
              </w:rPr>
              <w:t>SINER Plataforma de sinergias</w:t>
            </w:r>
          </w:p>
        </w:tc>
        <w:tc>
          <w:tcPr>
            <w:tcW w:w="3941"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sz w:val="18"/>
                <w:szCs w:val="18"/>
                <w:lang w:val="es-ES"/>
              </w:rPr>
            </w:pPr>
            <w:r>
              <w:rPr>
                <w:sz w:val="18"/>
                <w:szCs w:val="18"/>
                <w:lang w:val="es-ES"/>
              </w:rPr>
              <w:t>SÍNER es la primera plataforma de detección automática de sinergias potenciales entre empresas (a partir de sus recursos sobrantes). SÍNER identifica y cuantifica los residuos agro/industriales que potencialmente pueden convertirse en recursos a través de la simbiosis industrial.</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45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56" w:hRule="atLeast"/>
        </w:trPr>
        <w:tc>
          <w:tcPr>
            <w:tcW w:w="212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cs="Calibri"/>
                <w:b/>
                <w:b/>
                <w:sz w:val="20"/>
                <w:szCs w:val="20"/>
                <w:lang w:val="es-ES_tradnl"/>
              </w:rPr>
            </w:pPr>
            <w:r>
              <w:rPr>
                <w:rFonts w:eastAsia="Times New Roman" w:cs="Calibri" w:cstheme="minorHAnsi"/>
                <w:b/>
                <w:bCs/>
                <w:sz w:val="20"/>
                <w:szCs w:val="20"/>
                <w:lang w:val="es-ES" w:eastAsia="es-ES"/>
              </w:rPr>
              <w:t>AMBIPLACE</w:t>
            </w:r>
          </w:p>
        </w:tc>
        <w:tc>
          <w:tcPr>
            <w:tcW w:w="3941"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sz w:val="18"/>
                <w:szCs w:val="18"/>
                <w:lang w:val="es-ES"/>
              </w:rPr>
            </w:pPr>
            <w:r>
              <w:rPr>
                <w:rFonts w:eastAsia="Times New Roman" w:cs="Calibri" w:cstheme="minorHAnsi"/>
                <w:sz w:val="18"/>
                <w:szCs w:val="18"/>
                <w:lang w:val="es-ES" w:eastAsia="es-ES"/>
              </w:rPr>
              <w:t>AMBIPLACE es un MarketPlace social de AMBILAMP, destinado al desarrollo de proyectos de economía circular en el que los fabricantes y productores de aparatos de iluminación y material eléctrico y electrónico dan una segunda vida a productos nuevos excedentes de stocks mediante su donación a Organizaciones sin ánimo de lucro o entidades educativas. Es un proyecto de prevención de generación de residuos.</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b/>
                <w:b/>
                <w:sz w:val="24"/>
                <w:szCs w:val="24"/>
                <w:lang w:val="es-ES"/>
              </w:rPr>
            </w:pPr>
            <w:r>
              <w:rPr>
                <w:b/>
                <w:sz w:val="24"/>
                <w:szCs w:val="24"/>
                <w:lang w:val="es-ES"/>
              </w:rPr>
            </w:r>
          </w:p>
        </w:tc>
        <w:tc>
          <w:tcPr>
            <w:tcW w:w="54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b/>
                <w:b/>
                <w:sz w:val="24"/>
                <w:szCs w:val="24"/>
                <w:lang w:val="es-ES"/>
              </w:rPr>
            </w:pPr>
            <w:r>
              <w:rPr>
                <w:b/>
                <w:sz w:val="24"/>
                <w:szCs w:val="24"/>
                <w:lang w:val="es-ES"/>
              </w:rPr>
            </w:r>
          </w:p>
        </w:tc>
        <w:tc>
          <w:tcPr>
            <w:tcW w:w="62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45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280"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lang w:val="es-ES_tradnl"/>
              </w:rPr>
            </w:pPr>
            <w:r>
              <w:rPr>
                <w:rFonts w:cs="Calibri"/>
                <w:b/>
                <w:sz w:val="20"/>
                <w:szCs w:val="20"/>
                <w:lang w:val="es-ES_tradnl"/>
              </w:rPr>
              <w:t>INCUBIS Incubadora de proyectos de simbiosis energética</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lang w:val="es-ES"/>
              </w:rPr>
            </w:pPr>
            <w:r>
              <w:rPr>
                <w:sz w:val="18"/>
                <w:szCs w:val="18"/>
                <w:lang w:val="es-ES"/>
              </w:rPr>
              <w:t xml:space="preserve">Incubadora para impulsar la recuperación de calor y frio residual mediante la Simbiosis Energética. </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r>
      <w:tr>
        <w:trPr>
          <w:trHeight w:val="1240" w:hRule="atLeast"/>
        </w:trPr>
        <w:tc>
          <w:tcPr>
            <w:tcW w:w="212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cs="Calibri"/>
                <w:b/>
                <w:b/>
                <w:sz w:val="20"/>
                <w:szCs w:val="20"/>
                <w:lang w:val="es-ES_tradnl"/>
              </w:rPr>
            </w:pPr>
            <w:r>
              <w:rPr>
                <w:rFonts w:cs="Calibri"/>
                <w:b/>
                <w:sz w:val="20"/>
                <w:szCs w:val="20"/>
                <w:lang w:val="es-ES_tradnl"/>
              </w:rPr>
              <w:t>Gavà Circular: implementando estrategias circulares para promover un crecimiento sostenible, verde y resiliente</w:t>
            </w:r>
          </w:p>
        </w:tc>
        <w:tc>
          <w:tcPr>
            <w:tcW w:w="3941"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cs="Calibri"/>
                <w:sz w:val="18"/>
                <w:szCs w:val="18"/>
                <w:lang w:val="es-ES"/>
              </w:rPr>
            </w:pPr>
            <w:r>
              <w:rPr>
                <w:rFonts w:cs="Calibri"/>
                <w:sz w:val="18"/>
                <w:szCs w:val="18"/>
                <w:lang w:val="es-ES"/>
              </w:rPr>
              <w:t>Un proyecto para convertir al municipio en un referente en economía circular. Este</w:t>
            </w:r>
          </w:p>
          <w:p>
            <w:pPr>
              <w:pStyle w:val="Normal"/>
              <w:spacing w:before="0" w:after="0"/>
              <w:jc w:val="left"/>
              <w:rPr>
                <w:lang w:val="es-ES"/>
              </w:rPr>
            </w:pPr>
            <w:r>
              <w:rPr>
                <w:rFonts w:cs="Calibri"/>
                <w:sz w:val="18"/>
                <w:szCs w:val="18"/>
                <w:lang w:val="es-ES"/>
              </w:rPr>
              <w:t>pretende implantar un modelo económico circular en el territorio para mitigar los efectos del cambio climático y promover la sostenibilidad.</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62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tcPr>
          <w:p>
            <w:pPr>
              <w:pStyle w:val="Normal"/>
              <w:spacing w:before="0" w:after="0"/>
              <w:jc w:val="center"/>
              <w:rPr>
                <w:b/>
                <w:b/>
                <w:sz w:val="24"/>
                <w:szCs w:val="24"/>
                <w:lang w:val="es-ES"/>
              </w:rPr>
            </w:pPr>
            <w:r>
              <w:rPr>
                <w:b/>
                <w:sz w:val="24"/>
                <w:szCs w:val="24"/>
                <w:lang w:val="es-ES"/>
              </w:rPr>
            </w:r>
          </w:p>
        </w:tc>
        <w:tc>
          <w:tcPr>
            <w:tcW w:w="45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lang w:val="es-ES_tradnl"/>
              </w:rPr>
            </w:pPr>
            <w:r>
              <w:rPr>
                <w:rFonts w:cs="Calibri"/>
                <w:b/>
                <w:sz w:val="20"/>
                <w:szCs w:val="20"/>
                <w:lang w:val="es-ES_tradnl"/>
              </w:rPr>
              <w:t>SIMVAL: Implantación de la Simbiosis Industrial en la Comunidad Valenciana</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sz w:val="18"/>
                <w:szCs w:val="18"/>
                <w:lang w:val="es-ES"/>
              </w:rPr>
            </w:pPr>
            <w:r>
              <w:rPr>
                <w:sz w:val="18"/>
                <w:szCs w:val="18"/>
                <w:lang w:val="es-ES"/>
              </w:rPr>
              <w:t>SIMVAL pretende ser una plataforma facilitadora de la simbiosis industrial en la Comunitat Valenciana.</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r>
      <w:tr>
        <w:trPr/>
        <w:tc>
          <w:tcPr>
            <w:tcW w:w="212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rFonts w:cs="Calibri"/>
                <w:b/>
                <w:b/>
                <w:sz w:val="20"/>
                <w:szCs w:val="20"/>
              </w:rPr>
            </w:pPr>
            <w:r>
              <w:rPr>
                <w:rFonts w:cs="Calibri"/>
                <w:b/>
                <w:sz w:val="20"/>
                <w:szCs w:val="20"/>
              </w:rPr>
              <w:t>SoWhat: Supporting new opportunities for Waste Head and cold valorisation Towards EU decarbonization</w:t>
            </w:r>
          </w:p>
        </w:tc>
        <w:tc>
          <w:tcPr>
            <w:tcW w:w="3941"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left"/>
              <w:rPr>
                <w:sz w:val="18"/>
                <w:szCs w:val="18"/>
                <w:lang w:val="es-ES"/>
              </w:rPr>
            </w:pPr>
            <w:r>
              <w:rPr>
                <w:sz w:val="18"/>
                <w:szCs w:val="18"/>
                <w:lang w:val="es-ES"/>
              </w:rPr>
              <w:t>Software de auditoría, mapeo y modelado de procesos energéticos para definir y simular escenarios alternativos rentables basados en tecnologías de calor y frío residuales también aprovechando la introducción de fuentes de energía renovables</w:t>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543" w:type="dxa"/>
            <w:tcBorders>
              <w:top w:val="single" w:sz="4" w:space="0" w:color="95C814"/>
              <w:left w:val="single" w:sz="4" w:space="0" w:color="95C814"/>
              <w:bottom w:val="single" w:sz="4" w:space="0" w:color="95C814"/>
              <w:right w:val="single" w:sz="4" w:space="0" w:color="95C814"/>
            </w:tcBorders>
            <w:shd w:color="auto" w:fill="ECF9CA" w:themeFill="accent1" w:themeFillTint="33" w:val="clear"/>
            <w:vAlign w:val="center"/>
          </w:tcPr>
          <w:p>
            <w:pPr>
              <w:pStyle w:val="Normal"/>
              <w:spacing w:before="0" w:after="0"/>
              <w:jc w:val="center"/>
              <w:rPr>
                <w:lang w:val="es-ES"/>
              </w:rPr>
            </w:pPr>
            <w:r>
              <w:rPr>
                <w:lang w:val="es-ES"/>
              </w:rPr>
            </w:r>
          </w:p>
        </w:tc>
      </w:tr>
      <w:tr>
        <w:trPr>
          <w:trHeight w:val="617"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rPr>
            </w:pPr>
            <w:r>
              <w:rPr>
                <w:rFonts w:cs="Calibri"/>
                <w:b/>
                <w:sz w:val="20"/>
                <w:szCs w:val="20"/>
              </w:rPr>
              <w:t>CORALIS – Creation Of new value chain Relations through novel Approaches facilitating Long-term Industrial Symbiosis</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sz w:val="18"/>
                <w:szCs w:val="18"/>
                <w:lang w:val="es-ES"/>
              </w:rPr>
            </w:pPr>
            <w:r>
              <w:rPr>
                <w:sz w:val="18"/>
                <w:szCs w:val="18"/>
                <w:lang w:val="es-ES"/>
              </w:rPr>
              <w:t>Crear vías para la descarbonización de las cadenas de valor de los sectores intensivos en recursos y energía mediante la aplicación de enfoques viables de simbiosis industrial que combinen nuevas estrategias empresariales y de gestión con habilitadores innovadores basados en la tecnología.</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629" w:type="dxa"/>
            <w:tcBorders>
              <w:top w:val="single" w:sz="4" w:space="0" w:color="95C814"/>
              <w:left w:val="single" w:sz="4" w:space="0" w:color="95C814"/>
              <w:bottom w:val="single" w:sz="4" w:space="0" w:color="95C814"/>
              <w:right w:val="single" w:sz="4" w:space="0" w:color="95C814"/>
            </w:tcBorders>
          </w:tcPr>
          <w:p>
            <w:pPr>
              <w:pStyle w:val="Normal"/>
              <w:spacing w:before="0" w:after="0"/>
              <w:jc w:val="center"/>
              <w:rPr>
                <w:lang w:val="es-ES"/>
              </w:rPr>
            </w:pPr>
            <w:r>
              <w:rPr>
                <w:lang w:val="es-ES"/>
              </w:rPr>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pPr>
            <w:r>
              <w:rPr>
                <w:rFonts w:eastAsia="Wingdings 2" w:cs="Wingdings 2" w:ascii="Wingdings 2" w:hAnsi="Wingdings 2"/>
                <w:b/>
                <w:sz w:val="24"/>
                <w:szCs w:val="24"/>
                <w:lang w:val="es-ES"/>
              </w:rPr>
              <w:t></w:t>
            </w:r>
          </w:p>
        </w:tc>
      </w:tr>
      <w:tr>
        <w:trPr>
          <w:trHeight w:val="617" w:hRule="atLeast"/>
        </w:trPr>
        <w:tc>
          <w:tcPr>
            <w:tcW w:w="212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left"/>
              <w:rPr>
                <w:rFonts w:cs="Calibri"/>
                <w:b/>
                <w:b/>
                <w:sz w:val="20"/>
                <w:szCs w:val="20"/>
                <w:lang w:val="es-ES"/>
              </w:rPr>
            </w:pPr>
            <w:r>
              <w:rPr>
                <w:rFonts w:cs="Calibri"/>
                <w:b/>
                <w:sz w:val="20"/>
                <w:szCs w:val="20"/>
                <w:lang w:val="es-ES"/>
              </w:rPr>
              <w:t>SymbioSyS – Herramienta para facilitar la Simbiosis Industrial</w:t>
            </w:r>
          </w:p>
        </w:tc>
        <w:tc>
          <w:tcPr>
            <w:tcW w:w="3941"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240"/>
              <w:jc w:val="left"/>
              <w:rPr>
                <w:lang w:val="es-ES"/>
              </w:rPr>
            </w:pPr>
            <w:r>
              <w:rPr>
                <w:sz w:val="18"/>
                <w:szCs w:val="18"/>
                <w:lang w:val="es-ES"/>
              </w:rPr>
              <w:t>La herramienta permite identificar sinergias para aprovechar residuos y subproductos en otras actividades y también para compartir servicios conjuntos de gestión.</w:t>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545"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62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rFonts w:eastAsia="Wingdings 2" w:cs="Wingdings 2" w:ascii="Wingdings 2" w:hAnsi="Wingdings 2"/>
                <w:b/>
                <w:sz w:val="24"/>
                <w:szCs w:val="24"/>
                <w:lang w:val="es-ES"/>
              </w:rPr>
              <w:t></w:t>
            </w:r>
          </w:p>
        </w:tc>
        <w:tc>
          <w:tcPr>
            <w:tcW w:w="459"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lang w:val="es-ES"/>
              </w:rPr>
            </w:pPr>
            <w:r>
              <w:rPr>
                <w:lang w:val="es-ES"/>
              </w:rPr>
            </w:r>
          </w:p>
        </w:tc>
        <w:tc>
          <w:tcPr>
            <w:tcW w:w="544"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b/>
                <w:b/>
                <w:sz w:val="24"/>
                <w:szCs w:val="24"/>
                <w:lang w:val="es-ES"/>
              </w:rPr>
            </w:pPr>
            <w:r>
              <w:rPr>
                <w:b/>
                <w:sz w:val="24"/>
                <w:szCs w:val="24"/>
                <w:lang w:val="es-ES"/>
              </w:rPr>
            </w:r>
          </w:p>
        </w:tc>
        <w:tc>
          <w:tcPr>
            <w:tcW w:w="543" w:type="dxa"/>
            <w:tcBorders>
              <w:top w:val="single" w:sz="4" w:space="0" w:color="95C814"/>
              <w:left w:val="single" w:sz="4" w:space="0" w:color="95C814"/>
              <w:bottom w:val="single" w:sz="4" w:space="0" w:color="95C814"/>
              <w:right w:val="single" w:sz="4" w:space="0" w:color="95C814"/>
            </w:tcBorders>
            <w:vAlign w:val="center"/>
          </w:tcPr>
          <w:p>
            <w:pPr>
              <w:pStyle w:val="Normal"/>
              <w:spacing w:before="0" w:after="0"/>
              <w:jc w:val="center"/>
              <w:rPr>
                <w:b/>
                <w:b/>
                <w:sz w:val="24"/>
                <w:szCs w:val="24"/>
                <w:lang w:val="es-ES"/>
              </w:rPr>
            </w:pPr>
            <w:r>
              <w:rPr>
                <w:b/>
                <w:sz w:val="24"/>
                <w:szCs w:val="24"/>
                <w:lang w:val="es-ES"/>
              </w:rPr>
            </w:r>
          </w:p>
        </w:tc>
      </w:tr>
    </w:tbl>
    <w:p>
      <w:pPr>
        <w:pStyle w:val="Normal"/>
        <w:rPr>
          <w:lang w:val="es-ES"/>
        </w:rPr>
      </w:pPr>
      <w:r>
        <w:rPr>
          <w:lang w:val="es-ES"/>
        </w:rPr>
      </w:r>
    </w:p>
    <w:p>
      <w:pPr>
        <w:pStyle w:val="Normal"/>
        <w:spacing w:before="0" w:after="0"/>
        <w:jc w:val="left"/>
        <w:rPr>
          <w:lang w:val="es-ES"/>
        </w:rPr>
      </w:pPr>
      <w:r>
        <w:rPr>
          <w:lang w:val="es-ES"/>
        </w:rPr>
      </w:r>
      <w:r>
        <w:br w:type="page"/>
      </w:r>
    </w:p>
    <w:p>
      <w:pPr>
        <w:pStyle w:val="Heading2"/>
        <w:numPr>
          <w:ilvl w:val="1"/>
          <w:numId w:val="2"/>
        </w:numPr>
        <w:ind w:hanging="792"/>
        <w:rPr/>
      </w:pPr>
      <w:bookmarkStart w:id="15" w:name="_Hlk56675552"/>
      <w:bookmarkStart w:id="16" w:name="_Toc62142978"/>
      <w:bookmarkEnd w:id="15"/>
      <w:r>
        <w:rPr/>
        <w:t>Tipos de proyectos de simbiosis industrial identificados</w:t>
      </w:r>
      <w:bookmarkEnd w:id="16"/>
    </w:p>
    <w:p>
      <w:pPr>
        <w:pStyle w:val="Normal"/>
        <w:spacing w:before="120" w:after="120"/>
        <w:rPr>
          <w:lang w:val="es-ES"/>
        </w:rPr>
      </w:pPr>
      <w:r>
        <w:rPr>
          <w:lang w:val="es-ES"/>
        </w:rPr>
        <w:t>No existe una manera clara de clasificar los distintos proyectos de simbiosis industrial, incluso existen dudas a la hora de calificar a un proyecto bajo la denominación de simbiosis industrial, en tanto en cuanto es aún un concepto que está en pleno desarrollo. Existen muchos proyectos que ilustran posibilidades más o menos innovadoras, de establecer relaciones simbióticas y otras más completas que buscan integrar varias relaciones o agrupar un ecosistema de las mismas.</w:t>
      </w:r>
    </w:p>
    <w:p>
      <w:pPr>
        <w:pStyle w:val="Normal"/>
        <w:spacing w:before="120" w:after="120"/>
        <w:rPr>
          <w:lang w:val="es-ES"/>
        </w:rPr>
      </w:pPr>
      <w:r>
        <w:rPr>
          <w:lang w:val="es-ES"/>
        </w:rPr>
        <w:t>El Comité Técnico sobre Simbiosis Industrial de Conama, a través de sus reuniones ya a la luz de las experiencias recabadas y las identificadas, si bien ha valorado distintas formas de clasificación en función de aplicación de distintos criterios, ha considerado útil realizar la siguiente clasificación:</w:t>
      </w:r>
    </w:p>
    <w:p>
      <w:pPr>
        <w:pStyle w:val="Normal"/>
        <w:spacing w:before="120" w:after="120"/>
        <w:rPr>
          <w:lang w:val="es-ES"/>
        </w:rPr>
      </w:pPr>
      <w:r>
        <w:rPr>
          <w:lang w:val="es-ES"/>
        </w:rPr>
      </w:r>
    </w:p>
    <w:p>
      <w:pPr>
        <w:pStyle w:val="Destacado2"/>
        <w:rPr/>
      </w:pPr>
      <w:r>
        <w:rPr/>
        <w:t>Simbiosis basadas en compartir servicios</w:t>
      </w:r>
    </w:p>
    <w:p>
      <w:pPr>
        <w:pStyle w:val="Normal"/>
        <w:spacing w:before="120" w:after="120"/>
        <w:rPr>
          <w:lang w:val="es-ES"/>
        </w:rPr>
      </w:pPr>
      <w:r>
        <w:rPr>
          <w:lang w:val="es-ES"/>
        </w:rPr>
        <w:t>Este tipo de simbiosis se basa en compartir servicios, instalaciones, infraestructuras o dotaciones que una misma entidad no le puede extraer todo el partido y que compartiendo su utilización, se pueden compartir gastos y generar una mayor optimización y utilización de los mismos.</w:t>
      </w:r>
    </w:p>
    <w:p>
      <w:pPr>
        <w:pStyle w:val="Normal"/>
        <w:spacing w:before="120" w:after="120"/>
        <w:rPr>
          <w:lang w:val="es-ES"/>
        </w:rPr>
      </w:pPr>
      <w:r>
        <w:rPr>
          <w:lang w:val="es-ES"/>
        </w:rPr>
        <w:t>Pueden ser proyectos que se basan en un servicio infrautilizado que se haya identificado por una entidad que lo comparte con otras o pueden ser proyectos donde se ponen en marcha un servicio exprofeso para que sean compartida entre dos o más entidades.</w:t>
      </w:r>
    </w:p>
    <w:p>
      <w:pPr>
        <w:pStyle w:val="Normal"/>
        <w:spacing w:before="120" w:after="120"/>
        <w:rPr>
          <w:lang w:val="es-ES"/>
        </w:rPr>
      </w:pPr>
      <w:r>
        <w:rPr>
          <w:lang w:val="es-ES"/>
        </w:rPr>
        <w:t>Se pueden entender dichos servicios de manera muy amplia, pueden ser servicios que posee o genera la propia entidad o por un tercero contratado por la entidad, pueden ser compartir instalaciones, infraestructuras, maquinaria o dotaciones propiedad de la entidad o cuyo servicio la contrata una entidad pero cede su utilización a otras.</w:t>
      </w:r>
    </w:p>
    <w:p>
      <w:pPr>
        <w:pStyle w:val="Normal"/>
        <w:spacing w:before="120" w:after="120"/>
        <w:rPr>
          <w:lang w:val="es-ES"/>
        </w:rPr>
      </w:pPr>
      <w:r>
        <w:rPr>
          <w:lang w:val="es-ES"/>
        </w:rPr>
        <w:t>En este sentido, existe proyectos que se basan en:</w:t>
      </w:r>
    </w:p>
    <w:p>
      <w:pPr>
        <w:pStyle w:val="ListParagraph"/>
        <w:numPr>
          <w:ilvl w:val="0"/>
          <w:numId w:val="16"/>
        </w:numPr>
        <w:spacing w:before="120" w:after="120"/>
        <w:rPr>
          <w:lang w:val="es-ES"/>
        </w:rPr>
      </w:pPr>
      <w:r>
        <w:rPr>
          <w:lang w:val="es-ES"/>
        </w:rPr>
        <w:t>Compartir espacios vacíos o infrautilizados (de forma temporal o más permanente), de almacenes, oficinas, trasteros, etc.</w:t>
      </w:r>
    </w:p>
    <w:p>
      <w:pPr>
        <w:pStyle w:val="ListParagraph"/>
        <w:numPr>
          <w:ilvl w:val="0"/>
          <w:numId w:val="16"/>
        </w:numPr>
        <w:spacing w:before="120" w:after="120"/>
        <w:rPr>
          <w:lang w:val="es-ES"/>
        </w:rPr>
      </w:pPr>
      <w:r>
        <w:rPr>
          <w:lang w:val="es-ES"/>
        </w:rPr>
        <w:t>Compartir servicios logísticos, logística inversa, etc.</w:t>
      </w:r>
    </w:p>
    <w:p>
      <w:pPr>
        <w:pStyle w:val="ListParagraph"/>
        <w:numPr>
          <w:ilvl w:val="0"/>
          <w:numId w:val="16"/>
        </w:numPr>
        <w:spacing w:before="120" w:after="120"/>
        <w:rPr>
          <w:lang w:val="es-ES"/>
        </w:rPr>
      </w:pPr>
      <w:r>
        <w:rPr>
          <w:lang w:val="es-ES"/>
        </w:rPr>
        <w:t>Compartir servicios de movilidad de trabajadores, limpieza, jardinería, etc.</w:t>
      </w:r>
    </w:p>
    <w:p>
      <w:pPr>
        <w:pStyle w:val="ListParagraph"/>
        <w:numPr>
          <w:ilvl w:val="0"/>
          <w:numId w:val="16"/>
        </w:numPr>
        <w:spacing w:before="120" w:after="120"/>
        <w:rPr>
          <w:lang w:val="es-ES"/>
        </w:rPr>
      </w:pPr>
      <w:r>
        <w:rPr>
          <w:lang w:val="es-ES"/>
        </w:rPr>
        <w:t>Compartir maquinaria o equipamientos de cierta especialización.</w:t>
      </w:r>
    </w:p>
    <w:p>
      <w:pPr>
        <w:pStyle w:val="Normal"/>
        <w:spacing w:before="120" w:after="120"/>
        <w:rPr>
          <w:lang w:val="es-ES"/>
        </w:rPr>
      </w:pPr>
      <w:r>
        <w:rPr>
          <w:lang w:val="es-ES"/>
        </w:rPr>
        <w:t>Son quizá los proyectos menos comunes, menos evidentes inicialmente, de menor innovación tecnológicas y que requiere también una mayor capacidad organización y gestión, cuyo coste hay que evaluar para que no supere los potenciales beneficios. La barrera de este tipo de proyectos consiste normalmente en involucrar a la entidad que cede un servicio infrautilizado para que pueda cederlo y organizar la gestión de compartir el mismo, ya sea por recursos propios o por terceros, cuyos gastos se comparten.</w:t>
      </w:r>
    </w:p>
    <w:p>
      <w:pPr>
        <w:pStyle w:val="Normal"/>
        <w:spacing w:before="120" w:after="120"/>
        <w:rPr>
          <w:lang w:val="es-ES"/>
        </w:rPr>
      </w:pPr>
      <w:r>
        <w:rPr>
          <w:lang w:val="es-ES"/>
        </w:rPr>
      </w:r>
    </w:p>
    <w:p>
      <w:pPr>
        <w:pStyle w:val="Normal"/>
        <w:spacing w:before="0" w:after="0"/>
        <w:jc w:val="left"/>
        <w:rPr>
          <w:b/>
          <w:b/>
          <w:color w:val="FD7617" w:themeColor="accent4"/>
          <w:sz w:val="24"/>
          <w:lang w:val="es-ES"/>
        </w:rPr>
      </w:pPr>
      <w:r>
        <w:rPr>
          <w:b/>
          <w:color w:val="FD7617" w:themeColor="accent4"/>
          <w:sz w:val="24"/>
          <w:lang w:val="es-ES"/>
        </w:rPr>
      </w:r>
      <w:r>
        <w:br w:type="page"/>
      </w:r>
    </w:p>
    <w:p>
      <w:pPr>
        <w:pStyle w:val="Destacado2"/>
        <w:rPr/>
      </w:pPr>
      <w:r>
        <w:rPr/>
        <w:t>Simbiosis basadas en subproductos</w:t>
      </w:r>
    </w:p>
    <w:p>
      <w:pPr>
        <w:pStyle w:val="Normal"/>
        <w:spacing w:before="120" w:after="120"/>
        <w:rPr>
          <w:lang w:val="es-ES"/>
        </w:rPr>
      </w:pPr>
      <w:r>
        <w:rPr>
          <w:lang w:val="es-ES"/>
        </w:rPr>
        <w:t>En este tipo de simbiosis se agrupan, en una concepción amplia, las numerosas relaciones, algunas más tradicionales, otras más innovadoras, en las que se intercambian subproductos entre entidades. En este sentido se pueden distinguir varios tipos:</w:t>
      </w:r>
    </w:p>
    <w:p>
      <w:pPr>
        <w:pStyle w:val="ListParagraph"/>
        <w:numPr>
          <w:ilvl w:val="0"/>
          <w:numId w:val="16"/>
        </w:numPr>
        <w:spacing w:before="120" w:after="120"/>
        <w:rPr>
          <w:i/>
          <w:i/>
          <w:lang w:val="es-ES"/>
        </w:rPr>
      </w:pPr>
      <w:r>
        <w:rPr>
          <w:b/>
          <w:lang w:val="es-ES"/>
        </w:rPr>
        <w:t>Subproductos materiales:</w:t>
      </w:r>
      <w:r>
        <w:rPr>
          <w:lang w:val="es-ES"/>
        </w:rPr>
        <w:t xml:space="preserve"> </w:t>
      </w:r>
      <w:r>
        <w:rPr>
          <w:rFonts w:cs="Times New Roman"/>
          <w:lang w:val="es-ES"/>
        </w:rPr>
        <w:t xml:space="preserve">De acuerdo a la Ley 22/2011, de 28 de julio, de residuos y suelos contaminados </w:t>
      </w:r>
      <w:r>
        <w:rPr>
          <w:lang w:val="es-ES"/>
        </w:rPr>
        <w:t xml:space="preserve">se define subproducto cualquier </w:t>
      </w:r>
      <w:r>
        <w:rPr>
          <w:i/>
          <w:lang w:val="es-ES"/>
        </w:rPr>
        <w:t>sustancia u objeto, resultante de un proceso de producción, cuya finalidad primaria no sea la producción de esa sustancia u objeto, puede ser considerada como subproducto y no como residuo</w:t>
      </w:r>
      <w:r>
        <w:rPr>
          <w:i/>
          <w:lang w:val="es-ES"/>
        </w:rPr>
        <w:t>.</w:t>
      </w:r>
    </w:p>
    <w:p>
      <w:pPr>
        <w:pStyle w:val="Normal"/>
        <w:spacing w:before="120" w:after="120"/>
        <w:ind w:left="709" w:hanging="0"/>
        <w:rPr>
          <w:lang w:val="es-ES"/>
        </w:rPr>
      </w:pPr>
      <w:r>
        <w:rPr>
          <w:lang w:val="es-ES"/>
        </w:rPr>
        <w:t>Esta definición se mantiene en el Anteproyecto de Ley y determina que deben cumplirse las siguientes condiciones:</w:t>
      </w:r>
    </w:p>
    <w:p>
      <w:pPr>
        <w:pStyle w:val="Normal"/>
        <w:spacing w:before="120" w:after="120"/>
        <w:ind w:left="993" w:hanging="0"/>
        <w:rPr>
          <w:lang w:val="es-ES"/>
        </w:rPr>
      </w:pPr>
      <w:r>
        <w:rPr>
          <w:lang w:val="es-ES"/>
        </w:rPr>
        <w:t>a) Que se tenga la seguridad de que la sustancia u objeto va a ser utilizado ulteriormente,</w:t>
      </w:r>
    </w:p>
    <w:p>
      <w:pPr>
        <w:pStyle w:val="Normal"/>
        <w:spacing w:before="120" w:after="120"/>
        <w:ind w:left="993" w:hanging="0"/>
        <w:rPr>
          <w:lang w:val="es-ES"/>
        </w:rPr>
      </w:pPr>
      <w:r>
        <w:rPr>
          <w:lang w:val="es-ES"/>
        </w:rPr>
        <w:t>b) que la sustancia u objeto se pueda utilizar directamente sin tener que someterse a una transformación ulterior distinta de la práctica industrial habitual,</w:t>
      </w:r>
    </w:p>
    <w:p>
      <w:pPr>
        <w:pStyle w:val="Normal"/>
        <w:spacing w:before="120" w:after="120"/>
        <w:ind w:left="993" w:hanging="0"/>
        <w:rPr>
          <w:lang w:val="es-ES"/>
        </w:rPr>
      </w:pPr>
      <w:r>
        <w:rPr>
          <w:lang w:val="es-ES"/>
        </w:rPr>
        <w:t>c) que la sustancia u objeto se produzca como parte integrante de un proceso de producción, y</w:t>
      </w:r>
    </w:p>
    <w:p>
      <w:pPr>
        <w:pStyle w:val="Normal"/>
        <w:spacing w:before="120" w:after="120"/>
        <w:ind w:left="993" w:hanging="0"/>
        <w:rPr>
          <w:lang w:val="es-ES"/>
        </w:rPr>
      </w:pPr>
      <w:r>
        <w:rPr>
          <w:lang w:val="es-ES"/>
        </w:rPr>
        <w:t>d) que el uso ulterior cumpla todos los requisitos pertinentes relativos a los productos así como a la protección de la salud humana y del medio ambiente, sin que produzca impactos generales adversos para la salud humana o el medio ambiente.</w:t>
      </w:r>
    </w:p>
    <w:p>
      <w:pPr>
        <w:pStyle w:val="Normal"/>
        <w:spacing w:before="120" w:after="120"/>
        <w:ind w:left="709" w:hanging="0"/>
        <w:rPr>
          <w:lang w:val="es-ES"/>
        </w:rPr>
      </w:pPr>
      <w:r>
        <w:rPr>
          <w:lang w:val="es-ES"/>
        </w:rPr>
        <w:t xml:space="preserve">En este sentido, muchos de los proyectos de simbiosis industrial se basan en intercambios de sustancias materiales que se generan en un proceso como suproducto y puede ser utilizado como materia prima en otro, sin que exista una transformación y con todas las condiciones necesarias de seguridad.  </w:t>
      </w:r>
    </w:p>
    <w:p>
      <w:pPr>
        <w:pStyle w:val="ListParagraph"/>
        <w:numPr>
          <w:ilvl w:val="0"/>
          <w:numId w:val="16"/>
        </w:numPr>
        <w:spacing w:before="120" w:after="120"/>
        <w:rPr>
          <w:lang w:val="es-ES"/>
        </w:rPr>
      </w:pPr>
      <w:r>
        <w:rPr>
          <w:b/>
          <w:lang w:val="es-ES"/>
        </w:rPr>
        <w:t>Calor y frío:</w:t>
      </w:r>
      <w:r>
        <w:rPr>
          <w:lang w:val="es-ES"/>
        </w:rPr>
        <w:t xml:space="preserve"> Otro de los intercambios que se establecen en muchos casos son intercambios de calor y frío que se generan en determinados procesos. El aprovechamiento del calor residual de determinados procesos, especialmente intensivos en el uso de energía, puede ser aprovechado por otras entidades o procesos cercanos, mediante la constitución de una red de intercambio de calor y frío.</w:t>
      </w:r>
    </w:p>
    <w:p>
      <w:pPr>
        <w:pStyle w:val="Normal"/>
        <w:spacing w:before="120" w:after="120"/>
        <w:ind w:left="709" w:hanging="0"/>
        <w:rPr>
          <w:lang w:val="es-ES"/>
        </w:rPr>
      </w:pPr>
      <w:r>
        <w:rPr>
          <w:lang w:val="es-ES"/>
        </w:rPr>
        <w:t>No constituye un subproducto material al uso como en el caso anterior, pero se suele basar en proceso de calor residual que se generan en determinados procesos como subproducto. En este sentido, pueden darse en ejemplos en:</w:t>
      </w:r>
    </w:p>
    <w:p>
      <w:pPr>
        <w:pStyle w:val="ListParagraph"/>
        <w:numPr>
          <w:ilvl w:val="1"/>
          <w:numId w:val="16"/>
        </w:numPr>
        <w:spacing w:before="120" w:after="120"/>
        <w:rPr>
          <w:lang w:val="es-ES"/>
        </w:rPr>
      </w:pPr>
      <w:r>
        <w:rPr>
          <w:lang w:val="es-ES"/>
        </w:rPr>
        <w:t>Industrias que usan fuentes de energía intensivas de calor (fundiciones, químicas, acerías, cementeras, papeleras, cerámicas, etc.)</w:t>
      </w:r>
    </w:p>
    <w:p>
      <w:pPr>
        <w:pStyle w:val="ListParagraph"/>
        <w:numPr>
          <w:ilvl w:val="1"/>
          <w:numId w:val="16"/>
        </w:numPr>
        <w:spacing w:before="120" w:after="120"/>
        <w:rPr>
          <w:lang w:val="es-ES"/>
        </w:rPr>
      </w:pPr>
      <w:r>
        <w:rPr>
          <w:lang w:val="es-ES"/>
        </w:rPr>
        <w:t>Centros de datos y servidores (</w:t>
      </w:r>
      <w:hyperlink r:id="rId8">
        <w:r>
          <w:rPr>
            <w:rStyle w:val="InternetLink"/>
            <w:lang w:val="es-ES"/>
          </w:rPr>
          <w:t>https://enertic.org/como-reutilizar-el-calor-residual-de-los-centros-de-datos-de-una-manera-inteligente/</w:t>
        </w:r>
      </w:hyperlink>
      <w:r>
        <w:rPr>
          <w:lang w:val="es-ES"/>
        </w:rPr>
        <w:t>)</w:t>
      </w:r>
    </w:p>
    <w:p>
      <w:pPr>
        <w:pStyle w:val="ListParagraph"/>
        <w:numPr>
          <w:ilvl w:val="1"/>
          <w:numId w:val="16"/>
        </w:numPr>
        <w:spacing w:before="120" w:after="120"/>
        <w:rPr>
          <w:lang w:val="es-ES"/>
        </w:rPr>
      </w:pPr>
      <w:r>
        <w:rPr>
          <w:lang w:val="es-ES"/>
        </w:rPr>
        <w:t>Estaciones depuradoras de aguas residuales</w:t>
      </w:r>
    </w:p>
    <w:p>
      <w:pPr>
        <w:pStyle w:val="ListParagraph"/>
        <w:numPr>
          <w:ilvl w:val="1"/>
          <w:numId w:val="16"/>
        </w:numPr>
        <w:spacing w:before="120" w:after="120"/>
        <w:rPr>
          <w:lang w:val="es-ES"/>
        </w:rPr>
      </w:pPr>
      <w:r>
        <w:rPr>
          <w:lang w:val="es-ES"/>
        </w:rPr>
        <w:t>Vertederos</w:t>
      </w:r>
    </w:p>
    <w:p>
      <w:pPr>
        <w:pStyle w:val="Normal"/>
        <w:spacing w:before="120" w:after="120"/>
        <w:ind w:left="709" w:hanging="0"/>
        <w:rPr>
          <w:lang w:val="es-ES"/>
        </w:rPr>
      </w:pPr>
      <w:r>
        <w:rPr>
          <w:lang w:val="es-ES"/>
        </w:rPr>
        <w:t>No obstante, es un ámbito de actuación en desarrollo con avances de innovación importantes y que cada vez se está aplicando en más ámbitos.</w:t>
      </w:r>
    </w:p>
    <w:p>
      <w:pPr>
        <w:pStyle w:val="ListParagraph"/>
        <w:numPr>
          <w:ilvl w:val="0"/>
          <w:numId w:val="16"/>
        </w:numPr>
        <w:spacing w:before="120" w:after="120"/>
        <w:rPr>
          <w:lang w:val="es-ES"/>
        </w:rPr>
      </w:pPr>
      <w:r>
        <w:rPr>
          <w:b/>
          <w:lang w:val="es-ES"/>
        </w:rPr>
        <w:t>Dióxido de carbono (CO</w:t>
      </w:r>
      <w:r>
        <w:rPr>
          <w:b/>
          <w:vertAlign w:val="subscript"/>
          <w:lang w:val="es-ES"/>
        </w:rPr>
        <w:t>2</w:t>
      </w:r>
      <w:r>
        <w:rPr>
          <w:b/>
          <w:lang w:val="es-ES"/>
        </w:rPr>
        <w:t>)</w:t>
      </w:r>
      <w:r>
        <w:rPr>
          <w:lang w:val="es-ES"/>
        </w:rPr>
        <w:t>: Existen tecnologías de captura, transporte, almacenamiento y usos de CO</w:t>
      </w:r>
      <w:r>
        <w:rPr>
          <w:vertAlign w:val="subscript"/>
          <w:lang w:val="es-ES"/>
        </w:rPr>
        <w:t>2</w:t>
      </w:r>
      <w:r>
        <w:rPr>
          <w:lang w:val="es-ES"/>
        </w:rPr>
        <w:t xml:space="preserve"> que permiten que el CO</w:t>
      </w:r>
      <w:r>
        <w:rPr>
          <w:vertAlign w:val="subscript"/>
          <w:lang w:val="es-ES"/>
        </w:rPr>
        <w:t>2</w:t>
      </w:r>
      <w:r>
        <w:rPr>
          <w:lang w:val="es-ES"/>
        </w:rPr>
        <w:t xml:space="preserve"> emitido por un proceso pueda ser posteriormente utilizado en un proceso posterior. </w:t>
      </w:r>
    </w:p>
    <w:p>
      <w:pPr>
        <w:pStyle w:val="Normal"/>
        <w:spacing w:before="120" w:after="120"/>
        <w:ind w:left="709" w:hanging="0"/>
        <w:rPr>
          <w:lang w:val="es-ES"/>
        </w:rPr>
      </w:pPr>
      <w:r>
        <w:rPr>
          <w:lang w:val="es-ES"/>
        </w:rPr>
        <w:t>El CO</w:t>
      </w:r>
      <w:r>
        <w:rPr>
          <w:vertAlign w:val="subscript"/>
          <w:lang w:val="es-ES"/>
        </w:rPr>
        <w:t>2</w:t>
      </w:r>
      <w:r>
        <w:rPr>
          <w:lang w:val="es-ES"/>
        </w:rPr>
        <w:t xml:space="preserve"> es un gas que puede tener distintas aplicaciones industriales como: la manufactura de productos químicos, su uso en sistemas de refrigeración, sistemas de soldadura, extinción de incendios, industrias alimentaria y papelera, horticultura y muchas otras aplicaciones a pequeña escala. </w:t>
      </w:r>
    </w:p>
    <w:p>
      <w:pPr>
        <w:pStyle w:val="Normal"/>
        <w:spacing w:before="120" w:after="120"/>
        <w:ind w:left="709" w:hanging="0"/>
        <w:rPr>
          <w:lang w:val="es-ES"/>
        </w:rPr>
      </w:pPr>
      <w:r>
        <w:rPr>
          <w:lang w:val="es-ES"/>
        </w:rPr>
        <w:t>Asimismo, están surgiendo nuevas aplicaciones innovadoras como el empleo de este gas como fuente de carbono en la síntesis de polímeros y diversos productos químicos y se está investigando la captura de CO</w:t>
      </w:r>
      <w:r>
        <w:rPr>
          <w:vertAlign w:val="subscript"/>
          <w:lang w:val="es-ES"/>
        </w:rPr>
        <w:t>2</w:t>
      </w:r>
      <w:r>
        <w:rPr>
          <w:lang w:val="es-ES"/>
        </w:rPr>
        <w:t xml:space="preserve"> en forma de biomasa mediante diversos organismos, tales como las microalgas, que pueden tener distintas aplicaciones posteriores.</w:t>
      </w:r>
    </w:p>
    <w:p>
      <w:pPr>
        <w:pStyle w:val="Normal"/>
        <w:spacing w:before="120" w:after="120"/>
        <w:ind w:left="709" w:hanging="0"/>
        <w:rPr>
          <w:lang w:val="es-ES"/>
        </w:rPr>
      </w:pPr>
      <w:r>
        <w:rPr>
          <w:lang w:val="es-ES"/>
        </w:rPr>
        <w:t>Se tratan aún un conjunto de alternativas que si bien están empezando a mostrar su viabilidad, su implantación a nivel industrial es muy reducida y requiere aún de un importante esfuerzo en I+D+i y de generar proyectos de demostración antes de desarrollar proyectos comerciales.</w:t>
      </w:r>
    </w:p>
    <w:p>
      <w:pPr>
        <w:pStyle w:val="Normal"/>
        <w:spacing w:before="120" w:after="120"/>
        <w:ind w:left="709" w:hanging="0"/>
        <w:rPr>
          <w:lang w:val="es-ES"/>
        </w:rPr>
      </w:pPr>
      <w:r>
        <w:rPr>
          <w:lang w:val="es-ES"/>
        </w:rPr>
        <w:t>La Plataforma Tecnológica Española del CO2 (PTECO2) (</w:t>
      </w:r>
      <w:hyperlink r:id="rId9">
        <w:r>
          <w:rPr>
            <w:rStyle w:val="InternetLink"/>
            <w:lang w:val="es-ES"/>
          </w:rPr>
          <w:t>https://www.pteco2.es/</w:t>
        </w:r>
      </w:hyperlink>
      <w:r>
        <w:rPr>
          <w:lang w:val="es-ES"/>
        </w:rPr>
        <w:t>) está elaborando un mapeo de capacidades de usos del CO</w:t>
      </w:r>
      <w:r>
        <w:rPr>
          <w:vertAlign w:val="subscript"/>
          <w:lang w:val="es-ES"/>
        </w:rPr>
        <w:t>2</w:t>
      </w:r>
      <w:r>
        <w:rPr>
          <w:lang w:val="es-ES"/>
        </w:rPr>
        <w:t>.</w:t>
      </w:r>
    </w:p>
    <w:p>
      <w:pPr>
        <w:pStyle w:val="Normal"/>
        <w:spacing w:before="120" w:after="120"/>
        <w:ind w:left="709" w:hanging="0"/>
        <w:rPr>
          <w:lang w:val="es-ES"/>
        </w:rPr>
      </w:pPr>
      <w:r>
        <w:rPr>
          <w:lang w:val="es-ES"/>
        </w:rPr>
      </w:r>
    </w:p>
    <w:p>
      <w:pPr>
        <w:pStyle w:val="Normal"/>
        <w:spacing w:before="120" w:after="120"/>
        <w:ind w:left="709" w:hanging="0"/>
        <w:rPr>
          <w:lang w:val="es-ES"/>
        </w:rPr>
      </w:pPr>
      <w:r>
        <w:rPr>
          <w:lang w:val="es-ES"/>
        </w:rPr>
      </w:r>
    </w:p>
    <w:p>
      <w:pPr>
        <w:pStyle w:val="Destacado2"/>
        <w:rPr/>
      </w:pPr>
      <w:r>
        <w:rPr/>
        <w:t>Simbiosis basadas en procesos de valoración</w:t>
      </w:r>
    </w:p>
    <w:p>
      <w:pPr>
        <w:pStyle w:val="Normal"/>
        <w:spacing w:before="120" w:after="120"/>
        <w:rPr>
          <w:lang w:val="es-ES"/>
        </w:rPr>
      </w:pPr>
      <w:r>
        <w:rPr>
          <w:lang w:val="es-ES"/>
        </w:rPr>
        <w:t>En Ley 22/2011, de 28 de julio, de residuos y suelos contaminados y también en el nuevo Anteproyecto, se define valorización como</w:t>
      </w:r>
      <w:r>
        <w:rPr>
          <w:i/>
          <w:lang w:val="es-ES"/>
        </w:rPr>
        <w:t xml:space="preserve"> cualquier operación cuyo resultado principal sea que el residuo sirva a una finalidad útil al sustituir a otros materiales, que de otro modo se habrían utilizado para cumplir una función particular o que el residuo sea preparado para cumplir esa función en la instalación o en la economía en general</w:t>
      </w:r>
      <w:r>
        <w:rPr>
          <w:lang w:val="es-ES"/>
        </w:rPr>
        <w:t xml:space="preserve">. </w:t>
      </w:r>
    </w:p>
    <w:p>
      <w:pPr>
        <w:pStyle w:val="Normal"/>
        <w:spacing w:before="120" w:after="120"/>
        <w:rPr>
          <w:lang w:val="es-ES"/>
        </w:rPr>
      </w:pPr>
      <w:r>
        <w:rPr>
          <w:lang w:val="es-ES"/>
        </w:rPr>
        <w:t xml:space="preserve">En este sentido, los residuos de un proceso pueden ser utilizados como materia prima secundaria por otro proceso, mediante una serie de operaciones que permiten esta transformación del residuo en materia prima secundaria. </w:t>
      </w:r>
    </w:p>
    <w:p>
      <w:pPr>
        <w:pStyle w:val="Normal"/>
        <w:spacing w:before="120" w:after="120"/>
        <w:rPr>
          <w:lang w:val="es-ES"/>
        </w:rPr>
      </w:pPr>
      <w:r>
        <w:rPr>
          <w:lang w:val="es-ES"/>
        </w:rPr>
        <w:t>En muchos de los proyectos de simbiosis industrial surgen este tipo de relaciones al identificar un residuo que puede  ser utilizado por otro proceso y cuya operación de valorización la puede acometer en sus instalaciones. En otros casos, estas operaciones de valorización la debe acometer un tercero que posee la tecnología o la innovación.</w:t>
      </w:r>
    </w:p>
    <w:p>
      <w:pPr>
        <w:pStyle w:val="Normal"/>
        <w:spacing w:before="120" w:after="120"/>
        <w:rPr>
          <w:lang w:val="es-ES"/>
        </w:rPr>
      </w:pPr>
      <w:r>
        <w:rPr>
          <w:lang w:val="es-ES"/>
        </w:rPr>
        <w:t xml:space="preserve">En términos generales las operaciones de valorización se basan, para su viabilidad, en la obtención de una masa crítica de residuos con la mejor calidad de separación posible, para generar una materia prima secundaria que, a su vez, tenga un mercado suficiente que acepte dicho material en sus procesos a un coste que sea competitivo con las materias primas originarias o principales. </w:t>
      </w:r>
    </w:p>
    <w:p>
      <w:pPr>
        <w:pStyle w:val="Normal"/>
        <w:spacing w:before="120" w:after="120"/>
        <w:rPr>
          <w:lang w:val="es-ES"/>
        </w:rPr>
      </w:pPr>
      <w:r>
        <w:rPr>
          <w:lang w:val="es-ES"/>
        </w:rPr>
        <w:t>Por tanto, no siempre es fácil identificar en un entorno concreto, relaciones de simbiosis industriales basadas en valorizaciones que sean rentables, máxime cuando debe concurrir una tercera entidad que realiza dicha valorización.</w:t>
      </w:r>
    </w:p>
    <w:p>
      <w:pPr>
        <w:pStyle w:val="Normal"/>
        <w:spacing w:before="120" w:after="120"/>
        <w:rPr>
          <w:lang w:val="es-ES"/>
        </w:rPr>
      </w:pPr>
      <w:r>
        <w:rPr>
          <w:lang w:val="es-ES"/>
        </w:rPr>
        <w:t>No obstante, cuando en un entorno industrial existen actividades de valorización, es factible que otras industrias o procesos se beneficien de su cercanía para poder transferir sus residuos u obtener sus materias primas secundarias de manera más competitiva.</w:t>
      </w:r>
    </w:p>
    <w:p>
      <w:pPr>
        <w:pStyle w:val="Normal"/>
        <w:spacing w:before="120" w:after="120"/>
        <w:rPr>
          <w:lang w:val="es-ES"/>
        </w:rPr>
      </w:pPr>
      <w:r>
        <w:rPr>
          <w:lang w:val="es-ES"/>
        </w:rPr>
        <w:t>Asimismo, dichas relaciones de simbiosis de dan con más facilidad si el volumen de residuos que genera la industria cedente es suficiente para alcanzar las masas críticas necesarias, y/o cuando el valor de ese residuo es especialmente alto y/o cuando los procesos de valorización se pueden realizar internamente y no con la concurrencia de terceros que encaren los costes y/o cuando los gastos de gestión de los residuos son altos.</w:t>
      </w:r>
    </w:p>
    <w:p>
      <w:pPr>
        <w:pStyle w:val="Normal"/>
        <w:spacing w:before="120" w:after="120"/>
        <w:rPr>
          <w:lang w:val="es-ES"/>
        </w:rPr>
      </w:pPr>
      <w:r>
        <w:rPr>
          <w:lang w:val="es-ES"/>
        </w:rPr>
        <w:t>Por otro lado, a veces los proyectos de innovación, para probar sus tecnologías de valorización y gracias a la financiación proveniente de fondos de innovación y desarrollo, permiten establecer, aunque sea temporalmente, proyectos de simbiosis para probar la viabilidad de determinadas tecnologías innovadoras de valoración.</w:t>
      </w:r>
    </w:p>
    <w:p>
      <w:pPr>
        <w:pStyle w:val="Normal"/>
        <w:spacing w:before="120" w:after="120"/>
        <w:rPr>
          <w:lang w:val="es-ES"/>
        </w:rPr>
      </w:pPr>
      <w:r>
        <w:rPr>
          <w:lang w:val="es-ES"/>
        </w:rPr>
        <w:t>Se pueden generar distintas clasificaciones de tipos de valorización, tales como la que realiza la propia Ley 22/2011 en su Anexo II, pero a efectos de este informe se distinguen estos grandes grupos:</w:t>
      </w:r>
    </w:p>
    <w:p>
      <w:pPr>
        <w:pStyle w:val="ListParagraph"/>
        <w:numPr>
          <w:ilvl w:val="0"/>
          <w:numId w:val="16"/>
        </w:numPr>
        <w:spacing w:before="120" w:after="120"/>
        <w:rPr>
          <w:lang w:val="es-ES"/>
        </w:rPr>
      </w:pPr>
      <w:r>
        <w:rPr>
          <w:rStyle w:val="Destacado2Car"/>
          <w:lang w:val="es-ES"/>
        </w:rPr>
        <w:t>Valorización material inorgánica:</w:t>
      </w:r>
      <w:r>
        <w:rPr>
          <w:lang w:val="es-ES"/>
        </w:rPr>
        <w:t xml:space="preserve"> Existen multitud de flujos de residuos y materiales que pueden ser valorizados, algunos valiosos por su abundancia y volumen (plásticos, papel, textiles, vidrio, etc.), otros por la importancia o valor de sus materiales (Metales, tierras raras, etc.) o por la importancia que tiene su adecuada gestión para evitar impactos en el entorno y también la salud (residuos peligrosos en general).</w:t>
      </w:r>
    </w:p>
    <w:p>
      <w:pPr>
        <w:pStyle w:val="ListParagraph"/>
        <w:numPr>
          <w:ilvl w:val="0"/>
          <w:numId w:val="16"/>
        </w:numPr>
        <w:spacing w:before="120" w:after="120"/>
        <w:rPr>
          <w:lang w:val="es-ES"/>
        </w:rPr>
      </w:pPr>
      <w:r>
        <w:rPr>
          <w:rStyle w:val="Destacado2Car"/>
          <w:lang w:val="es-ES"/>
        </w:rPr>
        <w:t>Valorización material orgánica:</w:t>
      </w:r>
      <w:r>
        <w:rPr>
          <w:lang w:val="es-ES"/>
        </w:rPr>
        <w:t xml:space="preserve"> Los residuos orgánicos son uno de los flujos más importantes tanto a nivel urbano como rural y cuya valorización es necesaria para atender las necesidades de regeneración de suelos además de otras múltiples posibilidades que se pueden dar.</w:t>
      </w:r>
    </w:p>
    <w:p>
      <w:pPr>
        <w:pStyle w:val="ListParagraph"/>
        <w:numPr>
          <w:ilvl w:val="0"/>
          <w:numId w:val="0"/>
        </w:numPr>
        <w:spacing w:before="120" w:after="120"/>
        <w:ind w:left="720" w:hanging="0"/>
        <w:rPr>
          <w:highlight w:val="yellow"/>
          <w:lang w:val="es-ES"/>
        </w:rPr>
      </w:pPr>
      <w:r>
        <w:rPr>
          <w:rStyle w:val="Destacado2Car"/>
          <w:lang w:val="es-ES"/>
        </w:rPr>
        <w:t>Biorrefinerías</w:t>
      </w:r>
      <w:r>
        <w:rPr>
          <w:lang w:val="es-ES"/>
        </w:rPr>
        <w:t>. Dentro de la valorizaciones de materia orgánica, cabe destacar las denominadas biorrefinerías, que se pueden definir como aquella industria integrada que, usando biomasa como materia prima y una variedad de tecnologías diferentes, produce energía y/o biocombustibles, a la par que productos químicos, materiales, alimentos, piensos y en última instancia materia orgánica que permita restaurar suelos y colaborar en la restauración de espacios degradados.</w:t>
      </w:r>
    </w:p>
    <w:p>
      <w:pPr>
        <w:pStyle w:val="ListParagraph"/>
        <w:numPr>
          <w:ilvl w:val="0"/>
          <w:numId w:val="0"/>
        </w:numPr>
        <w:spacing w:before="120" w:after="120"/>
        <w:ind w:left="720" w:hanging="0"/>
        <w:rPr>
          <w:highlight w:val="yellow"/>
          <w:lang w:val="es-ES"/>
        </w:rPr>
      </w:pPr>
      <w:r>
        <w:rPr>
          <w:lang w:val="es-ES"/>
        </w:rPr>
        <w:t>Dichas instalaciones son propensas a generar multitud de procesos de simbiosis industrial, dado que son capaces de aceptar distintos flujos de materias orgánicas de distintas procedencias y producir múltiples productos y servicios que pueden beneficiar a distintos actores, tanto energía, como otros materiales o materia orgánica para la regeneración de suelos y la posibilidad de favorecer la restitución del capital natural. Son por tanto un hub o concentrador de flujos que favorecen las relaciones simbióticas y la economía circular.</w:t>
      </w:r>
    </w:p>
    <w:p>
      <w:pPr>
        <w:pStyle w:val="ListParagraph"/>
        <w:numPr>
          <w:ilvl w:val="0"/>
          <w:numId w:val="0"/>
        </w:numPr>
        <w:spacing w:before="120" w:after="120"/>
        <w:ind w:left="720" w:hanging="0"/>
        <w:rPr>
          <w:lang w:val="es-ES"/>
        </w:rPr>
      </w:pPr>
      <w:r>
        <w:rPr>
          <w:lang w:val="es-ES"/>
        </w:rPr>
        <w:t>Se pueden clasificar de muchas formas (grado de desarrollo tecnológico, tipo de proceso de conversión, complejidad del proceso, etc.), pero una de las más comunes es por la procedencia de la materia orgánica:</w:t>
      </w:r>
    </w:p>
    <w:p>
      <w:pPr>
        <w:pStyle w:val="ListParagraph"/>
        <w:numPr>
          <w:ilvl w:val="1"/>
          <w:numId w:val="16"/>
        </w:numPr>
        <w:spacing w:before="120" w:after="120"/>
        <w:ind w:left="993" w:hanging="284"/>
        <w:rPr>
          <w:lang w:val="es-ES"/>
        </w:rPr>
      </w:pPr>
      <w:r>
        <w:rPr>
          <w:lang w:val="es-ES"/>
        </w:rPr>
        <w:t xml:space="preserve">Agrícolas: puede ser derivados de cultivos específicos (herbáceas, leñosas, algas, …) o residuos de actividades agrícolas, durante el cultivo o la primera trasformación de los productos agrícolas </w:t>
      </w:r>
    </w:p>
    <w:p>
      <w:pPr>
        <w:pStyle w:val="ListParagraph"/>
        <w:numPr>
          <w:ilvl w:val="1"/>
          <w:numId w:val="16"/>
        </w:numPr>
        <w:spacing w:before="120" w:after="120"/>
        <w:ind w:left="993" w:hanging="284"/>
        <w:rPr>
          <w:lang w:val="es-ES"/>
        </w:rPr>
      </w:pPr>
      <w:r>
        <w:rPr>
          <w:lang w:val="es-ES"/>
        </w:rPr>
        <w:t>Forestales: pueden ser derivados de cultivos leñosos, procesado de las materias primas recolectadas, biomasa originada como producto de las operaciones silvícolas en las masas forestales o residuos forestales generados de la limpieza y mantenimiento de las masas forestales y los espacios verdes.</w:t>
      </w:r>
    </w:p>
    <w:p>
      <w:pPr>
        <w:pStyle w:val="ListParagraph"/>
        <w:numPr>
          <w:ilvl w:val="1"/>
          <w:numId w:val="16"/>
        </w:numPr>
        <w:spacing w:before="120" w:after="120"/>
        <w:ind w:left="993" w:hanging="284"/>
        <w:rPr>
          <w:lang w:val="es-ES"/>
        </w:rPr>
      </w:pPr>
      <w:r>
        <w:rPr>
          <w:lang w:val="es-ES"/>
        </w:rPr>
        <w:t>Ganaderas: normalmente derivados de los residuos generados en explotaciones ganaderas, tales como mezcla de deyecciones, cama de ganado, etc.</w:t>
      </w:r>
    </w:p>
    <w:p>
      <w:pPr>
        <w:pStyle w:val="ListParagraph"/>
        <w:numPr>
          <w:ilvl w:val="1"/>
          <w:numId w:val="16"/>
        </w:numPr>
        <w:spacing w:before="120" w:after="120"/>
        <w:ind w:left="993" w:hanging="284"/>
        <w:rPr>
          <w:lang w:val="es-ES"/>
        </w:rPr>
      </w:pPr>
      <w:r>
        <w:rPr>
          <w:lang w:val="es-ES"/>
        </w:rPr>
        <w:t xml:space="preserve">Industriales: subproductos y residuos generados en las industrias agrícolas, agroalimentarias, forestal, etc., </w:t>
      </w:r>
    </w:p>
    <w:p>
      <w:pPr>
        <w:pStyle w:val="ListParagraph"/>
        <w:numPr>
          <w:ilvl w:val="1"/>
          <w:numId w:val="16"/>
        </w:numPr>
        <w:spacing w:before="120" w:after="120"/>
        <w:ind w:left="993" w:hanging="284"/>
        <w:rPr>
          <w:lang w:val="es-ES"/>
        </w:rPr>
      </w:pPr>
      <w:r>
        <w:rPr>
          <w:lang w:val="es-ES"/>
        </w:rPr>
        <w:t xml:space="preserve">Residuos urbanos: fracción orgánica de los residuos urbanos, ya sean de origen doméstico o del canal HORECA. </w:t>
      </w:r>
    </w:p>
    <w:p>
      <w:pPr>
        <w:pStyle w:val="ListParagraph"/>
        <w:numPr>
          <w:ilvl w:val="1"/>
          <w:numId w:val="16"/>
        </w:numPr>
        <w:spacing w:before="120" w:after="120"/>
        <w:ind w:left="993" w:hanging="284"/>
        <w:rPr>
          <w:lang w:val="es-ES"/>
        </w:rPr>
      </w:pPr>
      <w:r>
        <w:rPr>
          <w:lang w:val="es-ES"/>
        </w:rPr>
        <w:t>Aguas residuales: agua residuos y lodos derivados de los procesos de potabilización (ETAP) y saneamiento (EDAR)</w:t>
      </w:r>
    </w:p>
    <w:p>
      <w:pPr>
        <w:pStyle w:val="ListParagraph"/>
        <w:numPr>
          <w:ilvl w:val="0"/>
          <w:numId w:val="0"/>
        </w:numPr>
        <w:spacing w:before="120" w:after="120"/>
        <w:ind w:left="720" w:hanging="0"/>
        <w:rPr>
          <w:lang w:val="es-ES"/>
        </w:rPr>
      </w:pPr>
      <w:r>
        <w:rPr>
          <w:lang w:val="es-ES"/>
        </w:rPr>
        <w:t xml:space="preserve">Existen muchos ejemplos pero se pueden destacar proyecto como la </w:t>
      </w:r>
      <w:hyperlink r:id="rId10">
        <w:r>
          <w:rPr>
            <w:rStyle w:val="InternetLink"/>
            <w:lang w:val="es-ES"/>
          </w:rPr>
          <w:t>Biorrefinería de I+D CLAMBER</w:t>
        </w:r>
      </w:hyperlink>
      <w:r>
        <w:rPr>
          <w:lang w:val="es-ES"/>
        </w:rPr>
        <w:t xml:space="preserve"> que dispone de dos principales líneas de investigación a una escala demostrativa, una de valorización de residuos lignocelulósicos (sarmiento de la vid, ramón de olivo, restos de poda, paja residual,etc) y otra de biomasa húmeda fermentable (purines, lactosuero, fangos de EDAR, harinas cárnicas, etc).  </w:t>
      </w:r>
    </w:p>
    <w:p>
      <w:pPr>
        <w:pStyle w:val="ListParagraph"/>
        <w:numPr>
          <w:ilvl w:val="0"/>
          <w:numId w:val="16"/>
        </w:numPr>
        <w:spacing w:before="120" w:after="120"/>
        <w:rPr>
          <w:lang w:val="es-ES"/>
        </w:rPr>
      </w:pPr>
      <w:r>
        <w:rPr>
          <w:rStyle w:val="Destacado2Car"/>
          <w:lang w:val="es-ES"/>
        </w:rPr>
        <w:t>Valorización energética.</w:t>
      </w:r>
      <w:r>
        <w:rPr>
          <w:lang w:val="es-ES"/>
        </w:rPr>
        <w:t xml:space="preserve"> Para aquellos residuos que por sus características tienen difíciles posibilidades de ser valorizados o reciclados, y atendiendo a la jerarquía de residuos, antes de destinarlos a un depósito controlado, pueden ser dedicados a una valorización energética, de tal forma que unos recursos se conviertan en energía.  </w:t>
      </w:r>
    </w:p>
    <w:p>
      <w:pPr>
        <w:pStyle w:val="ListParagraph"/>
        <w:numPr>
          <w:ilvl w:val="0"/>
          <w:numId w:val="0"/>
        </w:numPr>
        <w:spacing w:before="120" w:after="120"/>
        <w:ind w:left="720" w:hanging="0"/>
        <w:rPr>
          <w:highlight w:val="yellow"/>
          <w:lang w:val="es-ES"/>
        </w:rPr>
      </w:pPr>
      <w:r>
        <w:rPr>
          <w:highlight w:val="yellow"/>
          <w:lang w:val="es-ES"/>
        </w:rPr>
      </w:r>
    </w:p>
    <w:p>
      <w:pPr>
        <w:pStyle w:val="Normal"/>
        <w:spacing w:before="120" w:after="120"/>
        <w:rPr>
          <w:lang w:val="es-ES"/>
        </w:rPr>
      </w:pPr>
      <w:r>
        <w:rPr>
          <w:lang w:val="es-ES"/>
        </w:rPr>
      </w:r>
    </w:p>
    <w:p>
      <w:pPr>
        <w:pStyle w:val="Destacado2"/>
        <w:rPr/>
      </w:pPr>
      <w:r>
        <w:rPr/>
        <w:t>Proyectos basadas en generación de ecosistemas basadas en simbiosis</w:t>
      </w:r>
    </w:p>
    <w:p>
      <w:pPr>
        <w:pStyle w:val="Normal"/>
        <w:spacing w:before="120" w:after="120"/>
        <w:rPr>
          <w:lang w:val="es-ES"/>
        </w:rPr>
      </w:pPr>
      <w:r>
        <w:rPr>
          <w:lang w:val="es-ES"/>
        </w:rPr>
        <w:t xml:space="preserve">Finalmente, destacar brevemente, la generación de proyectos que buscan desarrollar, en una determinada área, una relación de proyectos interrelacionados entre sí que conforman cómo se pueden desarrollar un ecosistema de relaciones basadas en la cooperación y la simbiosis. </w:t>
      </w:r>
    </w:p>
    <w:p>
      <w:pPr>
        <w:pStyle w:val="Normal"/>
        <w:spacing w:before="120" w:after="120"/>
        <w:rPr>
          <w:lang w:val="es-ES"/>
        </w:rPr>
      </w:pPr>
      <w:r>
        <w:rPr>
          <w:lang w:val="es-ES"/>
        </w:rPr>
        <w:t>En este sentido, presentar brevemente dos ejemplos muy citados, por un lado la experiencia danesa del municipio de Kalundborg (</w:t>
      </w:r>
      <w:hyperlink r:id="rId11">
        <w:r>
          <w:rPr>
            <w:rStyle w:val="InternetLink"/>
            <w:lang w:val="es-ES"/>
          </w:rPr>
          <w:t>http://www.symbiosis.dk/en/</w:t>
        </w:r>
      </w:hyperlink>
      <w:r>
        <w:rPr>
          <w:lang w:val="es-ES"/>
        </w:rPr>
        <w:t xml:space="preserve">), donde destaca su puerto de mercancías y las importantes plantas industriales (producción de energía, refino de petróleo, fabricación de yeso, sector biotecnológico, …)    </w:t>
      </w:r>
    </w:p>
    <w:p>
      <w:pPr>
        <w:pStyle w:val="Normal"/>
        <w:spacing w:before="120" w:after="120"/>
        <w:rPr>
          <w:lang w:val="es-ES"/>
        </w:rPr>
      </w:pPr>
      <w:r>
        <w:rPr>
          <w:lang w:val="es-ES"/>
        </w:rPr>
      </w:r>
    </w:p>
    <w:p>
      <w:pPr>
        <w:pStyle w:val="Normal"/>
        <w:spacing w:before="120" w:after="120"/>
        <w:jc w:val="center"/>
        <w:rPr>
          <w:lang w:val="es-ES"/>
        </w:rPr>
      </w:pPr>
      <w:r>
        <w:rPr/>
        <w:drawing>
          <wp:inline distT="0" distB="0" distL="0" distR="0">
            <wp:extent cx="4362450" cy="3126105"/>
            <wp:effectExtent l="0" t="0" r="0" b="0"/>
            <wp:docPr id="6" name="Picture 2" descr="EL CASO KALUNDBORG Y LA SIMBIOSIS INDUSTRIAL – Innova-ambi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L CASO KALUNDBORG Y LA SIMBIOSIS INDUSTRIAL – Innova-ambiental"/>
                    <pic:cNvPicPr>
                      <a:picLocks noChangeAspect="1" noChangeArrowheads="1"/>
                    </pic:cNvPicPr>
                  </pic:nvPicPr>
                  <pic:blipFill>
                    <a:blip r:embed="rId12"/>
                    <a:stretch>
                      <a:fillRect/>
                    </a:stretch>
                  </pic:blipFill>
                  <pic:spPr bwMode="auto">
                    <a:xfrm>
                      <a:off x="0" y="0"/>
                      <a:ext cx="4362450" cy="3126105"/>
                    </a:xfrm>
                    <a:prstGeom prst="rect">
                      <a:avLst/>
                    </a:prstGeom>
                  </pic:spPr>
                </pic:pic>
              </a:graphicData>
            </a:graphic>
          </wp:inline>
        </w:drawing>
      </w:r>
    </w:p>
    <w:p>
      <w:pPr>
        <w:pStyle w:val="Normal"/>
        <w:spacing w:before="120" w:after="120"/>
        <w:jc w:val="center"/>
        <w:rPr>
          <w:lang w:val="es-ES"/>
        </w:rPr>
      </w:pPr>
      <w:r>
        <w:rPr>
          <w:lang w:val="es-ES"/>
        </w:rPr>
        <w:t xml:space="preserve">Figura. Esquema del proyecto Kalundborg. Fuente: </w:t>
      </w:r>
      <w:hyperlink r:id="rId13">
        <w:r>
          <w:rPr>
            <w:rStyle w:val="InternetLink"/>
            <w:lang w:val="es-ES"/>
          </w:rPr>
          <w:t>http://www.symbiosis.dk</w:t>
        </w:r>
      </w:hyperlink>
    </w:p>
    <w:p>
      <w:pPr>
        <w:pStyle w:val="Normal"/>
        <w:spacing w:before="120" w:after="120"/>
        <w:rPr>
          <w:lang w:val="es-ES"/>
        </w:rPr>
      </w:pPr>
      <w:r>
        <w:rPr>
          <w:lang w:val="es-ES"/>
        </w:rPr>
        <w:t xml:space="preserve">Por otro lado, hay un ejemplo español, entre los más citados, como es el </w:t>
      </w:r>
      <w:hyperlink r:id="rId14">
        <w:r>
          <w:rPr>
            <w:rStyle w:val="InternetLink"/>
            <w:lang w:val="es-ES"/>
          </w:rPr>
          <w:t>proyecto Manresa en Simbiosis</w:t>
        </w:r>
      </w:hyperlink>
      <w:r>
        <w:rPr>
          <w:lang w:val="es-ES"/>
        </w:rPr>
        <w:t xml:space="preserve">, gracias al Ayuntamiento de Manresa y la Agencia de Residuos de Cataluña y la colaboración del Consorcio de Residuos del Bages, la Diputación de Barcelona, la Asociación de Empresarios de Bufalvent y el Centro Tecnológico de Manresa. </w:t>
      </w:r>
    </w:p>
    <w:p>
      <w:pPr>
        <w:pStyle w:val="Normal"/>
        <w:spacing w:before="120" w:after="120"/>
        <w:rPr>
          <w:lang w:val="es-ES"/>
        </w:rPr>
      </w:pPr>
      <w:r>
        <w:rPr>
          <w:lang w:val="es-ES"/>
        </w:rPr>
      </w:r>
    </w:p>
    <w:p>
      <w:pPr>
        <w:pStyle w:val="Normal"/>
        <w:spacing w:before="120" w:after="120"/>
        <w:jc w:val="center"/>
        <w:rPr>
          <w:lang w:val="es-ES"/>
        </w:rPr>
      </w:pPr>
      <w:r>
        <w:rPr/>
        <w:drawing>
          <wp:inline distT="0" distB="0" distL="0" distR="0">
            <wp:extent cx="3507740" cy="3371850"/>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15"/>
                    <a:stretch>
                      <a:fillRect/>
                    </a:stretch>
                  </pic:blipFill>
                  <pic:spPr bwMode="auto">
                    <a:xfrm>
                      <a:off x="0" y="0"/>
                      <a:ext cx="3507740" cy="3371850"/>
                    </a:xfrm>
                    <a:prstGeom prst="rect">
                      <a:avLst/>
                    </a:prstGeom>
                  </pic:spPr>
                </pic:pic>
              </a:graphicData>
            </a:graphic>
          </wp:inline>
        </w:drawing>
      </w:r>
    </w:p>
    <w:p>
      <w:pPr>
        <w:pStyle w:val="Normal"/>
        <w:spacing w:before="120" w:after="120"/>
        <w:jc w:val="center"/>
        <w:rPr>
          <w:lang w:val="es-ES"/>
        </w:rPr>
      </w:pPr>
      <w:r>
        <w:rPr>
          <w:lang w:val="es-ES"/>
        </w:rPr>
        <w:t xml:space="preserve">Figura. Esquema del Proyecto Manresa en Simbiosis. Fuente: </w:t>
      </w:r>
      <w:hyperlink r:id="rId16">
        <w:r>
          <w:rPr>
            <w:rStyle w:val="InternetLink"/>
            <w:lang w:val="es-ES"/>
          </w:rPr>
          <w:t>www.simbiosy.com</w:t>
        </w:r>
      </w:hyperlink>
    </w:p>
    <w:p>
      <w:pPr>
        <w:pStyle w:val="Normal"/>
        <w:spacing w:before="0" w:after="0"/>
        <w:jc w:val="left"/>
        <w:rPr>
          <w:lang w:val="es-ES"/>
        </w:rPr>
      </w:pPr>
      <w:r>
        <w:rPr>
          <w:lang w:val="es-ES"/>
        </w:rPr>
      </w:r>
    </w:p>
    <w:p>
      <w:pPr>
        <w:pStyle w:val="Normal"/>
        <w:spacing w:before="0" w:after="0"/>
        <w:rPr>
          <w:lang w:val="es-ES"/>
        </w:rPr>
      </w:pPr>
      <w:r>
        <w:rPr>
          <w:lang w:val="es-ES"/>
        </w:rPr>
        <w:t xml:space="preserve">A continuación, se presentan todos los proyectos de experiencias de simbiosis industrial recibidos junto con un breve resumen de cada uno, clasificado según las categorías anteriores. </w:t>
      </w:r>
    </w:p>
    <w:p>
      <w:pPr>
        <w:pStyle w:val="Normal"/>
        <w:spacing w:before="0" w:after="0"/>
        <w:rPr>
          <w:lang w:val="es-ES"/>
        </w:rPr>
      </w:pPr>
      <w:r>
        <w:rPr>
          <w:lang w:val="es-ES"/>
        </w:rPr>
      </w:r>
    </w:p>
    <w:p>
      <w:pPr>
        <w:pStyle w:val="Caption1"/>
        <w:keepNext w:val="true"/>
        <w:rPr>
          <w:sz w:val="20"/>
          <w:szCs w:val="20"/>
        </w:rPr>
      </w:pPr>
      <w:r>
        <w:rPr/>
        <w:t>Cuad</w:t>
      </w:r>
      <w:r>
        <w:rPr>
          <w:sz w:val="20"/>
          <w:szCs w:val="20"/>
        </w:rPr>
        <w:t xml:space="preserve">ro </w:t>
      </w:r>
      <w:r>
        <w:rPr>
          <w:sz w:val="20"/>
          <w:szCs w:val="20"/>
        </w:rPr>
        <w:fldChar w:fldCharType="begin"/>
      </w:r>
      <w:r>
        <w:rPr>
          <w:sz w:val="20"/>
          <w:szCs w:val="20"/>
        </w:rPr>
        <w:instrText> SEQ Cuadro \* ARABIC </w:instrText>
      </w:r>
      <w:r>
        <w:rPr>
          <w:sz w:val="20"/>
          <w:szCs w:val="20"/>
        </w:rPr>
        <w:fldChar w:fldCharType="separate"/>
      </w:r>
      <w:r>
        <w:rPr>
          <w:sz w:val="20"/>
          <w:szCs w:val="20"/>
        </w:rPr>
        <w:t>4</w:t>
      </w:r>
      <w:r>
        <w:rPr>
          <w:sz w:val="20"/>
          <w:szCs w:val="20"/>
        </w:rPr>
        <w:fldChar w:fldCharType="end"/>
      </w:r>
      <w:r>
        <w:rPr>
          <w:sz w:val="20"/>
          <w:szCs w:val="20"/>
        </w:rPr>
        <w:t xml:space="preserve">. </w:t>
      </w:r>
      <w:r>
        <w:rPr>
          <w:b w:val="false"/>
          <w:bCs w:val="false"/>
          <w:color w:val="000000" w:themeColor="text1"/>
          <w:sz w:val="20"/>
          <w:szCs w:val="20"/>
        </w:rPr>
        <w:t>Cuadro resumen de los proyectos de experiencias de simbiosis industrial</w:t>
      </w:r>
    </w:p>
    <w:tbl>
      <w:tblPr>
        <w:tblStyle w:val="Listaclara-nfasis1"/>
        <w:tblW w:w="9215" w:type="dxa"/>
        <w:jc w:val="left"/>
        <w:tblInd w:w="-175" w:type="dxa"/>
        <w:tblCellMar>
          <w:top w:w="0" w:type="dxa"/>
          <w:left w:w="108" w:type="dxa"/>
          <w:bottom w:w="0" w:type="dxa"/>
          <w:right w:w="108" w:type="dxa"/>
        </w:tblCellMar>
        <w:tblLook w:val="04a0" w:noHBand="0" w:noVBand="1" w:firstColumn="1" w:lastRow="0" w:lastColumn="0" w:firstRow="1"/>
      </w:tblPr>
      <w:tblGrid>
        <w:gridCol w:w="1418"/>
        <w:gridCol w:w="3119"/>
        <w:gridCol w:w="4678"/>
      </w:tblGrid>
      <w:tr>
        <w:trPr>
          <w:tblHeader w:val="true"/>
          <w:trHeight w:val="750" w:hRule="atLeast"/>
          <w:cnfStyle w:val="100000000000" w:firstRow="1" w:lastRow="0" w:firstColumn="0" w:lastColumn="0" w:oddVBand="0" w:evenVBand="0" w:oddHBand="0"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95C814" w:themeFill="accent1" w:val="clear"/>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color w:val="FFFFFF" w:themeColor="background1"/>
                <w:sz w:val="20"/>
                <w:szCs w:val="20"/>
                <w:lang w:val="es-ES" w:eastAsia="es-ES"/>
              </w:rPr>
              <w:t>Tipo de simbiosis</w:t>
            </w:r>
          </w:p>
        </w:tc>
        <w:tc>
          <w:tcPr>
            <w:tcW w:w="3119" w:type="dxa"/>
            <w:tcBorders>
              <w:left w:val="nil"/>
              <w:bottom w:val="nil"/>
              <w:right w:val="nil"/>
            </w:tcBorders>
            <w:shd w:color="auto" w:fill="95C814" w:themeFill="accent1" w:val="clear"/>
            <w:vAlign w:val="center"/>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color w:val="FFFFFF" w:themeColor="background1"/>
                <w:sz w:val="20"/>
                <w:szCs w:val="20"/>
                <w:lang w:val="es-ES" w:eastAsia="es-ES"/>
              </w:rPr>
              <w:t>Título del Proyecto</w:t>
            </w:r>
          </w:p>
        </w:tc>
        <w:tc>
          <w:tcPr>
            <w:tcW w:w="4678" w:type="dxa"/>
            <w:tcBorders>
              <w:left w:val="nil"/>
              <w:bottom w:val="nil"/>
            </w:tcBorders>
            <w:shd w:color="auto" w:fill="95C814" w:themeFill="accent1" w:val="clear"/>
            <w:vAlign w:val="center"/>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color w:val="FFFFFF" w:themeColor="background1"/>
                <w:sz w:val="20"/>
                <w:szCs w:val="20"/>
                <w:lang w:val="es-ES" w:eastAsia="es-ES"/>
              </w:rPr>
              <w:t>Breve resumen</w:t>
            </w:r>
          </w:p>
        </w:tc>
      </w:tr>
      <w:tr>
        <w:trPr>
          <w:trHeight w:val="1027" w:hRule="atLeast"/>
          <w:cnfStyle w:val="000000100000" w:firstRow="0" w:lastRow="0" w:firstColumn="0" w:lastColumn="0" w:oddVBand="0" w:evenVBand="0" w:oddHBand="1"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Subproductos</w:t>
            </w:r>
          </w:p>
        </w:tc>
        <w:tc>
          <w:tcPr>
            <w:tcW w:w="3119" w:type="dxa"/>
            <w:tcBorders/>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LIFE CO2 Int Bio (FPNCYL): transformando emisiones al aire de una en materia prima para otras.</w:t>
            </w:r>
          </w:p>
        </w:tc>
        <w:tc>
          <w:tcPr>
            <w:tcW w:w="4678" w:type="dxa"/>
            <w:tcBorders/>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color w:val="000000"/>
                <w:sz w:val="18"/>
                <w:szCs w:val="18"/>
                <w:lang w:val="es-ES" w:eastAsia="es-ES"/>
              </w:rPr>
              <w:t>El proyecto LIFE CO</w:t>
            </w:r>
            <w:r>
              <w:rPr>
                <w:rFonts w:eastAsia="Times New Roman" w:cs="Calibri" w:cstheme="minorHAnsi"/>
                <w:color w:val="000000"/>
                <w:sz w:val="18"/>
                <w:szCs w:val="18"/>
                <w:vertAlign w:val="subscript"/>
                <w:lang w:val="es-ES" w:eastAsia="es-ES"/>
              </w:rPr>
              <w:t>2</w:t>
            </w:r>
            <w:r>
              <w:rPr>
                <w:rFonts w:eastAsia="Times New Roman" w:cs="Calibri" w:cstheme="minorHAnsi"/>
                <w:color w:val="000000"/>
                <w:sz w:val="18"/>
                <w:szCs w:val="18"/>
                <w:lang w:val="es-ES" w:eastAsia="es-ES"/>
              </w:rPr>
              <w:t xml:space="preserve"> IntBio tiene como principal objetivo contribuir a la mitigación de las emisiones de CO</w:t>
            </w:r>
            <w:r>
              <w:rPr>
                <w:rFonts w:eastAsia="Times New Roman" w:cs="Calibri" w:cstheme="minorHAnsi"/>
                <w:color w:val="000000"/>
                <w:sz w:val="18"/>
                <w:szCs w:val="18"/>
                <w:vertAlign w:val="subscript"/>
                <w:lang w:val="es-ES" w:eastAsia="es-ES"/>
              </w:rPr>
              <w:t>2</w:t>
            </w:r>
            <w:r>
              <w:rPr>
                <w:rFonts w:eastAsia="Times New Roman" w:cs="Calibri" w:cstheme="minorHAnsi"/>
                <w:color w:val="000000"/>
                <w:sz w:val="18"/>
                <w:szCs w:val="18"/>
                <w:lang w:val="es-ES" w:eastAsia="es-ES"/>
              </w:rPr>
              <w:t xml:space="preserve"> en sectores industriales intensivos en energía, aplicando tecnologías innovadoras de captura y depuración y basándose en la integración industrial para crear nuevas cadenas de valor, obteniendo productos a partir del CO</w:t>
            </w:r>
            <w:r>
              <w:rPr>
                <w:rFonts w:eastAsia="Times New Roman" w:cs="Calibri" w:cstheme="minorHAnsi"/>
                <w:color w:val="000000"/>
                <w:sz w:val="18"/>
                <w:szCs w:val="18"/>
                <w:vertAlign w:val="subscript"/>
                <w:lang w:val="es-ES" w:eastAsia="es-ES"/>
              </w:rPr>
              <w:t>2</w:t>
            </w:r>
            <w:r>
              <w:rPr>
                <w:rFonts w:eastAsia="Times New Roman" w:cs="Calibri" w:cstheme="minorHAnsi"/>
                <w:color w:val="000000"/>
                <w:sz w:val="18"/>
                <w:szCs w:val="18"/>
                <w:lang w:val="es-ES" w:eastAsia="es-ES"/>
              </w:rPr>
              <w:t>.</w:t>
            </w:r>
          </w:p>
        </w:tc>
      </w:tr>
      <w:tr>
        <w:trPr>
          <w:trHeight w:val="2688" w:hRule="atLeast"/>
        </w:trPr>
        <w:tc>
          <w:tcPr>
            <w:tcW w:w="141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Subproductos</w:t>
            </w:r>
          </w:p>
        </w:tc>
        <w:tc>
          <w:tcPr>
            <w:tcW w:w="3119" w:type="dxa"/>
            <w:tcBorders>
              <w:top w:val="nil"/>
              <w:left w:val="nil"/>
              <w:bottom w:val="nil"/>
              <w:right w:val="nil"/>
            </w:tcBorders>
            <w:vAlign w:val="cente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Gestión integrada y sostenible de subproductos orgánicos de la industria agroalimentaria para el desarrollo de materiales para el sector de mobiliario (AGROMAT)</w:t>
            </w:r>
          </w:p>
        </w:tc>
        <w:tc>
          <w:tcPr>
            <w:tcW w:w="4678" w:type="dxa"/>
            <w:tcBorders>
              <w:top w:val="nil"/>
              <w:left w:val="nil"/>
              <w:bottom w:val="nil"/>
            </w:tcBorders>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color w:val="000000"/>
                <w:sz w:val="18"/>
                <w:szCs w:val="18"/>
                <w:lang w:val="es-ES" w:eastAsia="es-ES"/>
              </w:rPr>
            </w:pPr>
            <w:r>
              <w:rPr>
                <w:rFonts w:eastAsia="Times New Roman" w:cs="Calibri" w:cstheme="minorHAnsi"/>
                <w:color w:val="000000"/>
                <w:sz w:val="18"/>
                <w:szCs w:val="18"/>
                <w:lang w:val="es-ES" w:eastAsia="es-ES"/>
              </w:rPr>
              <w:t>El proyecto AGROMAT ha sido desarrollado en colaboración entre CETEM y CTC (Centro Tecnológico Nacional de la Conserva) con el principal objetivo de investigar la potencialidad de extractos de subproductos agroalimentarios para su aplicación en la fabricación de materiales destinados al sector de mobiliario. De este modo, el desarrollo del presente proyecto engloba el concepto de ECONOMÍA CIRCULAR mediante la sinergia industrial entre dos sectores tradicionales de la Región de Murcia, el sector agroalimentario y el sector del hábitat, por revalorizar residuos generados por el sector agroalimentario en gran volumen en la Región de Murcia y aplicarlo en productos de ciclo de vida largo destinados al sector del hábitat que engloba el de mobiliario.</w:t>
            </w:r>
          </w:p>
        </w:tc>
      </w:tr>
      <w:tr>
        <w:trPr>
          <w:trHeight w:val="2544" w:hRule="atLeast"/>
          <w:cnfStyle w:val="000000100000" w:firstRow="0" w:lastRow="0" w:firstColumn="0" w:lastColumn="0" w:oddVBand="0" w:evenVBand="0" w:oddHBand="1"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Desarrollo y optimización de la separación hidro-mecánica para la valorización de Tierras de Cribado de FERIMET</w:t>
            </w:r>
          </w:p>
        </w:tc>
        <w:tc>
          <w:tcPr>
            <w:tcW w:w="4678" w:type="dxa"/>
            <w:tcBorders/>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color w:val="000000"/>
                <w:sz w:val="18"/>
                <w:szCs w:val="18"/>
                <w:lang w:val="es-ES" w:eastAsia="es-ES"/>
              </w:rPr>
            </w:pPr>
            <w:r>
              <w:rPr>
                <w:rFonts w:eastAsia="Times New Roman" w:cs="Calibri" w:cstheme="minorHAnsi"/>
                <w:color w:val="000000"/>
                <w:sz w:val="18"/>
                <w:szCs w:val="18"/>
                <w:lang w:val="es-ES" w:eastAsia="es-ES"/>
              </w:rPr>
              <w:t>Se ha optimizado una tecnología hidromecánica y magnética a escala semi-piloto, para la separación de las diferentes fracciones de un residuo del sector de la recuperación de acero. Este residuo está formado por diferentes plásticos, vidrio, metales, piedras, materia orgánica, de diferente granulometría. La tecnología desarrollada se basa en el uso del agua como medio diluyente de la materia orgánica y de separación de los materiales flotantes. Por otro lado, se incluye la separación de pequeños componentes férricos con una barra magnética.</w:t>
            </w:r>
          </w:p>
        </w:tc>
      </w:tr>
      <w:tr>
        <w:trPr>
          <w:trHeight w:val="62" w:hRule="atLeast"/>
        </w:trPr>
        <w:tc>
          <w:tcPr>
            <w:tcW w:w="141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top w:val="nil"/>
              <w:left w:val="nil"/>
              <w:bottom w:val="nil"/>
              <w:right w:val="nil"/>
            </w:tcBorders>
            <w:vAlign w:val="cente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Nuevas tecnologías de reciclado de poliuretanos aplicados al caso real de una planta de reciclaje de residuos de aparatos eléctricos y electrónicos (RAEE)</w:t>
            </w:r>
          </w:p>
        </w:tc>
        <w:tc>
          <w:tcPr>
            <w:tcW w:w="4678" w:type="dxa"/>
            <w:tcBorders>
              <w:top w:val="nil"/>
              <w:left w:val="nil"/>
              <w:bottom w:val="nil"/>
            </w:tcBorders>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color w:val="000000"/>
                <w:sz w:val="18"/>
                <w:szCs w:val="18"/>
                <w:lang w:val="es-ES" w:eastAsia="es-ES"/>
              </w:rPr>
            </w:pPr>
            <w:r>
              <w:rPr>
                <w:rFonts w:eastAsia="Times New Roman" w:cs="Calibri" w:cstheme="minorHAnsi"/>
                <w:color w:val="000000"/>
                <w:sz w:val="18"/>
                <w:szCs w:val="18"/>
                <w:lang w:val="es-ES" w:eastAsia="es-ES"/>
              </w:rPr>
              <w:t>Pretende desarrollar nuevas tecnologías sostenibles que permitan en un futuro aportar soluciones viables y globales al reciclaje de poliuretano sin la necesidad de tener unos flujos de materias primas a reciclar de composición química pura. Eso permitirá reducir considerablemente los costosos procesos de selección y separación de las materias primas, así como los post-procesos de purificación de las mezclas de polioles obtenidas. Mediante el proyecto REPUR se pretende poder empezar reciclando un 20% de los residuos de poliuretanos que actualmente se tratan en Cespa.</w:t>
            </w:r>
          </w:p>
        </w:tc>
      </w:tr>
      <w:tr>
        <w:trPr>
          <w:trHeight w:val="1734" w:hRule="atLeast"/>
          <w:cnfStyle w:val="000000100000" w:firstRow="0" w:lastRow="0" w:firstColumn="0" w:lastColumn="0" w:oddVBand="0" w:evenVBand="0" w:oddHBand="1"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BIZENTE</w:t>
            </w:r>
          </w:p>
        </w:tc>
        <w:tc>
          <w:tcPr>
            <w:tcW w:w="4678" w:type="dxa"/>
            <w:tcBorders/>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sz w:val="18"/>
                <w:szCs w:val="18"/>
                <w:lang w:val="es-ES" w:eastAsia="es-ES"/>
              </w:rPr>
              <w:t>Desarrollo de una nueva tecnología basada en la utilización de enzimas mutadas de la familia de las ligninasas para llevar a cabo la degradación de composites termoestables basados en resinas epoxi, poliéster y vinil éster.  De esta manera se solucionará el actual problema relacionado con el fin de vida de estos materiales compuestos. Esta tecnología se estudiará en residuos plásticos procedentes de aviación, transporte y construcción, principalmente.</w:t>
            </w:r>
          </w:p>
        </w:tc>
      </w:tr>
      <w:tr>
        <w:trPr>
          <w:trHeight w:val="2117" w:hRule="atLeast"/>
        </w:trPr>
        <w:tc>
          <w:tcPr>
            <w:tcW w:w="141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top w:val="nil"/>
              <w:left w:val="nil"/>
              <w:bottom w:val="nil"/>
              <w:right w:val="nil"/>
            </w:tcBorders>
            <w:vAlign w:val="cente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Tratamiento de residuos no peligroso en planta de biogas en una EDAR</w:t>
            </w:r>
          </w:p>
        </w:tc>
        <w:tc>
          <w:tcPr>
            <w:tcW w:w="4678" w:type="dxa"/>
            <w:tcBorders>
              <w:top w:val="nil"/>
              <w:left w:val="nil"/>
              <w:bottom w:val="nil"/>
            </w:tcBorders>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sz w:val="18"/>
                <w:szCs w:val="18"/>
                <w:lang w:val="es-ES" w:eastAsia="es-ES"/>
              </w:rPr>
              <w:t>El hecho es que, aprovechando el volumen existente, el digestor de fangos de una EDAR de tamaño medio/grande ofrece la posibilidad de incorporar otros sustratos que compensen el balance de nutrientes y la humedad y aumenten, de manera muy importante, el rendimiento de producción de biogás de este proceso. Ventajas adicionales del proceso son la obtención de un lodo valioso que puede utilizarse como enmienda orgánica siguiendo la legislación vigente y la unificación de la gestión de diversos residuos al compartir instalaciones de tratamiento, reduciendo costes de inversión y explotación.</w:t>
            </w:r>
          </w:p>
        </w:tc>
      </w:tr>
      <w:tr>
        <w:trPr>
          <w:trHeight w:val="2117" w:hRule="atLeast"/>
          <w:cnfStyle w:val="000000100000" w:firstRow="0" w:lastRow="0" w:firstColumn="0" w:lastColumn="0" w:oddVBand="0" w:evenVBand="0" w:oddHBand="1"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Desarrollo de nuevos materiales de valor añadido a partir de residuos de filtración de poliacrilamina: coagulantes-floculantes y micro geles para agricultura</w:t>
            </w:r>
          </w:p>
        </w:tc>
        <w:tc>
          <w:tcPr>
            <w:tcW w:w="4678" w:type="dxa"/>
            <w:tcBorders/>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color w:val="000000"/>
                <w:sz w:val="18"/>
                <w:szCs w:val="18"/>
                <w:lang w:val="es-ES" w:eastAsia="es-ES"/>
              </w:rPr>
              <w:t>Se ha estudiado la viabilidad de dos vías de valorización de los residuos de PoliAcrilaMida (PAM) generados en el proceso de filtración de co-polímeros acrílicos, derivados de PAM.  PAM y sus derivados se usan como coagulantes-floculantes en el tratamiento de aguas residuales. Por otro lado, las partículas de PAM poseen propiedades super-absorbentes, absorbiendo 10 veces su peso de agua. Esta propiedad permite su uso en horticultura y jardinería, debido a la reducción de la irrigación (mantiene la humedad del suelo), el mantenimiento del microbiota asociada y la fijación de nutrientes y sedimentos.</w:t>
            </w:r>
          </w:p>
        </w:tc>
      </w:tr>
      <w:tr>
        <w:trPr>
          <w:trHeight w:val="1795" w:hRule="atLeast"/>
        </w:trPr>
        <w:tc>
          <w:tcPr>
            <w:tcW w:w="141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w:t>
            </w:r>
          </w:p>
        </w:tc>
        <w:tc>
          <w:tcPr>
            <w:tcW w:w="3119" w:type="dxa"/>
            <w:tcBorders>
              <w:top w:val="nil"/>
              <w:left w:val="nil"/>
              <w:bottom w:val="nil"/>
              <w:right w:val="nil"/>
            </w:tcBorders>
            <w:vAlign w:val="cente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Desarrollo de un nuevo modelo de economía circular para asegurar la circularidad de las aguas regeneradas desde edar a entornos industriales “REWACER”</w:t>
            </w:r>
          </w:p>
        </w:tc>
        <w:tc>
          <w:tcPr>
            <w:tcW w:w="4678" w:type="dxa"/>
            <w:tcBorders>
              <w:top w:val="nil"/>
              <w:left w:val="nil"/>
              <w:bottom w:val="nil"/>
            </w:tcBorders>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sz w:val="18"/>
                <w:szCs w:val="18"/>
                <w:lang w:val="es-ES" w:eastAsia="es-ES"/>
              </w:rPr>
              <w:t>El objetivo general del proyecto es la realización de un estudio crítico para la implementación de un modelo de economía circular del agua en la provincia de Castellón, que ayude a adquirir el conocimiento adecuado para desarrollar un nuevo modelo de negocio/servicio en la gestión del agua de esta provincia, que fomente la valorización de las aguas tratadas a partir de su regeneración y por tanto, su reutilización.</w:t>
            </w:r>
          </w:p>
        </w:tc>
      </w:tr>
      <w:tr>
        <w:trPr>
          <w:trHeight w:val="1358" w:hRule="atLeast"/>
          <w:cnfStyle w:val="000000100000" w:firstRow="0" w:lastRow="0" w:firstColumn="0" w:lastColumn="0" w:oddVBand="0" w:evenVBand="0" w:oddHBand="1" w:evenHBand="0" w:firstRowFirstColumn="0" w:firstRowLastColumn="0" w:lastRowFirstColumn="0" w:lastRowLastColumn="0"/>
        </w:trPr>
        <w:tc>
          <w:tcPr>
            <w:tcW w:w="1418"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Valorización energética</w:t>
            </w:r>
          </w:p>
        </w:tc>
        <w:tc>
          <w:tcPr>
            <w:tcW w:w="3119" w:type="dxa"/>
            <w:tcBorders/>
            <w:vAlign w:val="cente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La simbiosis industrial en el sector cementero español</w:t>
            </w:r>
          </w:p>
        </w:tc>
        <w:tc>
          <w:tcPr>
            <w:tcW w:w="4678" w:type="dxa"/>
            <w:tcBorders/>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sz w:val="18"/>
                <w:szCs w:val="18"/>
                <w:lang w:val="es-ES" w:eastAsia="es-ES"/>
              </w:rPr>
              <w:t xml:space="preserve">La industria cementera, por las especiales características de su proceso productivo, es capaz de reciclar y valorizar energéticamente residuos y subproductos procedentes de múltiples actividades económicas, haciendo realidad el paso de residuo a recurso, generando una cadena de valor asociadas a la gestión de los residuos y contribuyendo a terminar con el instrumento de gestión de residuos asociado al modelo lineal, el vertedero. </w:t>
            </w:r>
          </w:p>
        </w:tc>
      </w:tr>
      <w:tr>
        <w:trPr>
          <w:trHeight w:val="52" w:hRule="atLeast"/>
        </w:trPr>
        <w:tc>
          <w:tcPr>
            <w:tcW w:w="1418" w:type="dxa"/>
            <w:cnfStyle w:val="001000000000" w:firstRow="0" w:lastRow="0" w:firstColumn="1" w:lastColumn="0" w:oddVBand="0" w:evenVBand="0" w:oddHBand="0" w:evenHBand="0" w:firstRowFirstColumn="0" w:firstRowLastColumn="0" w:lastRowFirstColumn="0" w:lastRowLastColumn="0"/>
            <w:tcBorders>
              <w:top w:val="nil"/>
              <w:right w:val="nil"/>
            </w:tcBorders>
            <w:vAlign w:val="center"/>
          </w:tcPr>
          <w:p>
            <w:pPr>
              <w:pStyle w:val="Normal"/>
              <w:spacing w:before="0" w:after="0"/>
              <w:jc w:val="center"/>
              <w:rPr>
                <w:rFonts w:ascii="Calibri" w:hAnsi="Calibri" w:eastAsia="Times New Roman" w:cs="Calibri" w:asciiTheme="minorHAnsi" w:cstheme="minorHAnsi" w:hAnsiTheme="minorHAnsi"/>
                <w:bCs w:val="false"/>
                <w:sz w:val="20"/>
                <w:szCs w:val="20"/>
                <w:lang w:val="es-ES" w:eastAsia="es-ES"/>
              </w:rPr>
            </w:pPr>
            <w:r>
              <w:rPr>
                <w:rFonts w:eastAsia="Times New Roman" w:cs="Calibri" w:cstheme="minorHAnsi"/>
                <w:b/>
                <w:bCs w:val="false"/>
                <w:sz w:val="20"/>
                <w:szCs w:val="20"/>
                <w:lang w:val="es-ES" w:eastAsia="es-ES"/>
              </w:rPr>
              <w:t>¿?</w:t>
            </w:r>
          </w:p>
        </w:tc>
        <w:tc>
          <w:tcPr>
            <w:tcW w:w="3119" w:type="dxa"/>
            <w:tcBorders>
              <w:top w:val="nil"/>
              <w:left w:val="nil"/>
              <w:right w:val="nil"/>
            </w:tcBorders>
            <w:vAlign w:val="cente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sz w:val="20"/>
                <w:szCs w:val="20"/>
                <w:lang w:val="es-ES" w:eastAsia="es-ES"/>
              </w:rPr>
            </w:pPr>
            <w:r>
              <w:rPr>
                <w:rFonts w:eastAsia="Times New Roman" w:cs="Calibri" w:cstheme="minorHAnsi"/>
                <w:b/>
                <w:bCs/>
                <w:sz w:val="20"/>
                <w:szCs w:val="20"/>
                <w:lang w:val="es-ES" w:eastAsia="es-ES"/>
              </w:rPr>
              <w:t>MANDALA</w:t>
            </w:r>
          </w:p>
        </w:tc>
        <w:tc>
          <w:tcPr>
            <w:tcW w:w="4678" w:type="dxa"/>
            <w:tcBorders>
              <w:top w:val="nil"/>
              <w:left w:val="nil"/>
            </w:tcBorders>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sz w:val="18"/>
                <w:szCs w:val="18"/>
                <w:lang w:val="es-ES" w:eastAsia="es-ES"/>
              </w:rPr>
            </w:pPr>
            <w:r>
              <w:rPr>
                <w:rFonts w:eastAsia="Times New Roman" w:cs="Calibri" w:cstheme="minorHAnsi"/>
                <w:color w:val="000000"/>
                <w:sz w:val="18"/>
                <w:szCs w:val="18"/>
                <w:lang w:val="es-ES" w:eastAsia="es-ES"/>
              </w:rPr>
              <w:t>Desarrollar nuevos adhesivos con doble funcionalidad (fácil de separar y propiedades barrera) mediante la incorporación de enlaces covalentes termorreversibles y nanopartículas absorbentes de radiación. Además, se desarrollarán nuevas mezclas de polímeros con mayor contenido bio basado y reciclado de capas de film.</w:t>
            </w:r>
          </w:p>
        </w:tc>
      </w:tr>
    </w:tbl>
    <w:p>
      <w:pPr>
        <w:pStyle w:val="Normal"/>
        <w:spacing w:before="0" w:after="0"/>
        <w:jc w:val="left"/>
        <w:rPr>
          <w:b/>
          <w:b/>
          <w:bCs/>
          <w:color w:val="404040" w:themeColor="text1" w:themeTint="bf"/>
          <w:lang w:val="es-ES"/>
        </w:rPr>
      </w:pPr>
      <w:r>
        <w:rPr>
          <w:b/>
          <w:bCs/>
          <w:color w:val="404040" w:themeColor="text1" w:themeTint="bf"/>
          <w:lang w:val="es-ES"/>
        </w:rPr>
      </w:r>
      <w:r>
        <w:br w:type="page"/>
      </w:r>
    </w:p>
    <w:p>
      <w:pPr>
        <w:pStyle w:val="Normal"/>
        <w:spacing w:before="0" w:after="0"/>
        <w:jc w:val="left"/>
        <w:rPr>
          <w:b/>
          <w:b/>
          <w:bCs/>
          <w:color w:val="404040" w:themeColor="text1" w:themeTint="bf"/>
          <w:lang w:val="es-ES"/>
        </w:rPr>
      </w:pPr>
      <w:r>
        <w:rPr>
          <w:b/>
          <w:bCs/>
          <w:color w:val="404040" w:themeColor="text1" w:themeTint="bf"/>
          <w:lang w:val="es-ES"/>
        </w:rPr>
      </w:r>
    </w:p>
    <w:p>
      <w:pPr>
        <w:pStyle w:val="Normal"/>
        <w:spacing w:before="0" w:after="0"/>
        <w:rPr>
          <w:lang w:val="es-ES"/>
        </w:rPr>
      </w:pPr>
      <w:r>
        <w:rPr>
          <w:lang w:val="es-ES"/>
        </w:rPr>
        <w:t xml:space="preserve">Como se aprecia en el cuadro, los proyectos de experiencias de simbiosis industrial recibidos pertenecen a numerosos sectores: agua, energético, agrario, alimentario, iluminación, mobiliario, eléctrico, electrónico, industria cementera, industria metálica, envases, sectores industriales en general, aeronáutico, automoción y la construcción, demostrando que la simbiosis industrial tiene un amplio campo de aplicación. </w:t>
      </w:r>
    </w:p>
    <w:p>
      <w:pPr>
        <w:pStyle w:val="Normal"/>
        <w:spacing w:before="0" w:after="0"/>
        <w:rPr>
          <w:lang w:val="es-ES"/>
        </w:rPr>
      </w:pPr>
      <w:r>
        <w:rPr>
          <w:lang w:val="es-ES"/>
        </w:rPr>
      </w:r>
    </w:p>
    <w:p>
      <w:pPr>
        <w:pStyle w:val="Normal"/>
        <w:spacing w:before="0" w:after="0"/>
        <w:jc w:val="left"/>
        <w:rPr>
          <w:b/>
          <w:b/>
          <w:color w:val="95C814" w:themeColor="accent1"/>
          <w:sz w:val="28"/>
          <w:szCs w:val="40"/>
          <w:lang w:val="es-ES"/>
        </w:rPr>
      </w:pPr>
      <w:r>
        <w:rPr>
          <w:b/>
          <w:color w:val="95C814" w:themeColor="accent1"/>
          <w:sz w:val="28"/>
          <w:szCs w:val="40"/>
          <w:lang w:val="es-ES"/>
        </w:rPr>
      </w:r>
      <w:r>
        <w:br w:type="page"/>
      </w:r>
    </w:p>
    <w:p>
      <w:pPr>
        <w:pStyle w:val="Heading1"/>
        <w:numPr>
          <w:ilvl w:val="0"/>
          <w:numId w:val="2"/>
        </w:numPr>
        <w:rPr/>
      </w:pPr>
      <w:bookmarkStart w:id="17" w:name="_Hlk56675552"/>
      <w:bookmarkStart w:id="18" w:name="_Toc62142979"/>
      <w:bookmarkEnd w:id="17"/>
      <w:r>
        <w:rPr/>
        <w:t>Claves para construir la simbiosis Industrial</w:t>
      </w:r>
      <w:bookmarkEnd w:id="18"/>
    </w:p>
    <w:p>
      <w:pPr>
        <w:pStyle w:val="Normal"/>
        <w:spacing w:before="120" w:after="120"/>
        <w:rPr>
          <w:lang w:val="es-ES"/>
        </w:rPr>
      </w:pPr>
      <w:r>
        <w:rPr>
          <w:lang w:val="es-ES"/>
        </w:rPr>
        <w:t xml:space="preserve">A través de la información suministrada por los proyectos de simbiosis industrial recabados y de los debates celebrados en las reuniones del Comité Técnico CT.45 sobre Simbiosis Industrial de Conama, se han extraído algunas claves preliminares para seguir trabajando sobre las cuestiones que se consideran importantes para favorecer los procesos de simbiosis industrial. </w:t>
      </w:r>
    </w:p>
    <w:p>
      <w:pPr>
        <w:pStyle w:val="Heading2"/>
        <w:numPr>
          <w:ilvl w:val="1"/>
          <w:numId w:val="2"/>
        </w:numPr>
        <w:ind w:hanging="792"/>
        <w:rPr/>
      </w:pPr>
      <w:bookmarkStart w:id="19" w:name="_Toc62142980"/>
      <w:r>
        <w:rPr/>
        <w:t xml:space="preserve">Claves del éxito </w:t>
      </w:r>
      <w:bookmarkStart w:id="20" w:name="_Hlk56675561"/>
      <w:bookmarkEnd w:id="19"/>
      <w:bookmarkEnd w:id="20"/>
    </w:p>
    <w:p>
      <w:pPr>
        <w:pStyle w:val="Normal"/>
        <w:spacing w:before="120" w:after="120"/>
        <w:rPr>
          <w:lang w:val="es-ES"/>
        </w:rPr>
      </w:pPr>
      <w:r>
        <w:rPr>
          <w:lang w:val="es-ES"/>
        </w:rPr>
        <w:t>Las claves de éxito más más identificadas por los proyectos de simbiosis industrial recabados se pueden clasificar en:</w:t>
      </w:r>
    </w:p>
    <w:p>
      <w:pPr>
        <w:pStyle w:val="ListParagraph"/>
        <w:numPr>
          <w:ilvl w:val="0"/>
          <w:numId w:val="16"/>
        </w:numPr>
        <w:spacing w:before="120" w:after="120"/>
        <w:rPr>
          <w:b/>
          <w:b/>
          <w:lang w:val="es-ES"/>
        </w:rPr>
      </w:pPr>
      <w:r>
        <w:rPr>
          <w:b/>
          <w:lang w:val="es-ES"/>
        </w:rPr>
        <w:t>Catalizadores externos</w:t>
      </w:r>
    </w:p>
    <w:p>
      <w:pPr>
        <w:pStyle w:val="ListParagraph"/>
        <w:numPr>
          <w:ilvl w:val="1"/>
          <w:numId w:val="16"/>
        </w:numPr>
        <w:spacing w:before="120" w:after="120"/>
        <w:ind w:left="993" w:hanging="284"/>
        <w:rPr>
          <w:lang w:val="es-ES"/>
        </w:rPr>
      </w:pPr>
      <w:r>
        <w:rPr>
          <w:b/>
          <w:lang w:val="es-ES"/>
        </w:rPr>
        <w:t>Normativa.</w:t>
      </w:r>
      <w:r>
        <w:rPr>
          <w:lang w:val="es-ES"/>
        </w:rPr>
        <w:t xml:space="preserve"> La aplicación de normativa cada vez más exigente, sigue siendo un motivador de las empresas y entidades para buscar soluciones a su gestión de residuos u otras obligaciones legales. </w:t>
      </w:r>
    </w:p>
    <w:p>
      <w:pPr>
        <w:pStyle w:val="ListParagraph"/>
        <w:numPr>
          <w:ilvl w:val="1"/>
          <w:numId w:val="16"/>
        </w:numPr>
        <w:spacing w:before="120" w:after="120"/>
        <w:ind w:left="993" w:hanging="284"/>
        <w:rPr>
          <w:lang w:val="es-ES"/>
        </w:rPr>
      </w:pPr>
      <w:r>
        <w:rPr>
          <w:b/>
          <w:lang w:val="es-ES"/>
        </w:rPr>
        <w:t>Impulso institucional.</w:t>
      </w:r>
      <w:r>
        <w:rPr>
          <w:lang w:val="es-ES"/>
        </w:rPr>
        <w:t xml:space="preserve"> La </w:t>
      </w:r>
      <w:r>
        <w:rPr>
          <w:rFonts w:eastAsia="Times New Roman" w:cs="Calibri"/>
          <w:color w:val="000000"/>
          <w:lang w:val="es-ES" w:eastAsia="es-ES"/>
        </w:rPr>
        <w:t xml:space="preserve">participación de las administraciones públicas </w:t>
      </w:r>
      <w:r>
        <w:rPr>
          <w:lang w:val="es-ES"/>
        </w:rPr>
        <w:t>en los consorcios que impulsen este tipo de proyectos, es un factor de seguridad y de motivación de las entidades que participan en los proyectos de simbiosis industrial.</w:t>
      </w:r>
    </w:p>
    <w:p>
      <w:pPr>
        <w:pStyle w:val="ListParagraph"/>
        <w:numPr>
          <w:ilvl w:val="1"/>
          <w:numId w:val="16"/>
        </w:numPr>
        <w:spacing w:before="120" w:after="120"/>
        <w:ind w:left="993" w:hanging="284"/>
        <w:rPr>
          <w:lang w:val="es-ES"/>
        </w:rPr>
      </w:pPr>
      <w:r>
        <w:rPr>
          <w:b/>
          <w:lang w:val="es-ES"/>
        </w:rPr>
        <w:t>Conocimiento</w:t>
      </w:r>
      <w:r>
        <w:rPr>
          <w:lang w:val="es-ES"/>
        </w:rPr>
        <w:t xml:space="preserve">. Asimismo, la iniciativa y participación de los centros de investigación y tecnológicos para la aplicación del conocimiento que albergan genera una garantía y un interés en la participación de las entidades, en la exploración también de nuevas oportunidades. </w:t>
      </w:r>
    </w:p>
    <w:p>
      <w:pPr>
        <w:pStyle w:val="ListParagraph"/>
        <w:numPr>
          <w:ilvl w:val="1"/>
          <w:numId w:val="16"/>
        </w:numPr>
        <w:spacing w:before="120" w:after="120"/>
        <w:ind w:left="993" w:hanging="284"/>
        <w:rPr>
          <w:lang w:val="es-ES"/>
        </w:rPr>
      </w:pPr>
      <w:r>
        <w:rPr>
          <w:b/>
          <w:lang w:val="es-ES"/>
        </w:rPr>
        <w:t>Financiación pública</w:t>
      </w:r>
      <w:r>
        <w:rPr>
          <w:lang w:val="es-ES"/>
        </w:rPr>
        <w:t>. El aporte de financiación pública para impulsar las iniciativas se muestra clave y necesario para poder abordar los proyectos.</w:t>
      </w:r>
    </w:p>
    <w:p>
      <w:pPr>
        <w:pStyle w:val="Normal"/>
        <w:spacing w:before="120" w:after="120"/>
        <w:rPr>
          <w:lang w:val="es-ES"/>
        </w:rPr>
      </w:pPr>
      <w:r>
        <w:rPr>
          <w:lang w:val="es-ES"/>
        </w:rPr>
      </w:r>
    </w:p>
    <w:p>
      <w:pPr>
        <w:pStyle w:val="ListParagraph"/>
        <w:numPr>
          <w:ilvl w:val="0"/>
          <w:numId w:val="16"/>
        </w:numPr>
        <w:spacing w:before="120" w:after="120"/>
        <w:rPr>
          <w:b/>
          <w:b/>
          <w:lang w:val="es-ES"/>
        </w:rPr>
      </w:pPr>
      <w:r>
        <w:rPr>
          <w:b/>
          <w:lang w:val="es-ES"/>
        </w:rPr>
        <w:t>Catalizadores internos</w:t>
      </w:r>
    </w:p>
    <w:p>
      <w:pPr>
        <w:pStyle w:val="Normal"/>
        <w:spacing w:before="120" w:after="240"/>
        <w:ind w:left="709" w:hanging="0"/>
        <w:rPr>
          <w:lang w:val="es-ES"/>
        </w:rPr>
      </w:pPr>
      <w:r>
        <w:rPr>
          <w:lang w:val="es-ES"/>
        </w:rPr>
        <w:t>Es un aspecto que se ha identificado necesario ahondar y que requeriría realizar algún tipo de encuesta, sondeo o entrevistas con los agentes implicados. No obstante, se han detectado que aquellos agentes (empresas, entidades, pymes, profesionales, etc.) que más fácilmente se han visto implicados son aquellos que tienen ya una motivación previa en apsrtar por proyectos de I+D+i y aquellos que quieren explorar nuevas oportunidades de negocio.</w:t>
      </w:r>
    </w:p>
    <w:p>
      <w:pPr>
        <w:pStyle w:val="Normal"/>
        <w:spacing w:before="120" w:after="240"/>
        <w:ind w:left="709" w:hanging="0"/>
        <w:rPr>
          <w:rFonts w:eastAsia="Times New Roman" w:cs="Calibri"/>
          <w:color w:val="000000"/>
          <w:lang w:val="es-ES" w:eastAsia="es-ES"/>
        </w:rPr>
      </w:pPr>
      <w:r>
        <w:rPr>
          <w:lang w:val="es-ES"/>
        </w:rPr>
        <w:t xml:space="preserve">No obstante, se han apuntado algunas cuestiones que los promotores de los proyectos recabados, han considerado necesarios: </w:t>
      </w:r>
    </w:p>
    <w:p>
      <w:pPr>
        <w:pStyle w:val="ListParagraph"/>
        <w:numPr>
          <w:ilvl w:val="1"/>
          <w:numId w:val="16"/>
        </w:numPr>
        <w:spacing w:before="120" w:after="120"/>
        <w:ind w:left="993" w:hanging="284"/>
        <w:rPr>
          <w:lang w:val="es-ES"/>
        </w:rPr>
      </w:pPr>
      <w:r>
        <w:rPr>
          <w:rFonts w:eastAsia="Times New Roman" w:cs="Calibri"/>
          <w:color w:val="000000"/>
          <w:lang w:val="es-ES" w:eastAsia="es-ES"/>
        </w:rPr>
        <w:t xml:space="preserve">La </w:t>
      </w:r>
      <w:r>
        <w:rPr>
          <w:lang w:val="es-ES"/>
        </w:rPr>
        <w:t>creación</w:t>
      </w:r>
      <w:r>
        <w:rPr>
          <w:rFonts w:eastAsia="Times New Roman" w:cs="Calibri"/>
          <w:color w:val="000000"/>
          <w:lang w:val="es-ES" w:eastAsia="es-ES"/>
        </w:rPr>
        <w:t xml:space="preserve"> de una red de colaboradores para maximizar esfuerzos y aumentar los beneficios como las </w:t>
      </w:r>
      <w:r>
        <w:rPr>
          <w:rFonts w:eastAsia="Times New Roman" w:cs="Calibri"/>
          <w:lang w:val="es-ES" w:eastAsia="es-ES"/>
        </w:rPr>
        <w:t>plataformas de emparejamiento de recursos de simbiosis industrial</w:t>
      </w:r>
      <w:r>
        <w:rPr>
          <w:rFonts w:eastAsia="Times New Roman" w:cs="Calibri"/>
          <w:color w:val="000000"/>
          <w:lang w:val="es-ES" w:eastAsia="es-ES"/>
        </w:rPr>
        <w:t>.</w:t>
      </w:r>
    </w:p>
    <w:p>
      <w:pPr>
        <w:pStyle w:val="ListParagraph"/>
        <w:numPr>
          <w:ilvl w:val="1"/>
          <w:numId w:val="16"/>
        </w:numPr>
        <w:spacing w:before="120" w:after="120"/>
        <w:ind w:left="993" w:hanging="284"/>
        <w:rPr>
          <w:lang w:val="es-ES"/>
        </w:rPr>
      </w:pPr>
      <w:r>
        <w:rPr>
          <w:rFonts w:eastAsia="Times New Roman" w:cs="Calibri"/>
          <w:color w:val="000000"/>
          <w:lang w:val="es-ES" w:eastAsia="es-ES"/>
        </w:rPr>
        <w:t xml:space="preserve">La importancia de </w:t>
      </w:r>
      <w:r>
        <w:rPr>
          <w:lang w:val="es-ES"/>
        </w:rPr>
        <w:t>generar</w:t>
      </w:r>
      <w:r>
        <w:rPr>
          <w:rFonts w:eastAsia="Times New Roman" w:cs="Calibri"/>
          <w:color w:val="000000"/>
          <w:lang w:val="es-ES" w:eastAsia="es-ES"/>
        </w:rPr>
        <w:t xml:space="preserve"> un buen y sólido equipo técnico.</w:t>
      </w:r>
    </w:p>
    <w:p>
      <w:pPr>
        <w:pStyle w:val="ListParagraph"/>
        <w:numPr>
          <w:ilvl w:val="1"/>
          <w:numId w:val="16"/>
        </w:numPr>
        <w:spacing w:before="120" w:after="120"/>
        <w:ind w:left="993" w:hanging="284"/>
        <w:rPr>
          <w:lang w:val="es-ES"/>
        </w:rPr>
      </w:pPr>
      <w:r>
        <w:rPr>
          <w:rFonts w:eastAsia="Times New Roman" w:cs="Calibri"/>
          <w:color w:val="000000"/>
          <w:lang w:val="es-ES" w:eastAsia="es-ES"/>
        </w:rPr>
        <w:t xml:space="preserve">Visibilizar los </w:t>
      </w:r>
      <w:r>
        <w:rPr>
          <w:lang w:val="es-ES"/>
        </w:rPr>
        <w:t>beneficios</w:t>
      </w:r>
      <w:r>
        <w:rPr>
          <w:rFonts w:eastAsia="Times New Roman" w:cs="Calibri"/>
          <w:color w:val="000000"/>
          <w:lang w:val="es-ES" w:eastAsia="es-ES"/>
        </w:rPr>
        <w:t xml:space="preserve"> económicos, ambientales y sociales que se puedan conseguir con la simbiosis industrial para generar la motivación suficiente.</w:t>
      </w:r>
    </w:p>
    <w:p>
      <w:pPr>
        <w:pStyle w:val="ListParagraph"/>
        <w:numPr>
          <w:ilvl w:val="1"/>
          <w:numId w:val="16"/>
        </w:numPr>
        <w:spacing w:before="120" w:after="120"/>
        <w:ind w:left="993" w:hanging="284"/>
        <w:rPr>
          <w:lang w:val="es-ES"/>
        </w:rPr>
      </w:pPr>
      <w:r>
        <w:rPr>
          <w:rFonts w:eastAsia="Times New Roman" w:cs="Calibri"/>
          <w:color w:val="000000"/>
          <w:lang w:val="es-ES" w:eastAsia="es-ES"/>
        </w:rPr>
        <w:t>Centrarse en resolver l</w:t>
      </w:r>
      <w:r>
        <w:rPr>
          <w:rFonts w:eastAsia="Times New Roman" w:cs="Calibri"/>
          <w:lang w:val="es-ES" w:eastAsia="es-ES"/>
        </w:rPr>
        <w:t xml:space="preserve">os problemas de gestión de </w:t>
      </w:r>
      <w:r>
        <w:rPr>
          <w:lang w:val="es-ES"/>
        </w:rPr>
        <w:t>residuos</w:t>
      </w:r>
      <w:r>
        <w:rPr>
          <w:rFonts w:eastAsia="Times New Roman" w:cs="Calibri"/>
          <w:lang w:val="es-ES" w:eastAsia="es-ES"/>
        </w:rPr>
        <w:t xml:space="preserve"> y vertidos que puedan tener  los agentes, dado que son una de las mayores preocupaciones y se convierte en una potencial de oportunidad para favorecer que se involucren en los proyectos.</w:t>
      </w:r>
    </w:p>
    <w:p>
      <w:pPr>
        <w:pStyle w:val="ListParagraph"/>
        <w:numPr>
          <w:ilvl w:val="1"/>
          <w:numId w:val="16"/>
        </w:numPr>
        <w:spacing w:before="120" w:after="120"/>
        <w:ind w:left="993" w:hanging="284"/>
        <w:rPr>
          <w:lang w:val="es-ES"/>
        </w:rPr>
      </w:pPr>
      <w:r>
        <w:rPr>
          <w:lang w:val="es-ES"/>
        </w:rPr>
        <w:t>La existencia de una estrategia de optimización de recursos y ahorro de costes.</w:t>
      </w:r>
    </w:p>
    <w:p>
      <w:pPr>
        <w:pStyle w:val="ListParagraph"/>
        <w:numPr>
          <w:ilvl w:val="1"/>
          <w:numId w:val="16"/>
        </w:numPr>
        <w:spacing w:before="120" w:after="120"/>
        <w:ind w:left="993" w:hanging="284"/>
        <w:rPr>
          <w:lang w:val="es-ES"/>
        </w:rPr>
      </w:pPr>
      <w:r>
        <w:rPr>
          <w:lang w:val="es-ES"/>
        </w:rPr>
        <w:t>La búsqueda de servicios compartidos que permita también compartir costes.</w:t>
      </w:r>
    </w:p>
    <w:p>
      <w:pPr>
        <w:pStyle w:val="ListParagraph"/>
        <w:numPr>
          <w:ilvl w:val="1"/>
          <w:numId w:val="16"/>
        </w:numPr>
        <w:spacing w:before="120" w:after="120"/>
        <w:ind w:left="993" w:hanging="284"/>
        <w:rPr>
          <w:rFonts w:eastAsia="Times New Roman" w:cs="Calibri"/>
          <w:color w:val="000000"/>
          <w:lang w:val="es-ES" w:eastAsia="es-ES"/>
        </w:rPr>
      </w:pPr>
      <w:r>
        <w:rPr>
          <w:lang w:val="es-ES"/>
        </w:rPr>
        <w:t>Generar confianza en las relaciones. En relación a este aspecto, l</w:t>
      </w:r>
      <w:r>
        <w:rPr>
          <w:rFonts w:eastAsia="Times New Roman" w:cs="Calibri"/>
          <w:color w:val="000000"/>
          <w:lang w:val="es-ES" w:eastAsia="es-ES"/>
        </w:rPr>
        <w:t>as relaciones de confianza se han constituido, según los proyectos recabados, gracias a:</w:t>
      </w:r>
    </w:p>
    <w:p>
      <w:pPr>
        <w:pStyle w:val="ListParagraph"/>
        <w:numPr>
          <w:ilvl w:val="2"/>
          <w:numId w:val="16"/>
        </w:numPr>
        <w:spacing w:before="120" w:after="120"/>
        <w:ind w:left="1418" w:hanging="360"/>
        <w:rPr>
          <w:rFonts w:eastAsia="Times New Roman" w:cs="Calibri"/>
          <w:color w:val="000000"/>
          <w:lang w:val="es-ES" w:eastAsia="es-ES"/>
        </w:rPr>
      </w:pPr>
      <w:r>
        <w:rPr>
          <w:lang w:val="es-ES"/>
        </w:rPr>
        <w:t xml:space="preserve">Constitución de convenios y planes de gestión claros. </w:t>
      </w:r>
    </w:p>
    <w:p>
      <w:pPr>
        <w:pStyle w:val="ListParagraph"/>
        <w:numPr>
          <w:ilvl w:val="2"/>
          <w:numId w:val="16"/>
        </w:numPr>
        <w:spacing w:before="120" w:after="120"/>
        <w:ind w:left="1418" w:hanging="360"/>
        <w:rPr>
          <w:rFonts w:eastAsia="Times New Roman" w:cs="Calibri"/>
          <w:color w:val="000000"/>
          <w:lang w:val="es-ES" w:eastAsia="es-ES"/>
        </w:rPr>
      </w:pPr>
      <w:r>
        <w:rPr>
          <w:rFonts w:eastAsia="Times New Roman" w:cs="Calibri"/>
          <w:color w:val="000000"/>
          <w:lang w:val="es-ES" w:eastAsia="es-ES"/>
        </w:rPr>
        <w:t xml:space="preserve">Conocimiento de los actores y sus proyectos </w:t>
      </w:r>
    </w:p>
    <w:p>
      <w:pPr>
        <w:pStyle w:val="ListParagraph"/>
        <w:numPr>
          <w:ilvl w:val="2"/>
          <w:numId w:val="16"/>
        </w:numPr>
        <w:spacing w:before="120" w:after="120"/>
        <w:ind w:left="1418" w:hanging="360"/>
        <w:rPr>
          <w:rFonts w:eastAsia="Times New Roman" w:cs="Calibri"/>
          <w:color w:val="000000"/>
          <w:lang w:val="es-ES" w:eastAsia="es-ES"/>
        </w:rPr>
      </w:pPr>
      <w:r>
        <w:rPr>
          <w:rFonts w:eastAsia="Times New Roman" w:cs="Calibri"/>
          <w:color w:val="000000"/>
          <w:lang w:val="es-ES" w:eastAsia="es-ES"/>
        </w:rPr>
        <w:t xml:space="preserve">La realización de demostraciones, análisis y valoraciones que permitan verificar la viabilidad técnica y económica. </w:t>
      </w:r>
    </w:p>
    <w:p>
      <w:pPr>
        <w:pStyle w:val="ListParagraph"/>
        <w:numPr>
          <w:ilvl w:val="2"/>
          <w:numId w:val="16"/>
        </w:numPr>
        <w:spacing w:before="120" w:after="120"/>
        <w:ind w:left="1418" w:hanging="360"/>
        <w:rPr>
          <w:rFonts w:eastAsia="Times New Roman" w:cs="Calibri"/>
          <w:color w:val="000000"/>
          <w:lang w:val="es-ES" w:eastAsia="es-ES"/>
        </w:rPr>
      </w:pPr>
      <w:r>
        <w:rPr>
          <w:rFonts w:eastAsia="Times New Roman" w:cs="Calibri"/>
          <w:color w:val="000000"/>
          <w:lang w:val="es-ES" w:eastAsia="es-ES"/>
        </w:rPr>
        <w:t>Comunicación constante entre las empresas, realización de visitas, entrevistas, etc.</w:t>
      </w:r>
    </w:p>
    <w:p>
      <w:pPr>
        <w:pStyle w:val="ListParagraph"/>
        <w:numPr>
          <w:ilvl w:val="2"/>
          <w:numId w:val="16"/>
        </w:numPr>
        <w:spacing w:before="120" w:after="120"/>
        <w:ind w:left="1418" w:hanging="360"/>
        <w:rPr>
          <w:rFonts w:eastAsia="Times New Roman" w:cs="Calibri"/>
          <w:color w:val="000000"/>
          <w:lang w:val="es-ES" w:eastAsia="es-ES"/>
        </w:rPr>
      </w:pPr>
      <w:r>
        <w:rPr>
          <w:rFonts w:eastAsia="Times New Roman" w:cs="Calibri"/>
          <w:color w:val="000000"/>
          <w:lang w:val="es-ES" w:eastAsia="es-ES"/>
        </w:rPr>
        <w:t xml:space="preserve">Apoyarse en relaciones previas que se hayan podido constituir </w:t>
      </w:r>
    </w:p>
    <w:p>
      <w:pPr>
        <w:pStyle w:val="ListParagraph"/>
        <w:numPr>
          <w:ilvl w:val="2"/>
          <w:numId w:val="16"/>
        </w:numPr>
        <w:spacing w:before="120" w:after="120"/>
        <w:ind w:left="1418" w:hanging="360"/>
        <w:rPr>
          <w:rFonts w:eastAsia="Times New Roman" w:cs="Calibri"/>
          <w:color w:val="000000"/>
          <w:lang w:val="es-ES" w:eastAsia="es-ES"/>
        </w:rPr>
      </w:pPr>
      <w:r>
        <w:rPr>
          <w:rFonts w:eastAsia="Times New Roman" w:cs="Calibri"/>
          <w:color w:val="000000"/>
          <w:lang w:val="es-ES" w:eastAsia="es-ES"/>
        </w:rPr>
        <w:t>Búsqueda de un bien común</w:t>
      </w:r>
    </w:p>
    <w:p>
      <w:pPr>
        <w:pStyle w:val="Heading2"/>
        <w:numPr>
          <w:ilvl w:val="1"/>
          <w:numId w:val="2"/>
        </w:numPr>
        <w:ind w:hanging="792"/>
        <w:rPr/>
      </w:pPr>
      <w:bookmarkStart w:id="21" w:name="_Hlk56675568"/>
      <w:bookmarkStart w:id="22" w:name="_Toc62142981"/>
      <w:r>
        <w:rPr/>
        <w:t>Barreras</w:t>
      </w:r>
      <w:bookmarkEnd w:id="22"/>
      <w:r>
        <w:rPr/>
        <w:t xml:space="preserve"> </w:t>
      </w:r>
      <w:bookmarkEnd w:id="21"/>
    </w:p>
    <w:p>
      <w:pPr>
        <w:pStyle w:val="Normal"/>
        <w:spacing w:before="0" w:after="0"/>
        <w:rPr>
          <w:lang w:val="es-ES"/>
        </w:rPr>
      </w:pPr>
      <w:r>
        <w:rPr>
          <w:lang w:val="es-ES"/>
        </w:rPr>
        <w:t>En relación a las barreras identificadas por los promotores de los proyectos sobre simbiosis industrial cabe destacar las siguientes:</w:t>
      </w:r>
    </w:p>
    <w:p>
      <w:pPr>
        <w:pStyle w:val="Normal"/>
        <w:spacing w:before="0" w:after="0"/>
        <w:rPr>
          <w:lang w:val="es-ES"/>
        </w:rPr>
      </w:pPr>
      <w:r>
        <w:rPr>
          <w:lang w:val="es-ES"/>
        </w:rPr>
      </w:r>
    </w:p>
    <w:p>
      <w:pPr>
        <w:pStyle w:val="ListParagraph"/>
        <w:numPr>
          <w:ilvl w:val="0"/>
          <w:numId w:val="16"/>
        </w:numPr>
        <w:spacing w:before="120" w:after="120"/>
        <w:rPr>
          <w:b/>
          <w:b/>
          <w:lang w:val="es-ES"/>
        </w:rPr>
      </w:pPr>
      <w:r>
        <w:rPr>
          <w:b/>
          <w:lang w:val="es-ES"/>
        </w:rPr>
        <w:t xml:space="preserve">Legales y administrativas </w:t>
      </w:r>
    </w:p>
    <w:p>
      <w:pPr>
        <w:pStyle w:val="ListParagraph"/>
        <w:numPr>
          <w:ilvl w:val="1"/>
          <w:numId w:val="16"/>
        </w:numPr>
        <w:spacing w:before="120" w:after="120"/>
        <w:ind w:left="993" w:hanging="284"/>
        <w:rPr>
          <w:lang w:val="es-ES"/>
        </w:rPr>
      </w:pPr>
      <w:r>
        <w:rPr>
          <w:lang w:val="es-ES"/>
        </w:rPr>
        <w:t>La ausencia de normativa específica que prohíba o limite o grave el vertido de determinados residuos de tal forma que fomente la búsqueda de otras alternativas y soluciones.</w:t>
      </w:r>
    </w:p>
    <w:p>
      <w:pPr>
        <w:pStyle w:val="ListParagraph"/>
        <w:numPr>
          <w:ilvl w:val="1"/>
          <w:numId w:val="16"/>
        </w:numPr>
        <w:spacing w:before="120" w:after="120"/>
        <w:ind w:left="993" w:hanging="284"/>
        <w:rPr>
          <w:lang w:val="es-ES"/>
        </w:rPr>
      </w:pPr>
      <w:r>
        <w:rPr>
          <w:lang w:val="es-ES"/>
        </w:rPr>
        <w:t xml:space="preserve">Se considera de manera general que la normativa no está adaptada a una visión circular. Se identifican barreras para la valorización de residuos que se considera muy estricta y limitante. </w:t>
      </w:r>
    </w:p>
    <w:p>
      <w:pPr>
        <w:pStyle w:val="ListParagraph"/>
        <w:numPr>
          <w:ilvl w:val="1"/>
          <w:numId w:val="16"/>
        </w:numPr>
        <w:spacing w:before="120" w:after="120"/>
        <w:ind w:left="993" w:hanging="284"/>
        <w:rPr>
          <w:lang w:val="es-ES"/>
        </w:rPr>
      </w:pPr>
      <w:r>
        <w:rPr>
          <w:lang w:val="es-ES"/>
        </w:rPr>
        <w:t xml:space="preserve">Asimismo, se hace referencia a los procesos administrativos que se consideran largos y también generan dificultades para determinados agentes lo que inhiben los procesos </w:t>
      </w:r>
    </w:p>
    <w:p>
      <w:pPr>
        <w:pStyle w:val="Normal"/>
        <w:spacing w:before="120" w:after="240"/>
        <w:ind w:left="709" w:hanging="0"/>
        <w:rPr>
          <w:lang w:val="es-ES"/>
        </w:rPr>
      </w:pPr>
      <w:r>
        <w:rPr>
          <w:lang w:val="es-ES"/>
        </w:rPr>
        <w:t>Si bien este tipo de barreras aparecen reflejados en varias ocasiones, requiere de mayor estudio para una mejor identificación.</w:t>
      </w:r>
    </w:p>
    <w:p>
      <w:pPr>
        <w:pStyle w:val="ListParagraph"/>
        <w:numPr>
          <w:ilvl w:val="0"/>
          <w:numId w:val="16"/>
        </w:numPr>
        <w:spacing w:before="120" w:after="120"/>
        <w:rPr>
          <w:b/>
          <w:b/>
          <w:lang w:val="es-ES"/>
        </w:rPr>
      </w:pPr>
      <w:r>
        <w:rPr>
          <w:b/>
          <w:lang w:val="es-ES"/>
        </w:rPr>
        <w:t>Económicas</w:t>
      </w:r>
    </w:p>
    <w:p>
      <w:pPr>
        <w:pStyle w:val="Normal"/>
        <w:spacing w:before="120" w:after="240"/>
        <w:ind w:left="709" w:hanging="0"/>
        <w:rPr>
          <w:lang w:val="es-ES"/>
        </w:rPr>
      </w:pPr>
      <w:r>
        <w:rPr>
          <w:lang w:val="es-ES"/>
        </w:rPr>
        <w:t>Las barreras económicas que se han identifican se basan principalmente en el coste que suponen las tecnologías que se deben aplicar, que suponen una inversión y coste mayor que la gestión actual de residuos, por lo que se estima necesario por un lado, el establecimiento de estímulos y ayudas que favorezcan la simbiosis industrial y por otro lado, señales de precio que aumentan los costes de la gestión línea de los recursos. Esto requiere de un análisis más desarrollado que permita conocer qué tipo de instrumentos y en qué condiciones deberían desarrollarse.</w:t>
      </w:r>
    </w:p>
    <w:p>
      <w:pPr>
        <w:pStyle w:val="ListParagraph"/>
        <w:numPr>
          <w:ilvl w:val="0"/>
          <w:numId w:val="16"/>
        </w:numPr>
        <w:spacing w:before="120" w:after="120"/>
        <w:rPr>
          <w:b/>
          <w:b/>
          <w:lang w:val="es-ES"/>
        </w:rPr>
      </w:pPr>
      <w:r>
        <w:rPr>
          <w:b/>
          <w:lang w:val="es-ES"/>
        </w:rPr>
        <w:t>Culturales</w:t>
      </w:r>
    </w:p>
    <w:p>
      <w:pPr>
        <w:pStyle w:val="Normal"/>
        <w:spacing w:before="120" w:after="240"/>
        <w:ind w:left="709" w:hanging="0"/>
        <w:rPr>
          <w:lang w:val="es-ES"/>
        </w:rPr>
      </w:pPr>
      <w:r>
        <w:rPr>
          <w:lang w:val="es-ES"/>
        </w:rPr>
        <w:t>En algunos proyectos se hace referencia a las barreras culturales, en alusión al rechazo que aún genera por un lado, las materias primas secundarias, que supone la incorporación en las cadenas de valor de residuos y la percepción negativa que ello causa, y por otro lado, la valorización energética y el rechazo social que se da en nuestro país, a diferencia de otros países del norte de Europa donde este tipo de aplicaciones está mucho más aceptado.</w:t>
      </w:r>
    </w:p>
    <w:p>
      <w:pPr>
        <w:pStyle w:val="Normal"/>
        <w:spacing w:before="0" w:after="0"/>
        <w:rPr>
          <w:lang w:val="es-ES"/>
        </w:rPr>
      </w:pPr>
      <w:r>
        <w:rPr>
          <w:lang w:val="es-ES"/>
        </w:rPr>
      </w:r>
    </w:p>
    <w:p>
      <w:pPr>
        <w:pStyle w:val="ListParagraph"/>
        <w:numPr>
          <w:ilvl w:val="0"/>
          <w:numId w:val="16"/>
        </w:numPr>
        <w:spacing w:before="120" w:after="120"/>
        <w:rPr>
          <w:b/>
          <w:b/>
          <w:lang w:val="es-ES"/>
        </w:rPr>
      </w:pPr>
      <w:r>
        <w:rPr>
          <w:b/>
          <w:lang w:val="es-ES"/>
        </w:rPr>
        <w:t>Información</w:t>
      </w:r>
    </w:p>
    <w:p>
      <w:pPr>
        <w:pStyle w:val="Normal"/>
        <w:spacing w:before="120" w:after="240"/>
        <w:ind w:left="709" w:hanging="0"/>
        <w:rPr>
          <w:lang w:val="es-ES"/>
        </w:rPr>
      </w:pPr>
      <w:r>
        <w:rPr>
          <w:lang w:val="es-ES"/>
        </w:rPr>
        <w:t>Existen, además, dos barreras más identificadas en proyectos relativos a herramientas de ayuda a la generación de simbiosis industrial y se trata de:</w:t>
      </w:r>
    </w:p>
    <w:p>
      <w:pPr>
        <w:pStyle w:val="ListParagraph"/>
        <w:numPr>
          <w:ilvl w:val="1"/>
          <w:numId w:val="16"/>
        </w:numPr>
        <w:spacing w:before="120" w:after="120"/>
        <w:ind w:left="993" w:hanging="284"/>
        <w:rPr>
          <w:lang w:val="es-ES"/>
        </w:rPr>
      </w:pPr>
      <w:r>
        <w:rPr>
          <w:lang w:val="es-ES"/>
        </w:rPr>
        <w:t>Los problemas de acceso a la</w:t>
      </w:r>
      <w:r>
        <w:rPr>
          <w:b/>
          <w:lang w:val="es-ES"/>
        </w:rPr>
        <w:t xml:space="preserve"> información </w:t>
      </w:r>
      <w:r>
        <w:rPr>
          <w:lang w:val="es-ES"/>
        </w:rPr>
        <w:t>de las empresas (residuos, recursos, etc.) y lo desorganizada que se encuentra. Esto conlleva a una reflexión que debe trabajarse, sobre qué tipo y estructura de datos sería necesario contar para fomentar las relaciones simbióticas.</w:t>
      </w:r>
    </w:p>
    <w:p>
      <w:pPr>
        <w:pStyle w:val="ListParagraph"/>
        <w:numPr>
          <w:ilvl w:val="0"/>
          <w:numId w:val="0"/>
        </w:numPr>
        <w:spacing w:before="0" w:after="0"/>
        <w:ind w:left="765" w:hanging="0"/>
        <w:rPr>
          <w:lang w:val="es-ES"/>
        </w:rPr>
      </w:pPr>
      <w:r>
        <w:rPr>
          <w:lang w:val="es-ES"/>
        </w:rPr>
      </w:r>
    </w:p>
    <w:p>
      <w:pPr>
        <w:pStyle w:val="ListParagraph"/>
        <w:numPr>
          <w:ilvl w:val="1"/>
          <w:numId w:val="16"/>
        </w:numPr>
        <w:spacing w:before="120" w:after="120"/>
        <w:ind w:left="993" w:hanging="284"/>
        <w:rPr>
          <w:lang w:val="es-ES"/>
        </w:rPr>
      </w:pPr>
      <w:r>
        <w:rPr>
          <w:lang w:val="es-ES"/>
        </w:rPr>
        <w:t xml:space="preserve">La </w:t>
      </w:r>
      <w:r>
        <w:rPr>
          <w:b/>
          <w:lang w:val="es-ES"/>
        </w:rPr>
        <w:t>confidencialidad</w:t>
      </w:r>
      <w:r>
        <w:rPr>
          <w:lang w:val="es-ES"/>
        </w:rPr>
        <w:t xml:space="preserve"> que buscan las empresas, tratando de buscar las sinergias y compartir los recursos sin identificar a los implicados. </w:t>
      </w:r>
    </w:p>
    <w:p>
      <w:pPr>
        <w:pStyle w:val="Normal"/>
        <w:spacing w:before="0" w:after="0"/>
        <w:jc w:val="left"/>
        <w:rPr>
          <w:lang w:val="es-ES"/>
        </w:rPr>
      </w:pPr>
      <w:r>
        <w:rPr>
          <w:lang w:val="es-ES"/>
        </w:rPr>
      </w:r>
    </w:p>
    <w:p>
      <w:pPr>
        <w:pStyle w:val="Heading2"/>
        <w:numPr>
          <w:ilvl w:val="1"/>
          <w:numId w:val="2"/>
        </w:numPr>
        <w:ind w:hanging="792"/>
        <w:rPr/>
      </w:pPr>
      <w:bookmarkStart w:id="23" w:name="_Toc62142982"/>
      <w:bookmarkStart w:id="24" w:name="_Hlk56675574"/>
      <w:r>
        <w:rPr/>
        <w:t>Medidas a fomentar para potenciar la simbiosis industrial</w:t>
      </w:r>
      <w:bookmarkEnd w:id="23"/>
      <w:bookmarkEnd w:id="24"/>
    </w:p>
    <w:p>
      <w:pPr>
        <w:pStyle w:val="Normal"/>
        <w:spacing w:before="0" w:after="0"/>
        <w:rPr>
          <w:lang w:val="es-ES"/>
        </w:rPr>
      </w:pPr>
      <w:r>
        <w:rPr>
          <w:lang w:val="es-ES"/>
        </w:rPr>
        <w:t>Una de las primeras cuestiones que se ponen de relevancia es que es necesario, a la vez que se desarrollan experiencias en materia de simbiosis industrial, analizar y profundizar en las barreras identificadas, para proponer medidas que atiendan a las causas que las generan.</w:t>
      </w:r>
    </w:p>
    <w:p>
      <w:pPr>
        <w:pStyle w:val="Normal"/>
        <w:spacing w:before="0" w:after="0"/>
        <w:rPr>
          <w:lang w:val="es-ES"/>
        </w:rPr>
      </w:pPr>
      <w:r>
        <w:rPr>
          <w:lang w:val="es-ES"/>
        </w:rPr>
      </w:r>
    </w:p>
    <w:p>
      <w:pPr>
        <w:pStyle w:val="Normal"/>
        <w:spacing w:before="0" w:after="0"/>
        <w:rPr>
          <w:lang w:val="es-ES"/>
        </w:rPr>
      </w:pPr>
      <w:r>
        <w:rPr>
          <w:lang w:val="es-ES"/>
        </w:rPr>
        <w:t xml:space="preserve">En relación a las propuestas preliminares que se han formulado para fomentar la simbiosis industrial son las siguientes: </w:t>
      </w:r>
    </w:p>
    <w:p>
      <w:pPr>
        <w:pStyle w:val="Normal"/>
        <w:spacing w:before="0" w:after="0"/>
        <w:rPr>
          <w:lang w:val="es-ES"/>
        </w:rPr>
      </w:pPr>
      <w:r>
        <w:rPr>
          <w:lang w:val="es-ES"/>
        </w:rPr>
      </w:r>
    </w:p>
    <w:p>
      <w:pPr>
        <w:pStyle w:val="ListParagraph"/>
        <w:numPr>
          <w:ilvl w:val="0"/>
          <w:numId w:val="14"/>
        </w:numPr>
        <w:spacing w:before="0" w:after="0"/>
        <w:rPr>
          <w:lang w:val="es-ES"/>
        </w:rPr>
      </w:pPr>
      <w:r>
        <w:rPr>
          <w:lang w:val="es-ES"/>
        </w:rPr>
        <w:t>Aspectos normativos:</w:t>
      </w:r>
    </w:p>
    <w:p>
      <w:pPr>
        <w:pStyle w:val="ListParagraph"/>
        <w:numPr>
          <w:ilvl w:val="1"/>
          <w:numId w:val="14"/>
        </w:numPr>
        <w:spacing w:before="0" w:after="0"/>
        <w:rPr>
          <w:lang w:val="es-ES"/>
        </w:rPr>
      </w:pPr>
      <w:r>
        <w:rPr>
          <w:lang w:val="es-ES"/>
        </w:rPr>
        <w:t>Análisis de los aspectos normativos que impiden la generación de procesos simbióticos entre actividades, valorando en cada caso, cómo garantizar la calidad de los procesos, pero facilitando los mismos.</w:t>
      </w:r>
    </w:p>
    <w:p>
      <w:pPr>
        <w:pStyle w:val="ListParagraph"/>
        <w:numPr>
          <w:ilvl w:val="1"/>
          <w:numId w:val="14"/>
        </w:numPr>
        <w:spacing w:before="0" w:after="0"/>
        <w:rPr>
          <w:lang w:val="es-ES"/>
        </w:rPr>
      </w:pPr>
      <w:r>
        <w:rPr>
          <w:lang w:val="es-ES"/>
        </w:rPr>
        <w:t>En función de este análisis, impulsar cambios normativos que permitan favorecer la economía circular, alineando las estrategias de economía circular con la normativa, especialmente en materia de intercambio y utilización de subproductos y la conversión de residuos a recurso.</w:t>
      </w:r>
    </w:p>
    <w:p>
      <w:pPr>
        <w:pStyle w:val="ListParagraph"/>
        <w:numPr>
          <w:ilvl w:val="1"/>
          <w:numId w:val="14"/>
        </w:numPr>
        <w:spacing w:before="0" w:after="0"/>
        <w:rPr>
          <w:lang w:val="es-ES"/>
        </w:rPr>
      </w:pPr>
      <w:r>
        <w:rPr>
          <w:lang w:val="es-ES"/>
        </w:rPr>
        <w:t xml:space="preserve">Armonización de la normativa tanto intersectorial (por ejemplo la normativa de salud o seguridad alimentaria con la ambiental) como, especialmente, a nivel autonómico. No obstante, es necesario un mayor detalle en la identificación de qué aspectos legales están teniendo problemas de armonización. En este sentido especificar que el Comité CT. 51 sobre Innovación de Economía Circular, está realizando una identificación de barreras legales a la economía circular y un análisis más en profundidad en una selección de los mismos. </w:t>
      </w:r>
    </w:p>
    <w:p>
      <w:pPr>
        <w:pStyle w:val="ListParagraph"/>
        <w:numPr>
          <w:ilvl w:val="0"/>
          <w:numId w:val="0"/>
        </w:numPr>
        <w:spacing w:before="0" w:after="0"/>
        <w:ind w:left="720" w:hanging="0"/>
        <w:rPr>
          <w:lang w:val="es-ES"/>
        </w:rPr>
      </w:pPr>
      <w:r>
        <w:rPr>
          <w:lang w:val="es-ES"/>
        </w:rPr>
      </w:r>
    </w:p>
    <w:p>
      <w:pPr>
        <w:pStyle w:val="ListParagraph"/>
        <w:numPr>
          <w:ilvl w:val="0"/>
          <w:numId w:val="14"/>
        </w:numPr>
        <w:spacing w:before="0" w:after="0"/>
        <w:rPr>
          <w:lang w:val="es-ES"/>
        </w:rPr>
      </w:pPr>
      <w:r>
        <w:rPr>
          <w:lang w:val="es-ES"/>
        </w:rPr>
        <w:t xml:space="preserve">Valorar la introducción en las distintas normativas sectoriales de la prohibición a los fabricantes de eliminación de los productos obsoletos promoviendo su donación o entrada en otro flujo como recurso. </w:t>
      </w:r>
    </w:p>
    <w:p>
      <w:pPr>
        <w:pStyle w:val="ListParagraph"/>
        <w:numPr>
          <w:ilvl w:val="0"/>
          <w:numId w:val="0"/>
        </w:numPr>
        <w:spacing w:before="0" w:after="0"/>
        <w:ind w:left="720" w:hanging="0"/>
        <w:rPr>
          <w:lang w:val="es-ES"/>
        </w:rPr>
      </w:pPr>
      <w:r>
        <w:rPr>
          <w:lang w:val="es-ES"/>
        </w:rPr>
      </w:r>
    </w:p>
    <w:p>
      <w:pPr>
        <w:pStyle w:val="ListParagraph"/>
        <w:numPr>
          <w:ilvl w:val="0"/>
          <w:numId w:val="14"/>
        </w:numPr>
        <w:spacing w:before="0" w:after="0"/>
        <w:rPr>
          <w:lang w:val="es-ES"/>
        </w:rPr>
      </w:pPr>
      <w:r>
        <w:rPr>
          <w:lang w:val="es-ES"/>
        </w:rPr>
        <w:t xml:space="preserve">La agilización de los procesos administrativos que contribuya a la reducción de la carga burocrática, garantizando todos los procesos. </w:t>
      </w:r>
    </w:p>
    <w:p>
      <w:pPr>
        <w:pStyle w:val="ListParagraph"/>
        <w:numPr>
          <w:ilvl w:val="0"/>
          <w:numId w:val="0"/>
        </w:numPr>
        <w:spacing w:before="0" w:after="0"/>
        <w:ind w:left="720" w:hanging="0"/>
        <w:rPr>
          <w:lang w:val="es-ES"/>
        </w:rPr>
      </w:pPr>
      <w:r>
        <w:rPr>
          <w:lang w:val="es-ES"/>
        </w:rPr>
      </w:r>
    </w:p>
    <w:p>
      <w:pPr>
        <w:pStyle w:val="ListParagraph"/>
        <w:numPr>
          <w:ilvl w:val="0"/>
          <w:numId w:val="14"/>
        </w:numPr>
        <w:spacing w:before="0" w:after="0"/>
        <w:rPr>
          <w:lang w:val="es-ES"/>
        </w:rPr>
      </w:pPr>
      <w:r>
        <w:rPr>
          <w:lang w:val="es-ES"/>
        </w:rPr>
        <w:t xml:space="preserve">Mejorar la política fiscal para que actúe de palanca en las políticas y estrategias de economía circular y de penalización a la economía líneal. </w:t>
      </w:r>
    </w:p>
    <w:p>
      <w:pPr>
        <w:pStyle w:val="ListParagraph"/>
        <w:numPr>
          <w:ilvl w:val="0"/>
          <w:numId w:val="0"/>
        </w:numPr>
        <w:spacing w:before="0" w:after="0"/>
        <w:ind w:left="720" w:hanging="0"/>
        <w:rPr>
          <w:lang w:val="es-ES"/>
        </w:rPr>
      </w:pPr>
      <w:r>
        <w:rPr>
          <w:lang w:val="es-ES"/>
        </w:rPr>
      </w:r>
    </w:p>
    <w:p>
      <w:pPr>
        <w:pStyle w:val="ListParagraph"/>
        <w:numPr>
          <w:ilvl w:val="0"/>
          <w:numId w:val="14"/>
        </w:numPr>
        <w:spacing w:before="0" w:after="0"/>
        <w:rPr>
          <w:lang w:val="es-ES"/>
        </w:rPr>
      </w:pPr>
      <w:r>
        <w:rPr>
          <w:lang w:val="es-ES"/>
        </w:rPr>
        <w:t xml:space="preserve">Estudiar y facilitar fórmulas de participación público-privada, para generar incentivos que permitan implementar soluciones de simbiosis industrial </w:t>
      </w:r>
    </w:p>
    <w:p>
      <w:pPr>
        <w:pStyle w:val="ListParagraph"/>
        <w:numPr>
          <w:ilvl w:val="0"/>
          <w:numId w:val="0"/>
        </w:numPr>
        <w:spacing w:before="0" w:after="0"/>
        <w:ind w:left="720" w:hanging="0"/>
        <w:rPr>
          <w:lang w:val="es-ES"/>
        </w:rPr>
      </w:pPr>
      <w:r>
        <w:rPr>
          <w:lang w:val="es-ES"/>
        </w:rPr>
      </w:r>
    </w:p>
    <w:p>
      <w:pPr>
        <w:pStyle w:val="ListParagraph"/>
        <w:numPr>
          <w:ilvl w:val="0"/>
          <w:numId w:val="14"/>
        </w:numPr>
        <w:spacing w:before="0" w:after="0"/>
        <w:rPr>
          <w:lang w:val="es-ES"/>
        </w:rPr>
      </w:pPr>
      <w:r>
        <w:rPr>
          <w:lang w:val="es-ES"/>
        </w:rPr>
        <w:t>Incrementar el número de convocatorias de financiación de colaboración y los presupuestos en I+D+i. En este sentido, dado el carácter local de la simbiosis industrial, se reclama más ayudas a nivel local, con el fin de fomentar los proyectos de desarrollo de la simbiosis industrial.</w:t>
      </w:r>
    </w:p>
    <w:p>
      <w:pPr>
        <w:pStyle w:val="ListParagraph"/>
        <w:numPr>
          <w:ilvl w:val="0"/>
          <w:numId w:val="0"/>
        </w:numPr>
        <w:ind w:left="360" w:hanging="0"/>
        <w:rPr>
          <w:lang w:val="es-ES"/>
        </w:rPr>
      </w:pPr>
      <w:r>
        <w:rPr>
          <w:lang w:val="es-ES"/>
        </w:rPr>
      </w:r>
    </w:p>
    <w:p>
      <w:pPr>
        <w:pStyle w:val="ListParagraph"/>
        <w:numPr>
          <w:ilvl w:val="0"/>
          <w:numId w:val="14"/>
        </w:numPr>
        <w:spacing w:before="0" w:after="0"/>
        <w:rPr>
          <w:lang w:val="es-ES"/>
        </w:rPr>
      </w:pPr>
      <w:r>
        <w:rPr>
          <w:lang w:val="es-ES"/>
        </w:rPr>
        <w:t>Analizar aquellos entornos, regiones y países europeos, donde la política en materia de simbiosis industrial está más desarrollada, para identificar las claves que permitan este tipo de procesos.</w:t>
      </w:r>
    </w:p>
    <w:p>
      <w:pPr>
        <w:pStyle w:val="Normal"/>
        <w:spacing w:before="0" w:after="0"/>
        <w:rPr>
          <w:highlight w:val="yellow"/>
          <w:lang w:val="es-ES"/>
        </w:rPr>
      </w:pPr>
      <w:r>
        <w:rPr>
          <w:highlight w:val="yellow"/>
          <w:lang w:val="es-ES"/>
        </w:rPr>
      </w:r>
    </w:p>
    <w:p>
      <w:pPr>
        <w:pStyle w:val="Normal"/>
        <w:spacing w:before="0" w:after="0"/>
        <w:jc w:val="left"/>
        <w:rPr>
          <w:caps/>
          <w:color w:val="404040" w:themeColor="text1" w:themeTint="bf"/>
          <w:sz w:val="40"/>
          <w:szCs w:val="40"/>
          <w:lang w:val="es-ES"/>
        </w:rPr>
      </w:pPr>
      <w:r>
        <w:rPr>
          <w:caps/>
          <w:color w:val="404040" w:themeColor="text1" w:themeTint="bf"/>
          <w:sz w:val="40"/>
          <w:szCs w:val="40"/>
          <w:lang w:val="es-ES"/>
        </w:rPr>
      </w:r>
      <w:r>
        <w:br w:type="page"/>
      </w:r>
    </w:p>
    <w:p>
      <w:pPr>
        <w:pStyle w:val="Heading1"/>
        <w:numPr>
          <w:ilvl w:val="0"/>
          <w:numId w:val="2"/>
        </w:numPr>
        <w:rPr/>
      </w:pPr>
      <w:bookmarkStart w:id="25" w:name="_Toc62142983"/>
      <w:r>
        <w:rPr/>
        <w:t>Conclusiones Preliminares y líneas de desarrollo</w:t>
      </w:r>
      <w:bookmarkEnd w:id="25"/>
    </w:p>
    <w:p>
      <w:pPr>
        <w:pStyle w:val="Normal"/>
        <w:spacing w:before="0" w:after="0"/>
        <w:rPr>
          <w:lang w:val="es-ES"/>
        </w:rPr>
      </w:pPr>
      <w:r>
        <w:rPr>
          <w:lang w:val="es-ES"/>
        </w:rPr>
        <w:t>Tras los trabajos desarrollados por el comité técnico de cara a la edición de Conama 2020 se han extraído las siguientes conclusiones que determinan en algunos casos, líneas de trabajo a desarrollar en el futuro:</w:t>
      </w:r>
    </w:p>
    <w:p>
      <w:pPr>
        <w:pStyle w:val="Normal"/>
        <w:spacing w:before="0" w:after="0"/>
        <w:rPr>
          <w:i/>
          <w:i/>
          <w:lang w:val="es-ES"/>
        </w:rPr>
      </w:pPr>
      <w:r>
        <w:rPr>
          <w:i/>
          <w:lang w:val="es-ES"/>
        </w:rPr>
      </w:r>
    </w:p>
    <w:p>
      <w:pPr>
        <w:pStyle w:val="ListParagraph"/>
        <w:numPr>
          <w:ilvl w:val="0"/>
          <w:numId w:val="17"/>
        </w:numPr>
        <w:spacing w:before="0" w:after="0"/>
        <w:rPr>
          <w:color w:val="FF0000"/>
          <w:highlight w:val="yellow"/>
          <w:lang w:val="es-ES"/>
        </w:rPr>
      </w:pPr>
      <w:r>
        <w:rPr>
          <w:i/>
          <w:color w:val="FF0000"/>
          <w:highlight w:val="yellow"/>
          <w:lang w:val="es-ES"/>
        </w:rPr>
        <w:t xml:space="preserve">A desarrollar y se admiten aportaciones. Se extraerán también de los debates que se mantenga y de la sesión en Conama </w:t>
      </w:r>
    </w:p>
    <w:p>
      <w:pPr>
        <w:pStyle w:val="Normal"/>
        <w:spacing w:before="0" w:after="0"/>
        <w:rPr>
          <w:lang w:val="es-ES"/>
        </w:rPr>
      </w:pPr>
      <w:r>
        <w:rPr>
          <w:lang w:val="es-ES"/>
        </w:rPr>
      </w:r>
    </w:p>
    <w:p>
      <w:pPr>
        <w:pStyle w:val="Normal"/>
        <w:spacing w:before="0" w:after="0"/>
        <w:jc w:val="left"/>
        <w:rPr>
          <w:lang w:val="es-ES"/>
        </w:rPr>
      </w:pPr>
      <w:r>
        <w:rPr>
          <w:lang w:val="es-ES"/>
        </w:rPr>
      </w:r>
      <w:r>
        <w:br w:type="page"/>
      </w:r>
    </w:p>
    <w:p>
      <w:pPr>
        <w:pStyle w:val="Heading1"/>
        <w:numPr>
          <w:ilvl w:val="0"/>
          <w:numId w:val="2"/>
        </w:numPr>
        <w:rPr/>
      </w:pPr>
      <w:bookmarkStart w:id="26" w:name="_Toc62142984"/>
      <w:r>
        <w:rPr/>
        <w:t>Bibliografía</w:t>
      </w:r>
      <w:bookmarkEnd w:id="26"/>
      <w:r>
        <w:rPr/>
        <w:t xml:space="preserve"> </w:t>
      </w:r>
    </w:p>
    <w:p>
      <w:pPr>
        <w:pStyle w:val="Bibliografia"/>
        <w:widowControl/>
        <w:numPr>
          <w:ilvl w:val="0"/>
          <w:numId w:val="3"/>
        </w:numPr>
        <w:spacing w:lineRule="auto" w:line="276" w:before="0" w:after="240"/>
        <w:contextualSpacing/>
        <w:rPr/>
      </w:pPr>
      <w:bookmarkStart w:id="27" w:name="_Ref57633625"/>
      <w:r>
        <w:rPr/>
        <w:t xml:space="preserve">Comisión europea (2019). </w:t>
      </w:r>
      <w:r>
        <w:rPr>
          <w:i/>
          <w:iCs/>
        </w:rPr>
        <w:t>El Pacto Verde Europeo.</w:t>
      </w:r>
      <w:r>
        <w:rPr/>
        <w:t xml:space="preserve"> Bruselas, COM(2019) 640 final.</w:t>
      </w:r>
      <w:bookmarkEnd w:id="27"/>
    </w:p>
    <w:p>
      <w:pPr>
        <w:pStyle w:val="Bibliografia"/>
        <w:widowControl/>
        <w:numPr>
          <w:ilvl w:val="0"/>
          <w:numId w:val="0"/>
        </w:numPr>
        <w:spacing w:lineRule="auto" w:line="276" w:before="0" w:after="240"/>
        <w:ind w:left="786" w:hanging="0"/>
        <w:contextualSpacing/>
        <w:rPr/>
      </w:pPr>
      <w:r>
        <w:rPr/>
      </w:r>
    </w:p>
    <w:p>
      <w:pPr>
        <w:pStyle w:val="Bibliografia"/>
        <w:widowControl/>
        <w:numPr>
          <w:ilvl w:val="0"/>
          <w:numId w:val="3"/>
        </w:numPr>
        <w:spacing w:lineRule="auto" w:line="276" w:before="0" w:after="240"/>
        <w:contextualSpacing/>
        <w:rPr/>
      </w:pPr>
      <w:r>
        <w:rPr/>
        <w:t xml:space="preserve">Comisión europea (2020). </w:t>
      </w:r>
      <w:r>
        <w:rPr>
          <w:i/>
          <w:iCs/>
        </w:rPr>
        <w:t>Un nuevo modelo de industria para Europa</w:t>
      </w:r>
      <w:r>
        <w:rPr/>
        <w:t>, COM(2019) 102 final.</w:t>
      </w:r>
    </w:p>
    <w:p>
      <w:pPr>
        <w:pStyle w:val="Bibliografia"/>
        <w:widowControl/>
        <w:numPr>
          <w:ilvl w:val="0"/>
          <w:numId w:val="0"/>
        </w:numPr>
        <w:spacing w:lineRule="auto" w:line="276" w:before="0" w:after="240"/>
        <w:ind w:left="786" w:hanging="0"/>
        <w:contextualSpacing/>
        <w:rPr/>
      </w:pPr>
      <w:r>
        <w:rPr/>
      </w:r>
    </w:p>
    <w:p>
      <w:pPr>
        <w:pStyle w:val="Bibliografia"/>
        <w:widowControl/>
        <w:numPr>
          <w:ilvl w:val="0"/>
          <w:numId w:val="3"/>
        </w:numPr>
        <w:spacing w:lineRule="auto" w:line="276" w:before="0" w:after="240"/>
        <w:contextualSpacing/>
        <w:rPr/>
      </w:pPr>
      <w:r>
        <w:rPr/>
        <w:t xml:space="preserve">Comisión europea (2020). </w:t>
      </w:r>
      <w:r>
        <w:rPr>
          <w:i/>
          <w:iCs/>
        </w:rPr>
        <w:t>Plan de Acción de Economía Circular</w:t>
      </w:r>
      <w:r>
        <w:rPr/>
        <w:t xml:space="preserve">. Bruselas, COM(2020) </w:t>
      </w:r>
      <w:r>
        <w:rPr>
          <w:shd w:fill="FFFFFF" w:val="clear"/>
        </w:rPr>
        <w:t>98</w:t>
      </w:r>
      <w:r>
        <w:rPr/>
        <w:t xml:space="preserve"> final.</w:t>
      </w:r>
      <w:bookmarkStart w:id="28" w:name="_Hlk57748030"/>
      <w:bookmarkEnd w:id="28"/>
    </w:p>
    <w:p>
      <w:pPr>
        <w:pStyle w:val="Bibliografia"/>
        <w:widowControl/>
        <w:numPr>
          <w:ilvl w:val="0"/>
          <w:numId w:val="0"/>
        </w:numPr>
        <w:spacing w:lineRule="auto" w:line="276" w:before="0" w:after="240"/>
        <w:ind w:left="786" w:hanging="0"/>
        <w:contextualSpacing/>
        <w:rPr/>
      </w:pPr>
      <w:r>
        <w:rPr/>
      </w:r>
    </w:p>
    <w:p>
      <w:pPr>
        <w:pStyle w:val="Bibliografia"/>
        <w:widowControl/>
        <w:numPr>
          <w:ilvl w:val="0"/>
          <w:numId w:val="3"/>
        </w:numPr>
        <w:spacing w:lineRule="auto" w:line="276" w:before="0" w:after="240"/>
        <w:contextualSpacing/>
        <w:rPr/>
      </w:pPr>
      <w:r>
        <w:rPr/>
        <w:t xml:space="preserve">Comisión europea (2020). </w:t>
      </w:r>
      <w:r>
        <w:rPr>
          <w:i/>
          <w:iCs/>
        </w:rPr>
        <w:t>Una estrategia para las pymes en pro de una Europa sostenible</w:t>
      </w:r>
      <w:r>
        <w:rPr/>
        <w:t xml:space="preserve">. Bruselas, COM(2020) </w:t>
      </w:r>
      <w:r>
        <w:rPr>
          <w:shd w:fill="FFFFFF" w:val="clear"/>
        </w:rPr>
        <w:t>103</w:t>
      </w:r>
      <w:r>
        <w:rPr/>
        <w:t xml:space="preserve"> final.</w:t>
      </w:r>
    </w:p>
    <w:p>
      <w:pPr>
        <w:pStyle w:val="Bibliografia"/>
        <w:widowControl/>
        <w:numPr>
          <w:ilvl w:val="0"/>
          <w:numId w:val="0"/>
        </w:numPr>
        <w:spacing w:lineRule="auto" w:line="276" w:before="0" w:after="240"/>
        <w:ind w:left="786" w:hanging="0"/>
        <w:contextualSpacing/>
        <w:rPr/>
      </w:pPr>
      <w:r>
        <w:rPr/>
      </w:r>
    </w:p>
    <w:p>
      <w:pPr>
        <w:pStyle w:val="Bibliografia"/>
        <w:widowControl/>
        <w:numPr>
          <w:ilvl w:val="0"/>
          <w:numId w:val="3"/>
        </w:numPr>
        <w:spacing w:lineRule="auto" w:line="276" w:before="0" w:after="240"/>
        <w:contextualSpacing/>
        <w:rPr/>
      </w:pPr>
      <w:r>
        <w:rPr/>
        <w:t xml:space="preserve">Plataformas Tecnológicas Españolas de Biomasa para la Bioeconomía (BIOPLAT) y de Química Sostenible (SusChem-España) (2017). </w:t>
      </w:r>
      <w:r>
        <w:rPr>
          <w:i/>
        </w:rPr>
        <w:t>Manual sobre las Biorrefinerías en España</w:t>
      </w:r>
      <w:r>
        <w:rPr/>
        <w:t>.</w:t>
      </w:r>
    </w:p>
    <w:p>
      <w:pPr>
        <w:pStyle w:val="Bibliografia"/>
        <w:widowControl/>
        <w:numPr>
          <w:ilvl w:val="0"/>
          <w:numId w:val="0"/>
        </w:numPr>
        <w:spacing w:lineRule="auto" w:line="276" w:before="0" w:after="240"/>
        <w:ind w:left="786" w:hanging="0"/>
        <w:contextualSpacing/>
        <w:rPr/>
      </w:pPr>
      <w:r>
        <w:rPr/>
      </w:r>
    </w:p>
    <w:p>
      <w:pPr>
        <w:pStyle w:val="Normal"/>
        <w:spacing w:before="0" w:after="0"/>
        <w:jc w:val="left"/>
        <w:rPr>
          <w:rFonts w:ascii="Calibri" w:hAnsi="Calibri" w:eastAsia="Calibri" w:cs="" w:asciiTheme="minorHAnsi" w:cstheme="minorBidi" w:eastAsiaTheme="minorHAnsi" w:hAnsiTheme="minorHAnsi"/>
          <w:lang w:val="es-ES"/>
        </w:rPr>
      </w:pPr>
      <w:r>
        <w:rPr>
          <w:rFonts w:eastAsia="Calibri" w:cs="" w:cstheme="minorBidi" w:eastAsiaTheme="minorHAnsi"/>
          <w:lang w:val="es-ES"/>
        </w:rPr>
      </w:r>
      <w:r>
        <w:br w:type="page"/>
      </w:r>
    </w:p>
    <w:p>
      <w:pPr>
        <w:pStyle w:val="Bibliografia"/>
        <w:numPr>
          <w:ilvl w:val="0"/>
          <w:numId w:val="0"/>
        </w:numPr>
        <w:spacing w:before="0" w:after="240"/>
        <w:ind w:left="425" w:hanging="425"/>
        <w:rPr/>
      </w:pPr>
      <w:r>
        <w:rPr/>
        <w:drawing>
          <wp:anchor behindDoc="0" distT="0" distB="0" distL="114300" distR="114300" simplePos="0" locked="0" layoutInCell="1" allowOverlap="1" relativeHeight="41">
            <wp:simplePos x="0" y="0"/>
            <wp:positionH relativeFrom="column">
              <wp:posOffset>-1080135</wp:posOffset>
            </wp:positionH>
            <wp:positionV relativeFrom="paragraph">
              <wp:posOffset>-1324610</wp:posOffset>
            </wp:positionV>
            <wp:extent cx="7559675" cy="10692130"/>
            <wp:effectExtent l="0" t="0" r="0" b="0"/>
            <wp:wrapSquare wrapText="bothSides"/>
            <wp:docPr id="8"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
                    <pic:cNvPicPr>
                      <a:picLocks noChangeAspect="1" noChangeArrowheads="1"/>
                    </pic:cNvPicPr>
                  </pic:nvPicPr>
                  <pic:blipFill>
                    <a:blip r:embed="rId17"/>
                    <a:stretch>
                      <a:fillRect/>
                    </a:stretch>
                  </pic:blipFill>
                  <pic:spPr bwMode="auto">
                    <a:xfrm>
                      <a:off x="0" y="0"/>
                      <a:ext cx="7559675" cy="10692130"/>
                    </a:xfrm>
                    <a:prstGeom prst="rect">
                      <a:avLst/>
                    </a:prstGeom>
                  </pic:spPr>
                </pic:pic>
              </a:graphicData>
            </a:graphic>
          </wp:anchor>
        </w:drawing>
      </w:r>
    </w:p>
    <w:sectPr>
      <w:headerReference w:type="default" r:id="rId18"/>
      <w:footerReference w:type="default" r:id="rId19"/>
      <w:footnotePr>
        <w:numFmt w:val="decimal"/>
      </w:footnotePr>
      <w:type w:val="nextPage"/>
      <w:pgSz w:w="11906" w:h="16838"/>
      <w:pgMar w:left="1701" w:right="1701" w:header="709" w:top="1417" w:footer="709" w:bottom="1417"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Wingdings 2">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mc:AlternateContent>
        <mc:Choice Requires="wps">
          <w:drawing>
            <wp:anchor behindDoc="1" distT="0" distB="0" distL="0" distR="0" simplePos="0" locked="0" layoutInCell="1" allowOverlap="1" relativeHeight="39" wp14:anchorId="1E3C43A7">
              <wp:simplePos x="0" y="0"/>
              <wp:positionH relativeFrom="column">
                <wp:posOffset>5455920</wp:posOffset>
              </wp:positionH>
              <wp:positionV relativeFrom="paragraph">
                <wp:posOffset>-2593340</wp:posOffset>
              </wp:positionV>
              <wp:extent cx="1024255" cy="676275"/>
              <wp:effectExtent l="0" t="0" r="24130" b="10160"/>
              <wp:wrapNone/>
              <wp:docPr id="3" name="Rectángulo 22"/>
              <a:graphic xmlns:a="http://schemas.openxmlformats.org/drawingml/2006/main">
                <a:graphicData uri="http://schemas.microsoft.com/office/word/2010/wordprocessingShape">
                  <wps:wsp>
                    <wps:cNvSpPr/>
                    <wps:spPr>
                      <a:xfrm>
                        <a:off x="0" y="0"/>
                        <a:ext cx="1023480" cy="675720"/>
                      </a:xfrm>
                      <a:prstGeom prst="rect">
                        <a:avLst/>
                      </a:prstGeom>
                      <a:solidFill>
                        <a:schemeClr val="bg1"/>
                      </a:solid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2" fillcolor="white" stroked="t" style="position:absolute;margin-left:429.6pt;margin-top:-204.2pt;width:80.55pt;height:53.15pt" wp14:anchorId="1E3C43A7">
              <w10:wrap type="none"/>
              <v:fill o:detectmouseclick="t" type="solid" color2="black"/>
              <v:stroke color="white" weight="25560" joinstyle="round" endcap="flat"/>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4269947"/>
    </w:sdtPr>
    <w:sdtContent>
      <w:p>
        <w:pPr>
          <w:pStyle w:val="Footer"/>
          <w:rPr/>
        </w:pPr>
        <w:r>
          <w:rPr/>
          <w:fldChar w:fldCharType="begin"/>
        </w:r>
        <w:r>
          <w:rPr/>
          <w:instrText>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1915197"/>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s-ES"/>
        </w:rPr>
      </w:pPr>
      <w:r>
        <w:rPr>
          <w:rStyle w:val="FootnoteCharacters"/>
        </w:rPr>
        <w:footnoteRef/>
      </w:r>
      <w:r>
        <w:rPr>
          <w:color w:val="3F3F3F" w:themeColor="accent6" w:themeShade="80"/>
          <w:sz w:val="16"/>
          <w:szCs w:val="16"/>
          <w:vertAlign w:val="superscript"/>
          <w:lang w:val="es-ES"/>
        </w:rPr>
        <w:t xml:space="preserve"> </w:t>
      </w:r>
      <w:r>
        <w:rPr>
          <w:color w:val="3F3F3F" w:themeColor="accent6" w:themeShade="80"/>
          <w:sz w:val="16"/>
          <w:szCs w:val="16"/>
          <w:lang w:val="es-ES"/>
        </w:rPr>
        <w:t>https://eur-lex.europa.eu/legal-content/ES/TXT/?uri=COM%3A2019%3A640%3AFIN</w:t>
      </w:r>
    </w:p>
  </w:footnote>
  <w:footnote w:id="3">
    <w:p>
      <w:pPr>
        <w:pStyle w:val="Footnote"/>
        <w:rPr>
          <w:sz w:val="16"/>
          <w:szCs w:val="16"/>
          <w:lang w:val="es-ES"/>
        </w:rPr>
      </w:pPr>
      <w:r>
        <w:rPr>
          <w:rStyle w:val="FootnoteCharacters"/>
        </w:rPr>
        <w:footnoteRef/>
      </w:r>
      <w:r>
        <w:rPr>
          <w:sz w:val="16"/>
          <w:szCs w:val="16"/>
          <w:lang w:val="es-ES"/>
        </w:rPr>
        <w:t xml:space="preserve"> </w:t>
      </w:r>
      <w:r>
        <w:rPr>
          <w:color w:val="3F3F3F" w:themeColor="accent6" w:themeShade="80"/>
          <w:sz w:val="16"/>
          <w:szCs w:val="16"/>
          <w:lang w:val="es-ES"/>
        </w:rPr>
        <w:t>https://eur-lex.europa.eu/legal-content/ES/TXT/?qid=1593086905382&amp;uri=CELEX:52020DC0102</w:t>
      </w:r>
    </w:p>
  </w:footnote>
  <w:footnote w:id="4">
    <w:p>
      <w:pPr>
        <w:pStyle w:val="Footnote"/>
        <w:tabs>
          <w:tab w:val="clear" w:pos="708"/>
          <w:tab w:val="left" w:pos="775" w:leader="none"/>
        </w:tabs>
        <w:rPr>
          <w:lang w:val="es-ES"/>
        </w:rPr>
      </w:pPr>
      <w:r>
        <w:rPr>
          <w:rStyle w:val="FootnoteCharacters"/>
        </w:rPr>
        <w:footnoteRef/>
      </w:r>
      <w:r>
        <w:rPr>
          <w:sz w:val="16"/>
          <w:szCs w:val="16"/>
          <w:lang w:val="es-ES"/>
        </w:rPr>
        <w:t xml:space="preserve">  </w:t>
      </w:r>
      <w:r>
        <w:rPr>
          <w:color w:val="3F3F3F" w:themeColor="accent6" w:themeShade="80"/>
          <w:sz w:val="16"/>
          <w:szCs w:val="16"/>
          <w:lang w:val="es-ES"/>
        </w:rPr>
        <w:t>https://eur-lex.europa.eu/legal-content/ES/ALL/?uri=CELEX:52020DC0098</w:t>
      </w:r>
    </w:p>
  </w:footnote>
  <w:footnote w:id="5">
    <w:p>
      <w:pPr>
        <w:pStyle w:val="Footnote"/>
        <w:rPr>
          <w:sz w:val="16"/>
          <w:szCs w:val="16"/>
          <w:lang w:val="es-ES"/>
        </w:rPr>
      </w:pPr>
      <w:r>
        <w:rPr>
          <w:rStyle w:val="FootnoteCharacters"/>
        </w:rPr>
        <w:footnoteRef/>
      </w:r>
      <w:r>
        <w:rPr>
          <w:color w:val="3F3F3F" w:themeColor="accent6" w:themeShade="80"/>
          <w:sz w:val="16"/>
          <w:szCs w:val="16"/>
          <w:lang w:val="es-ES"/>
        </w:rPr>
        <w:t>https://eur-lex.europa.eu/legal-content/ES/TXT/PDF/?uri=CELEX:52020DC0103&amp;qid=1584954599136&amp;from=ES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ES" w:eastAsia="es-ES"/>
      </w:rPr>
    </w:pPr>
    <w:r>
      <w:rPr>
        <w:lang w:val="es-ES" w:eastAsia="es-ES"/>
      </w:rPr>
    </w:r>
  </w:p>
  <w:p>
    <w:pPr>
      <w:pStyle w:val="Header"/>
      <w:rPr>
        <w:lang w:val="es-ES" w:eastAsia="es-ES"/>
      </w:rPr>
    </w:pPr>
    <w:r>
      <w:rPr>
        <w:lang w:val="es-ES" w:eastAsia="es-ES"/>
      </w:rPr>
    </w:r>
  </w:p>
  <w:p>
    <w:pPr>
      <w:pStyle w:val="Header"/>
      <w:rPr>
        <w:lang w:val="es-ES" w:eastAsia="es-ES"/>
      </w:rPr>
    </w:pPr>
    <w:r>
      <w:rPr>
        <w:lang w:val="es-ES" w:eastAsia="es-ES"/>
      </w:rPr>
    </w:r>
  </w:p>
  <w:p>
    <w:pPr>
      <w:pStyle w:val="Header"/>
      <w:rPr/>
    </w:pPr>
    <w:r>
      <w:rPr/>
      <w:drawing>
        <wp:anchor behindDoc="1" distT="0" distB="0" distL="114300" distR="114300" simplePos="0" locked="0" layoutInCell="1" allowOverlap="1" relativeHeight="40">
          <wp:simplePos x="0" y="0"/>
          <wp:positionH relativeFrom="margin">
            <wp:posOffset>-1064260</wp:posOffset>
          </wp:positionH>
          <wp:positionV relativeFrom="margin">
            <wp:posOffset>4268470</wp:posOffset>
          </wp:positionV>
          <wp:extent cx="7553960" cy="5274310"/>
          <wp:effectExtent l="0" t="0" r="0" b="0"/>
          <wp:wrapSquare wrapText="bothSides"/>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7553960" cy="52743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6358890" cy="907415"/>
          <wp:effectExtent l="0" t="0" r="0" b="0"/>
          <wp:docPr id="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 descr=""/>
                  <pic:cNvPicPr>
                    <a:picLocks noChangeAspect="1" noChangeArrowheads="1"/>
                  </pic:cNvPicPr>
                </pic:nvPicPr>
                <pic:blipFill>
                  <a:blip r:embed="rId1"/>
                  <a:stretch>
                    <a:fillRect/>
                  </a:stretch>
                </pic:blipFill>
                <pic:spPr bwMode="auto">
                  <a:xfrm>
                    <a:off x="0" y="0"/>
                    <a:ext cx="6358890" cy="90741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589629731"/>
    </w:sdtPr>
    <w:sdtContent>
      <w:p>
        <w:pPr>
          <w:pStyle w:val="Normal"/>
          <w:ind w:left="-709" w:right="-1701" w:hanging="0"/>
          <w:jc w:val="lef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6.4pt;margin-top:279.3pt;width:412.35pt;height:87.7pt;rotation:315;mso-position-horizontal:center;mso-position-vertical:center;mso-position-vertical-relative:margin" type="shapetype_136">
              <v:path textpathok="t"/>
              <v:textpath on="t" fitshape="t" string="BORRADOR" trim="t" style="font-family:&quot;calibri&quot;;font-size:1pt"/>
              <w10:wrap type="none"/>
              <v:fill o:detectmouseclick="t" type="solid" color2="#3f3f3f" opacity="0.5"/>
              <v:stroke color="#3465a4" joinstyle="round" endcap="flat"/>
            </v:shape>
          </w:pict>
        </w:r>
      </w:p>
    </w:sdtContent>
  </w:sdt>
  <w:p>
    <w:pPr>
      <w:pStyle w:val="Ttuloencabezado"/>
      <w:jc w:val="right"/>
      <w:rPr/>
    </w:pPr>
    <w:r>
      <w:rPr/>
      <w:drawing>
        <wp:inline distT="0" distB="0" distL="0" distR="0">
          <wp:extent cx="1487805" cy="241300"/>
          <wp:effectExtent l="0" t="0" r="0" b="0"/>
          <wp:docPr id="10" name="Imagen 6" descr="C:\Users\eperero.COCO\Documents\Documentos\CONAMA\2018 NUEVA IMAGEN\logotipo\RGB\logo_ba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C:\Users\eperero.COCO\Documents\Documentos\CONAMA\2018 NUEVA IMAGEN\logotipo\RGB\logo_baja.jpg"/>
                  <pic:cNvPicPr>
                    <a:picLocks noChangeAspect="1" noChangeArrowheads="1"/>
                  </pic:cNvPicPr>
                </pic:nvPicPr>
                <pic:blipFill>
                  <a:blip r:embed="rId1"/>
                  <a:stretch>
                    <a:fillRect/>
                  </a:stretch>
                </pic:blipFill>
                <pic:spPr bwMode="auto">
                  <a:xfrm>
                    <a:off x="0" y="0"/>
                    <a:ext cx="1487805" cy="241300"/>
                  </a:xfrm>
                  <a:prstGeom prst="rect">
                    <a:avLst/>
                  </a:prstGeom>
                </pic:spPr>
              </pic:pic>
            </a:graphicData>
          </a:graphic>
        </wp:inline>
      </w:drawing>
    </w:r>
  </w:p>
  <w:p>
    <w:pPr>
      <w:pStyle w:val="Ttuloencabezado"/>
      <w:rPr/>
    </w:pPr>
    <w:r>
      <w:rPr/>
    </w:r>
  </w:p>
  <w:p>
    <w:pPr>
      <w:pStyle w:val="Ttuloencabezado"/>
      <w:rPr/>
    </w:pPr>
    <w:r>
      <w:rPr/>
      <w:t>Simbiosis Industrial</w:t>
    </w:r>
  </w:p>
  <w:p>
    <w:pPr>
      <w:pStyle w:val="Head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1000" w:hanging="432"/>
      </w:pPr>
    </w:lvl>
    <w:lvl w:ilvl="2">
      <w:start w:val="1"/>
      <w:pStyle w:val="Heading3"/>
      <w:numFmt w:val="decimal"/>
      <w:lvlText w:val="%1.%2.%3."/>
      <w:lvlJc w:val="left"/>
      <w:pPr>
        <w:tabs>
          <w:tab w:val="num" w:pos="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00"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786" w:hanging="360"/>
      </w:pPr>
      <w:rPr>
        <w:sz w:val="22"/>
        <w:color w:val="95C814"/>
      </w:rPr>
    </w:lvl>
    <w:lvl w:ilvl="1">
      <w:start w:val="1"/>
      <w:numFmt w:val="lowerLetter"/>
      <w:lvlText w:val="%2."/>
      <w:lvlJc w:val="left"/>
      <w:pPr>
        <w:tabs>
          <w:tab w:val="num" w:pos="0"/>
        </w:tabs>
        <w:ind w:left="1416" w:hanging="360"/>
      </w:pPr>
    </w:lvl>
    <w:lvl w:ilvl="2">
      <w:start w:val="1"/>
      <w:numFmt w:val="lowerRoman"/>
      <w:lvlText w:val="%3."/>
      <w:lvlJc w:val="right"/>
      <w:pPr>
        <w:tabs>
          <w:tab w:val="num" w:pos="0"/>
        </w:tabs>
        <w:ind w:left="2136" w:hanging="180"/>
      </w:pPr>
    </w:lvl>
    <w:lvl w:ilvl="3">
      <w:start w:val="1"/>
      <w:numFmt w:val="decimal"/>
      <w:lvlText w:val="%4."/>
      <w:lvlJc w:val="left"/>
      <w:pPr>
        <w:tabs>
          <w:tab w:val="num" w:pos="0"/>
        </w:tabs>
        <w:ind w:left="2856" w:hanging="360"/>
      </w:pPr>
    </w:lvl>
    <w:lvl w:ilvl="4">
      <w:start w:val="1"/>
      <w:numFmt w:val="lowerLetter"/>
      <w:lvlText w:val="%5."/>
      <w:lvlJc w:val="left"/>
      <w:pPr>
        <w:tabs>
          <w:tab w:val="num" w:pos="0"/>
        </w:tabs>
        <w:ind w:left="3576" w:hanging="360"/>
      </w:pPr>
    </w:lvl>
    <w:lvl w:ilvl="5">
      <w:start w:val="1"/>
      <w:numFmt w:val="lowerRoman"/>
      <w:lvlText w:val="%6."/>
      <w:lvlJc w:val="right"/>
      <w:pPr>
        <w:tabs>
          <w:tab w:val="num" w:pos="0"/>
        </w:tabs>
        <w:ind w:left="4296" w:hanging="180"/>
      </w:pPr>
    </w:lvl>
    <w:lvl w:ilvl="6">
      <w:start w:val="1"/>
      <w:numFmt w:val="decimal"/>
      <w:lvlText w:val="%7."/>
      <w:lvlJc w:val="left"/>
      <w:pPr>
        <w:tabs>
          <w:tab w:val="num" w:pos="0"/>
        </w:tabs>
        <w:ind w:left="5016" w:hanging="360"/>
      </w:pPr>
    </w:lvl>
    <w:lvl w:ilvl="7">
      <w:start w:val="1"/>
      <w:numFmt w:val="lowerLetter"/>
      <w:lvlText w:val="%8."/>
      <w:lvlJc w:val="left"/>
      <w:pPr>
        <w:tabs>
          <w:tab w:val="num" w:pos="0"/>
        </w:tabs>
        <w:ind w:left="5736" w:hanging="360"/>
      </w:pPr>
    </w:lvl>
    <w:lvl w:ilvl="8">
      <w:start w:val="1"/>
      <w:numFmt w:val="lowerRoman"/>
      <w:lvlText w:val="%9."/>
      <w:lvlJc w:val="right"/>
      <w:pPr>
        <w:tabs>
          <w:tab w:val="num" w:pos="0"/>
        </w:tabs>
        <w:ind w:left="6456"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65" w:hanging="360"/>
      </w:pPr>
      <w:rPr>
        <w:rFonts w:ascii="Courier New" w:hAnsi="Courier New" w:cs="Courier New"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65" w:hanging="360"/>
      </w:pPr>
      <w:rPr>
        <w:rFonts w:ascii="Symbol" w:hAnsi="Symbol" w:cs="Symbol" w:hint="default"/>
      </w:rPr>
    </w:lvl>
    <w:lvl w:ilvl="1">
      <w:start w:val="4"/>
      <w:numFmt w:val="bullet"/>
      <w:lvlText w:val="-"/>
      <w:lvlJc w:val="left"/>
      <w:pPr>
        <w:tabs>
          <w:tab w:val="num" w:pos="0"/>
        </w:tabs>
        <w:ind w:left="1485" w:hanging="360"/>
      </w:pPr>
      <w:rPr>
        <w:rFonts w:ascii="Calibri" w:hAnsi="Calibri" w:cs="Calibri"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551d"/>
    <w:pPr>
      <w:widowControl/>
      <w:bidi w:val="0"/>
      <w:spacing w:before="0" w:after="240"/>
      <w:jc w:val="both"/>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Ttulo1Car"/>
    <w:uiPriority w:val="9"/>
    <w:qFormat/>
    <w:rsid w:val="00d34287"/>
    <w:pPr>
      <w:numPr>
        <w:ilvl w:val="0"/>
        <w:numId w:val="1"/>
      </w:numPr>
      <w:spacing w:lineRule="auto" w:line="228" w:before="400" w:after="240"/>
      <w:jc w:val="left"/>
      <w:outlineLvl w:val="0"/>
    </w:pPr>
    <w:rPr>
      <w:caps/>
      <w:color w:val="404040" w:themeColor="text1" w:themeTint="bf"/>
      <w:sz w:val="40"/>
      <w:szCs w:val="40"/>
      <w:lang w:val="es-ES"/>
    </w:rPr>
  </w:style>
  <w:style w:type="paragraph" w:styleId="Heading2">
    <w:name w:val="Heading 2"/>
    <w:basedOn w:val="Heading1"/>
    <w:next w:val="Normal"/>
    <w:link w:val="Ttulo2Car"/>
    <w:uiPriority w:val="9"/>
    <w:unhideWhenUsed/>
    <w:qFormat/>
    <w:rsid w:val="008f62dd"/>
    <w:pPr>
      <w:numPr>
        <w:ilvl w:val="1"/>
        <w:numId w:val="1"/>
      </w:numPr>
      <w:outlineLvl w:val="1"/>
    </w:pPr>
    <w:rPr>
      <w:caps w:val="false"/>
      <w:smallCaps w:val="false"/>
      <w:color w:val="4E240E" w:themeColor="accent3"/>
      <w:sz w:val="36"/>
    </w:rPr>
  </w:style>
  <w:style w:type="paragraph" w:styleId="Heading3">
    <w:name w:val="Heading 3"/>
    <w:basedOn w:val="Heading2"/>
    <w:next w:val="Normal"/>
    <w:link w:val="Ttulo3Car"/>
    <w:uiPriority w:val="99"/>
    <w:qFormat/>
    <w:rsid w:val="008f62dd"/>
    <w:pPr>
      <w:numPr>
        <w:ilvl w:val="2"/>
        <w:numId w:val="1"/>
      </w:numPr>
      <w:outlineLvl w:val="2"/>
    </w:pPr>
    <w:rPr>
      <w:b/>
      <w:color w:val="95C814" w:themeColor="accent1"/>
      <w:sz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34287"/>
    <w:rPr>
      <w:caps/>
      <w:color w:val="404040" w:themeColor="text1" w:themeTint="bf"/>
      <w:sz w:val="40"/>
      <w:szCs w:val="40"/>
    </w:rPr>
  </w:style>
  <w:style w:type="character" w:styleId="Ttulo3Car" w:customStyle="1">
    <w:name w:val="Título 3 Car"/>
    <w:basedOn w:val="DefaultParagraphFont"/>
    <w:link w:val="Ttulo3"/>
    <w:uiPriority w:val="99"/>
    <w:qFormat/>
    <w:rsid w:val="008f62dd"/>
    <w:rPr>
      <w:b/>
      <w:color w:val="95C814" w:themeColor="accent1"/>
      <w:sz w:val="28"/>
      <w:szCs w:val="40"/>
    </w:rPr>
  </w:style>
  <w:style w:type="character" w:styleId="TextodegloboCar" w:customStyle="1">
    <w:name w:val="Texto de globo Car"/>
    <w:basedOn w:val="DefaultParagraphFont"/>
    <w:link w:val="Textodeglobo"/>
    <w:uiPriority w:val="99"/>
    <w:semiHidden/>
    <w:qFormat/>
    <w:rsid w:val="0052302a"/>
    <w:rPr>
      <w:rFonts w:ascii="Tahoma" w:hAnsi="Tahoma" w:cs="Tahoma"/>
      <w:sz w:val="16"/>
      <w:szCs w:val="16"/>
    </w:rPr>
  </w:style>
  <w:style w:type="character" w:styleId="TtuloCar" w:customStyle="1">
    <w:name w:val="Título Car"/>
    <w:basedOn w:val="DefaultParagraphFont"/>
    <w:link w:val="Ttulo"/>
    <w:uiPriority w:val="10"/>
    <w:qFormat/>
    <w:rsid w:val="006c27b6"/>
    <w:rPr>
      <w:rFonts w:cs="Tahoma"/>
      <w:sz w:val="48"/>
      <w:szCs w:val="48"/>
      <w:lang w:val="en-US"/>
    </w:rPr>
  </w:style>
  <w:style w:type="character" w:styleId="SubttuloCar" w:customStyle="1">
    <w:name w:val="Subtítulo Car"/>
    <w:basedOn w:val="DefaultParagraphFont"/>
    <w:link w:val="Subttulo"/>
    <w:uiPriority w:val="11"/>
    <w:qFormat/>
    <w:rsid w:val="006c27b6"/>
    <w:rPr>
      <w:rFonts w:ascii="Calibri" w:hAnsi="Calibri" w:cs="Calibri" w:asciiTheme="minorHAnsi" w:cstheme="minorHAnsi" w:hAnsiTheme="minorHAnsi"/>
      <w:b/>
      <w:bCs/>
      <w:sz w:val="28"/>
      <w:szCs w:val="26"/>
      <w:lang w:val="en-US"/>
    </w:rPr>
  </w:style>
  <w:style w:type="character" w:styleId="EncabezadoCar" w:customStyle="1">
    <w:name w:val="Encabezado Car"/>
    <w:basedOn w:val="DefaultParagraphFont"/>
    <w:link w:val="Encabezado"/>
    <w:uiPriority w:val="99"/>
    <w:qFormat/>
    <w:rsid w:val="0052302a"/>
    <w:rPr>
      <w:sz w:val="22"/>
      <w:szCs w:val="22"/>
    </w:rPr>
  </w:style>
  <w:style w:type="character" w:styleId="PiedepginaCar" w:customStyle="1">
    <w:name w:val="Pie de página Car"/>
    <w:basedOn w:val="DefaultParagraphFont"/>
    <w:link w:val="Piedepgina"/>
    <w:uiPriority w:val="99"/>
    <w:qFormat/>
    <w:rsid w:val="0043199b"/>
    <w:rPr>
      <w:b/>
      <w:color w:val="404040" w:themeColor="text1" w:themeTint="bf"/>
      <w:lang w:val="en-US"/>
    </w:rPr>
  </w:style>
  <w:style w:type="character" w:styleId="TextonotapieCar" w:customStyle="1">
    <w:name w:val="Texto nota pie Car"/>
    <w:basedOn w:val="DefaultParagraphFont"/>
    <w:link w:val="Textonotapie"/>
    <w:uiPriority w:val="99"/>
    <w:qFormat/>
    <w:rsid w:val="006c27b6"/>
    <w:rPr>
      <w:lang w:val="en-US"/>
    </w:rPr>
  </w:style>
  <w:style w:type="character" w:styleId="FootnoteCharacters">
    <w:name w:val="Footnote Characters"/>
    <w:basedOn w:val="DefaultParagraphFont"/>
    <w:uiPriority w:val="99"/>
    <w:semiHidden/>
    <w:unhideWhenUsed/>
    <w:qFormat/>
    <w:rsid w:val="006c27b6"/>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d34287"/>
    <w:rPr>
      <w:color w:val="0087D0" w:themeColor="accent2"/>
      <w:u w:val="single"/>
    </w:rPr>
  </w:style>
  <w:style w:type="character" w:styleId="Destacado1Car" w:customStyle="1">
    <w:name w:val="Destacado 1 Car"/>
    <w:basedOn w:val="DefaultParagraphFont"/>
    <w:link w:val="Destacado1"/>
    <w:qFormat/>
    <w:rsid w:val="00a7198b"/>
    <w:rPr>
      <w:smallCaps/>
      <w:color w:val="404040" w:themeColor="text1" w:themeTint="bf"/>
      <w:sz w:val="22"/>
      <w:szCs w:val="22"/>
    </w:rPr>
  </w:style>
  <w:style w:type="character" w:styleId="Ttulo2Car" w:customStyle="1">
    <w:name w:val="Título 2 Car"/>
    <w:basedOn w:val="DefaultParagraphFont"/>
    <w:link w:val="Ttulo2"/>
    <w:uiPriority w:val="9"/>
    <w:qFormat/>
    <w:rsid w:val="008f62dd"/>
    <w:rPr>
      <w:color w:val="4E240E" w:themeColor="accent3"/>
      <w:sz w:val="36"/>
      <w:szCs w:val="40"/>
    </w:rPr>
  </w:style>
  <w:style w:type="character" w:styleId="Destacado2Car" w:customStyle="1">
    <w:name w:val="Destacado 2 Car"/>
    <w:basedOn w:val="DefaultParagraphFont"/>
    <w:link w:val="Destacado2"/>
    <w:qFormat/>
    <w:rsid w:val="00d34287"/>
    <w:rPr>
      <w:b/>
      <w:color w:val="FD7617" w:themeColor="accent4"/>
      <w:sz w:val="24"/>
      <w:szCs w:val="22"/>
    </w:rPr>
  </w:style>
  <w:style w:type="character" w:styleId="Textotabla1Car" w:customStyle="1">
    <w:name w:val="Texto tabla 1 Car"/>
    <w:basedOn w:val="DefaultParagraphFont"/>
    <w:link w:val="Textotabla1"/>
    <w:qFormat/>
    <w:rsid w:val="006b400a"/>
    <w:rPr>
      <w:color w:val="404040" w:themeColor="text1" w:themeTint="bf"/>
      <w:sz w:val="22"/>
      <w:szCs w:val="22"/>
      <w:lang w:val="en-US"/>
    </w:rPr>
  </w:style>
  <w:style w:type="character" w:styleId="Textotabla2Car" w:customStyle="1">
    <w:name w:val="Texto tabla 2 Car"/>
    <w:basedOn w:val="DefaultParagraphFont"/>
    <w:link w:val="Textotabla2"/>
    <w:qFormat/>
    <w:rsid w:val="006b400a"/>
    <w:rPr>
      <w:b/>
      <w:color w:val="FFFFFF" w:themeColor="background1"/>
      <w:sz w:val="22"/>
      <w:szCs w:val="22"/>
      <w:lang w:val="fr-FR"/>
    </w:rPr>
  </w:style>
  <w:style w:type="character" w:styleId="PrrafodelistaCar" w:customStyle="1">
    <w:name w:val="Párrafo de lista Car"/>
    <w:basedOn w:val="DefaultParagraphFont"/>
    <w:link w:val="Prrafodelista"/>
    <w:uiPriority w:val="34"/>
    <w:qFormat/>
    <w:rsid w:val="00a4067b"/>
    <w:rPr>
      <w:rFonts w:ascii="Calibri" w:hAnsi="Calibri" w:eastAsia="Calibri" w:cs="" w:asciiTheme="minorHAnsi" w:cstheme="minorBidi" w:eastAsiaTheme="minorHAnsi" w:hAnsiTheme="minorHAnsi"/>
      <w:sz w:val="22"/>
      <w:szCs w:val="22"/>
      <w:lang w:val="en-US"/>
    </w:rPr>
  </w:style>
  <w:style w:type="character" w:styleId="BibliografiaCar" w:customStyle="1">
    <w:name w:val="Bibliografia Car"/>
    <w:basedOn w:val="PrrafodelistaCar"/>
    <w:link w:val="Bibliografia"/>
    <w:qFormat/>
    <w:rsid w:val="00a4067b"/>
    <w:rPr>
      <w:rFonts w:ascii="Calibri" w:hAnsi="Calibri" w:eastAsia="Calibri" w:cs="" w:asciiTheme="minorHAnsi" w:cstheme="minorBidi" w:eastAsiaTheme="minorHAnsi" w:hAnsiTheme="minorHAnsi"/>
      <w:sz w:val="22"/>
      <w:szCs w:val="22"/>
      <w:lang w:val="en-US"/>
    </w:rPr>
  </w:style>
  <w:style w:type="character" w:styleId="Annotationreference">
    <w:name w:val="annotation reference"/>
    <w:basedOn w:val="DefaultParagraphFont"/>
    <w:uiPriority w:val="99"/>
    <w:semiHidden/>
    <w:unhideWhenUsed/>
    <w:qFormat/>
    <w:rsid w:val="008b5a33"/>
    <w:rPr>
      <w:sz w:val="16"/>
      <w:szCs w:val="16"/>
    </w:rPr>
  </w:style>
  <w:style w:type="character" w:styleId="TtuloencabezadoCar" w:customStyle="1">
    <w:name w:val="Título encabezado Car"/>
    <w:basedOn w:val="EncabezadoCar"/>
    <w:link w:val="Ttuloencabezado"/>
    <w:qFormat/>
    <w:rsid w:val="00325eed"/>
    <w:rPr>
      <w:caps/>
      <w:color w:val="000000" w:themeColor="text1"/>
      <w:sz w:val="24"/>
      <w:szCs w:val="22"/>
      <w14:textFill>
        <w14:solidFill>
          <w14:schemeClr w14:val="tx1">
            <w14:lumMod w14:val="75000"/>
            <w14:lumOff w14:val="25000"/>
            <w14:lumMod w14:val="75000"/>
            <w14:lumOff w14:val="25000"/>
          </w14:schemeClr>
        </w14:solidFill>
      </w14:textFill>
    </w:rPr>
  </w:style>
  <w:style w:type="character" w:styleId="TextocomentarioCar" w:customStyle="1">
    <w:name w:val="Texto comentario Car"/>
    <w:basedOn w:val="DefaultParagraphFont"/>
    <w:link w:val="Textocomentario"/>
    <w:uiPriority w:val="99"/>
    <w:qFormat/>
    <w:rsid w:val="008b5a33"/>
    <w:rPr>
      <w:lang w:val="en-US"/>
    </w:rPr>
  </w:style>
  <w:style w:type="character" w:styleId="AsuntodelcomentarioCar" w:customStyle="1">
    <w:name w:val="Asunto del comentario Car"/>
    <w:basedOn w:val="TextocomentarioCar"/>
    <w:link w:val="Asuntodelcomentario"/>
    <w:uiPriority w:val="99"/>
    <w:semiHidden/>
    <w:qFormat/>
    <w:rsid w:val="008b5a33"/>
    <w:rPr>
      <w:b/>
      <w:bCs/>
      <w:lang w:val="en-US"/>
    </w:rPr>
  </w:style>
  <w:style w:type="character" w:styleId="Emphasis">
    <w:name w:val="Emphasis"/>
    <w:basedOn w:val="DefaultParagraphFont"/>
    <w:uiPriority w:val="20"/>
    <w:qFormat/>
    <w:rsid w:val="00db5ba4"/>
    <w:rPr>
      <w:i/>
      <w:iCs/>
    </w:rPr>
  </w:style>
  <w:style w:type="character" w:styleId="TextonotaalfinalCar" w:customStyle="1">
    <w:name w:val="Texto nota al final Car"/>
    <w:basedOn w:val="DefaultParagraphFont"/>
    <w:link w:val="Textonotaalfinal"/>
    <w:uiPriority w:val="99"/>
    <w:semiHidden/>
    <w:qFormat/>
    <w:rsid w:val="000f0f71"/>
    <w:rPr>
      <w:lang w:val="en-US"/>
    </w:rPr>
  </w:style>
  <w:style w:type="character" w:styleId="EndnoteCharacters">
    <w:name w:val="Endnote Characters"/>
    <w:basedOn w:val="DefaultParagraphFont"/>
    <w:uiPriority w:val="99"/>
    <w:semiHidden/>
    <w:unhideWhenUsed/>
    <w:qFormat/>
    <w:rsid w:val="000f0f71"/>
    <w:rPr>
      <w:vertAlign w:val="superscript"/>
    </w:rPr>
  </w:style>
  <w:style w:type="character" w:styleId="EndnoteAnchor">
    <w:name w:val="Endnote Anchor"/>
    <w:rPr>
      <w:vertAlign w:val="superscript"/>
    </w:rPr>
  </w:style>
  <w:style w:type="character" w:styleId="Highlight" w:customStyle="1">
    <w:name w:val="highlight"/>
    <w:basedOn w:val="DefaultParagraphFont"/>
    <w:qFormat/>
    <w:rsid w:val="00fd0f13"/>
    <w:rPr/>
  </w:style>
  <w:style w:type="character" w:styleId="VisitedInternetLink">
    <w:name w:val="FollowedHyperlink"/>
    <w:basedOn w:val="DefaultParagraphFont"/>
    <w:uiPriority w:val="99"/>
    <w:semiHidden/>
    <w:unhideWhenUsed/>
    <w:rsid w:val="001c5289"/>
    <w:rPr>
      <w:color w:val="FD7617" w:themeColor="followedHyperlink"/>
      <w:u w:val="single"/>
    </w:rPr>
  </w:style>
  <w:style w:type="character" w:styleId="Ff1" w:customStyle="1">
    <w:name w:val="ff1"/>
    <w:basedOn w:val="DefaultParagraphFont"/>
    <w:qFormat/>
    <w:rsid w:val="004b322c"/>
    <w:rPr/>
  </w:style>
  <w:style w:type="character" w:styleId="DescripcinCar" w:customStyle="1">
    <w:name w:val="Descripción Car"/>
    <w:basedOn w:val="DefaultParagraphFont"/>
    <w:link w:val="Descripcin"/>
    <w:uiPriority w:val="35"/>
    <w:qFormat/>
    <w:rsid w:val="00c811ae"/>
    <w:rPr>
      <w:b/>
      <w:bCs/>
      <w:color w:val="404040" w:themeColor="text1" w:themeTint="bf"/>
      <w:sz w:val="22"/>
      <w:szCs w:val="22"/>
    </w:rPr>
  </w:style>
  <w:style w:type="character" w:styleId="FuenteCar" w:customStyle="1">
    <w:name w:val="Fuente Car"/>
    <w:basedOn w:val="DescripcinCar"/>
    <w:link w:val="Fuente"/>
    <w:qFormat/>
    <w:rsid w:val="00c811ae"/>
    <w:rPr>
      <w:b w:val="false"/>
      <w:bCs/>
      <w:color w:val="404040" w:themeColor="text1" w:themeTint="bf"/>
      <w:sz w:val="22"/>
      <w:szCs w:val="22"/>
    </w:rPr>
  </w:style>
  <w:style w:type="character" w:styleId="Fontstyle01" w:customStyle="1">
    <w:name w:val="fontstyle01"/>
    <w:basedOn w:val="DefaultParagraphFont"/>
    <w:qFormat/>
    <w:rsid w:val="00c240de"/>
    <w:rPr>
      <w:rFonts w:ascii="Times New Roman" w:hAnsi="Times New Roman" w:cs="Times New Roman"/>
      <w:b w:val="false"/>
      <w:bCs w:val="false"/>
      <w:i w:val="false"/>
      <w:iCs w:val="false"/>
      <w:color w:val="000000"/>
      <w:sz w:val="24"/>
      <w:szCs w:val="24"/>
    </w:rPr>
  </w:style>
  <w:style w:type="character" w:styleId="Fontstyle21" w:customStyle="1">
    <w:name w:val="fontstyle21"/>
    <w:basedOn w:val="DefaultParagraphFont"/>
    <w:qFormat/>
    <w:rsid w:val="00865355"/>
    <w:rPr>
      <w:rFonts w:ascii="Times New Roman" w:hAnsi="Times New Roman" w:cs="Times New Roman"/>
      <w:b/>
      <w:bCs/>
      <w:i w:val="false"/>
      <w:iCs w:val="false"/>
      <w:color w:val="000000"/>
      <w:sz w:val="24"/>
      <w:szCs w:val="24"/>
    </w:rPr>
  </w:style>
  <w:style w:type="character" w:styleId="Fontstyle31" w:customStyle="1">
    <w:name w:val="fontstyle31"/>
    <w:basedOn w:val="DefaultParagraphFont"/>
    <w:qFormat/>
    <w:rsid w:val="00841816"/>
    <w:rPr>
      <w:rFonts w:ascii="Calibri" w:hAnsi="Calibri" w:cs="Calibri"/>
      <w:b/>
      <w:bCs/>
      <w:i w:val="false"/>
      <w:iCs w:val="false"/>
      <w:color w:val="000000"/>
      <w:sz w:val="40"/>
      <w:szCs w:val="40"/>
    </w:rPr>
  </w:style>
  <w:style w:type="character" w:styleId="PlaceholderText">
    <w:name w:val="Placeholder Text"/>
    <w:basedOn w:val="DefaultParagraphFont"/>
    <w:uiPriority w:val="99"/>
    <w:qFormat/>
    <w:rsid w:val="006c1eb1"/>
    <w:rPr>
      <w:color w:val="808080"/>
    </w:rPr>
  </w:style>
  <w:style w:type="character" w:styleId="Appleconvertedspace" w:customStyle="1">
    <w:name w:val="apple-converted-space"/>
    <w:basedOn w:val="DefaultParagraphFont"/>
    <w:qFormat/>
    <w:rsid w:val="00224c95"/>
    <w:rPr/>
  </w:style>
  <w:style w:type="character" w:styleId="TextoindependienteCar" w:customStyle="1">
    <w:name w:val="Texto independiente Car"/>
    <w:basedOn w:val="DefaultParagraphFont"/>
    <w:link w:val="Textoindependiente"/>
    <w:uiPriority w:val="1"/>
    <w:qFormat/>
    <w:rsid w:val="00224c95"/>
    <w:rPr>
      <w:rFonts w:cs="Calibri"/>
      <w:sz w:val="22"/>
      <w:szCs w:val="22"/>
      <w:lang w:eastAsia="es-ES" w:bidi="es-ES"/>
    </w:rPr>
  </w:style>
  <w:style w:type="character" w:styleId="StrongEmphasis" w:customStyle="1">
    <w:name w:val="Strong Emphasis"/>
    <w:basedOn w:val="DefaultParagraphFont"/>
    <w:qFormat/>
    <w:rsid w:val="00224c95"/>
    <w:rPr>
      <w:b/>
      <w:bCs/>
    </w:rPr>
  </w:style>
  <w:style w:type="character" w:styleId="TituloAnexoCar" w:customStyle="1">
    <w:name w:val="Titulo Anexo Car"/>
    <w:basedOn w:val="Ttulo1Car"/>
    <w:link w:val="TituloAnexo"/>
    <w:qFormat/>
    <w:rsid w:val="00ac606a"/>
    <w:rPr>
      <w:caps w:val="false"/>
      <w:smallCaps w:val="false"/>
      <w:color w:val="404040" w:themeColor="text1" w:themeTint="bf"/>
      <w:sz w:val="40"/>
      <w:szCs w:val="40"/>
      <w:lang w:val="es-ES_tradnl"/>
    </w:rPr>
  </w:style>
  <w:style w:type="character" w:styleId="Subindice" w:customStyle="1">
    <w:name w:val="subindice"/>
    <w:basedOn w:val="DefaultParagraphFont"/>
    <w:qFormat/>
    <w:rsid w:val="00b31b0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224c95"/>
    <w:pPr>
      <w:widowControl w:val="false"/>
      <w:spacing w:before="0" w:after="0"/>
      <w:jc w:val="left"/>
    </w:pPr>
    <w:rPr>
      <w:rFonts w:cs="Calibri"/>
      <w:lang w:val="es-ES" w:eastAsia="es-ES" w:bidi="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tacado1" w:customStyle="1">
    <w:name w:val="Destacado 1"/>
    <w:basedOn w:val="Normal"/>
    <w:link w:val="Destacado1Car"/>
    <w:qFormat/>
    <w:rsid w:val="00a7198b"/>
    <w:pPr>
      <w:pBdr>
        <w:left w:val="single" w:sz="12" w:space="4" w:color="95C814"/>
      </w:pBdr>
      <w:spacing w:before="80" w:after="80"/>
      <w:ind w:left="567" w:hanging="0"/>
    </w:pPr>
    <w:rPr>
      <w:smallCaps/>
      <w:color w:val="404040" w:themeColor="text1" w:themeTint="bf"/>
      <w:lang w:val="es-ES"/>
    </w:rPr>
  </w:style>
  <w:style w:type="paragraph" w:styleId="ListParagraph">
    <w:name w:val="List Paragraph"/>
    <w:basedOn w:val="Normal"/>
    <w:link w:val="PrrafodelistaCar"/>
    <w:uiPriority w:val="34"/>
    <w:qFormat/>
    <w:rsid w:val="00f36cd5"/>
    <w:pPr>
      <w:widowControl w:val="false"/>
      <w:spacing w:before="0" w:after="120"/>
    </w:pPr>
    <w:rPr>
      <w:rFonts w:ascii="Calibri" w:hAnsi="Calibri" w:eastAsia="Calibri" w:cs="" w:asciiTheme="minorHAnsi" w:cstheme="minorBidi" w:eastAsiaTheme="minorHAnsi" w:hAnsiTheme="minorHAnsi"/>
    </w:rPr>
  </w:style>
  <w:style w:type="paragraph" w:styleId="Caption1">
    <w:name w:val="caption"/>
    <w:basedOn w:val="Normal"/>
    <w:next w:val="Normal"/>
    <w:link w:val="DescripcinCar"/>
    <w:uiPriority w:val="35"/>
    <w:unhideWhenUsed/>
    <w:qFormat/>
    <w:rsid w:val="00c811ae"/>
    <w:pPr>
      <w:spacing w:before="0" w:after="200"/>
      <w:jc w:val="center"/>
    </w:pPr>
    <w:rPr>
      <w:b/>
      <w:bCs/>
      <w:color w:val="404040" w:themeColor="text1" w:themeTint="bf"/>
      <w:lang w:val="es-ES"/>
    </w:rPr>
  </w:style>
  <w:style w:type="paragraph" w:styleId="BalloonText">
    <w:name w:val="Balloon Text"/>
    <w:basedOn w:val="Normal"/>
    <w:link w:val="TextodegloboCar"/>
    <w:uiPriority w:val="99"/>
    <w:semiHidden/>
    <w:unhideWhenUsed/>
    <w:qFormat/>
    <w:rsid w:val="0052302a"/>
    <w:pPr>
      <w:spacing w:before="0" w:after="0"/>
    </w:pPr>
    <w:rPr>
      <w:rFonts w:ascii="Tahoma" w:hAnsi="Tahoma" w:cs="Tahoma"/>
      <w:sz w:val="16"/>
      <w:szCs w:val="16"/>
    </w:rPr>
  </w:style>
  <w:style w:type="paragraph" w:styleId="Title">
    <w:name w:val="Title"/>
    <w:basedOn w:val="Normal"/>
    <w:next w:val="Normal"/>
    <w:link w:val="TtuloCar"/>
    <w:uiPriority w:val="10"/>
    <w:qFormat/>
    <w:rsid w:val="006c27b6"/>
    <w:pPr>
      <w:spacing w:lineRule="auto" w:line="216"/>
      <w:ind w:left="-567" w:hanging="0"/>
      <w:jc w:val="left"/>
    </w:pPr>
    <w:rPr>
      <w:rFonts w:cs="Tahoma"/>
      <w:sz w:val="48"/>
      <w:szCs w:val="48"/>
    </w:rPr>
  </w:style>
  <w:style w:type="paragraph" w:styleId="Subtitle">
    <w:name w:val="Subtitle"/>
    <w:basedOn w:val="Normal"/>
    <w:next w:val="Normal"/>
    <w:link w:val="SubttuloCar"/>
    <w:uiPriority w:val="11"/>
    <w:qFormat/>
    <w:rsid w:val="006c27b6"/>
    <w:pPr>
      <w:spacing w:before="0" w:after="0"/>
      <w:ind w:left="-567" w:hanging="0"/>
      <w:jc w:val="left"/>
    </w:pPr>
    <w:rPr>
      <w:rFonts w:ascii="Calibri" w:hAnsi="Calibri" w:cs="Calibri" w:asciiTheme="minorHAnsi" w:cstheme="minorHAnsi" w:hAnsiTheme="minorHAnsi"/>
      <w:b/>
      <w:bCs/>
      <w:sz w:val="28"/>
      <w:szCs w:val="26"/>
    </w:rPr>
  </w:style>
  <w:style w:type="paragraph" w:styleId="HeaderandFooter">
    <w:name w:val="Header and Footer"/>
    <w:basedOn w:val="Normal"/>
    <w:qFormat/>
    <w:pPr/>
    <w:rPr/>
  </w:style>
  <w:style w:type="paragraph" w:styleId="Header">
    <w:name w:val="Header"/>
    <w:basedOn w:val="Normal"/>
    <w:link w:val="EncabezadoCar"/>
    <w:uiPriority w:val="99"/>
    <w:unhideWhenUsed/>
    <w:rsid w:val="0052302a"/>
    <w:pPr>
      <w:tabs>
        <w:tab w:val="clear" w:pos="708"/>
        <w:tab w:val="center" w:pos="4252" w:leader="none"/>
        <w:tab w:val="right" w:pos="8504" w:leader="none"/>
      </w:tabs>
      <w:spacing w:before="0" w:after="0"/>
    </w:pPr>
    <w:rPr/>
  </w:style>
  <w:style w:type="paragraph" w:styleId="Footer">
    <w:name w:val="Footer"/>
    <w:basedOn w:val="Footnote"/>
    <w:link w:val="PiedepginaCar"/>
    <w:uiPriority w:val="99"/>
    <w:unhideWhenUsed/>
    <w:rsid w:val="0043199b"/>
    <w:pPr>
      <w:ind w:right="-1" w:hanging="0"/>
    </w:pPr>
    <w:rPr>
      <w:b/>
      <w:color w:val="404040" w:themeColor="text1" w:themeTint="bf"/>
    </w:rPr>
  </w:style>
  <w:style w:type="paragraph" w:styleId="Footnote">
    <w:name w:val="Footnote Text"/>
    <w:basedOn w:val="Normal"/>
    <w:link w:val="TextonotapieCar"/>
    <w:uiPriority w:val="99"/>
    <w:unhideWhenUsed/>
    <w:rsid w:val="006c27b6"/>
    <w:pPr>
      <w:spacing w:before="0" w:after="0"/>
    </w:pPr>
    <w:rPr>
      <w:sz w:val="20"/>
      <w:szCs w:val="20"/>
    </w:rPr>
  </w:style>
  <w:style w:type="paragraph" w:styleId="NormalWeb">
    <w:name w:val="Normal (Web)"/>
    <w:basedOn w:val="Normal"/>
    <w:uiPriority w:val="99"/>
    <w:semiHidden/>
    <w:unhideWhenUsed/>
    <w:qFormat/>
    <w:rsid w:val="006b7bf2"/>
    <w:pPr>
      <w:spacing w:beforeAutospacing="1" w:afterAutospacing="1"/>
    </w:pPr>
    <w:rPr>
      <w:rFonts w:ascii="Times New Roman" w:hAnsi="Times New Roman" w:eastAsia="Times New Roman"/>
      <w:sz w:val="24"/>
      <w:szCs w:val="24"/>
      <w:lang w:eastAsia="es-ES"/>
    </w:rPr>
  </w:style>
  <w:style w:type="paragraph" w:styleId="Destacado2" w:customStyle="1">
    <w:name w:val="Destacado 2"/>
    <w:basedOn w:val="Normal"/>
    <w:link w:val="Destacado2Car"/>
    <w:qFormat/>
    <w:rsid w:val="00d34287"/>
    <w:pPr/>
    <w:rPr>
      <w:b/>
      <w:color w:val="FD7617" w:themeColor="accent4"/>
      <w:sz w:val="24"/>
      <w:lang w:val="es-ES"/>
    </w:rPr>
  </w:style>
  <w:style w:type="paragraph" w:styleId="Textotabla1" w:customStyle="1">
    <w:name w:val="Texto tabla 1"/>
    <w:basedOn w:val="Normal"/>
    <w:link w:val="Textotabla1Car"/>
    <w:qFormat/>
    <w:rsid w:val="006b400a"/>
    <w:pPr>
      <w:spacing w:before="0" w:after="0"/>
      <w:jc w:val="left"/>
    </w:pPr>
    <w:rPr>
      <w:color w:val="404040" w:themeColor="text1" w:themeTint="bf"/>
    </w:rPr>
  </w:style>
  <w:style w:type="paragraph" w:styleId="Textotabla2" w:customStyle="1">
    <w:name w:val="Texto tabla 2"/>
    <w:basedOn w:val="Normal"/>
    <w:link w:val="Textotabla2Car"/>
    <w:qFormat/>
    <w:rsid w:val="006b400a"/>
    <w:pPr>
      <w:spacing w:before="0" w:after="0"/>
      <w:jc w:val="left"/>
    </w:pPr>
    <w:rPr>
      <w:b/>
      <w:color w:val="FFFFFF" w:themeColor="background1"/>
      <w:lang w:val="fr-FR"/>
    </w:rPr>
  </w:style>
  <w:style w:type="paragraph" w:styleId="Bibliografia" w:customStyle="1">
    <w:name w:val="Bibliografia"/>
    <w:basedOn w:val="ListParagraph"/>
    <w:link w:val="BibliografiaCar"/>
    <w:qFormat/>
    <w:rsid w:val="00a4067b"/>
    <w:pPr>
      <w:spacing w:before="0" w:after="240"/>
      <w:jc w:val="left"/>
    </w:pPr>
    <w:rPr>
      <w:lang w:val="es-ES"/>
    </w:rPr>
  </w:style>
  <w:style w:type="paragraph" w:styleId="Ttuloencabezado" w:customStyle="1">
    <w:name w:val="Título encabezado"/>
    <w:basedOn w:val="Header"/>
    <w:link w:val="TtuloencabezadoCar"/>
    <w:qFormat/>
    <w:rsid w:val="00325eed"/>
    <w:pPr>
      <w:pBdr>
        <w:bottom w:val="single" w:sz="8" w:space="1" w:color="808080"/>
      </w:pBdr>
      <w:jc w:val="left"/>
    </w:pPr>
    <w:rPr>
      <w:caps/>
      <w:color w:val="000000" w:themeColor="text1"/>
      <w:sz w:val="24"/>
      <w:lang w:val="es-ES"/>
      <w14:textFill>
        <w14:solidFill>
          <w14:schemeClr w14:val="tx1">
            <w14:lumMod w14:val="75000"/>
            <w14:lumOff w14:val="25000"/>
            <w14:lumMod w14:val="75000"/>
            <w14:lumOff w14:val="25000"/>
          </w14:schemeClr>
        </w14:solidFill>
      </w14:textFill>
    </w:rPr>
  </w:style>
  <w:style w:type="paragraph" w:styleId="Annotationtext">
    <w:name w:val="annotation text"/>
    <w:basedOn w:val="Normal"/>
    <w:link w:val="TextocomentarioCar"/>
    <w:uiPriority w:val="99"/>
    <w:unhideWhenUsed/>
    <w:qFormat/>
    <w:rsid w:val="008b5a33"/>
    <w:pPr/>
    <w:rPr>
      <w:sz w:val="20"/>
      <w:szCs w:val="20"/>
    </w:rPr>
  </w:style>
  <w:style w:type="paragraph" w:styleId="Annotationsubject">
    <w:name w:val="annotation subject"/>
    <w:basedOn w:val="Annotationtext"/>
    <w:next w:val="Annotationtext"/>
    <w:link w:val="AsuntodelcomentarioCar"/>
    <w:uiPriority w:val="99"/>
    <w:semiHidden/>
    <w:unhideWhenUsed/>
    <w:qFormat/>
    <w:rsid w:val="008b5a33"/>
    <w:pPr/>
    <w:rPr>
      <w:b/>
      <w:bCs/>
    </w:rPr>
  </w:style>
  <w:style w:type="paragraph" w:styleId="TOCHeading">
    <w:name w:val="TOC Heading"/>
    <w:basedOn w:val="Heading1"/>
    <w:next w:val="Normal"/>
    <w:uiPriority w:val="39"/>
    <w:semiHidden/>
    <w:unhideWhenUsed/>
    <w:qFormat/>
    <w:rsid w:val="00870eba"/>
    <w:pPr>
      <w:keepNext w:val="true"/>
      <w:keepLines/>
      <w:numPr>
        <w:ilvl w:val="0"/>
        <w:numId w:val="0"/>
      </w:numPr>
      <w:spacing w:lineRule="auto" w:line="276" w:before="480" w:after="0"/>
    </w:pPr>
    <w:rPr>
      <w:rFonts w:ascii="Calibri" w:hAnsi="Calibri" w:eastAsia="" w:cs="" w:asciiTheme="majorHAnsi" w:cstheme="majorBidi" w:eastAsiaTheme="majorEastAsia" w:hAnsiTheme="majorHAnsi"/>
      <w:b/>
      <w:bCs/>
      <w:caps w:val="false"/>
      <w:smallCaps w:val="false"/>
      <w:color w:val="6F950F" w:themeColor="accent1" w:themeShade="bf"/>
      <w:sz w:val="28"/>
      <w:szCs w:val="28"/>
      <w:lang w:eastAsia="es-ES"/>
    </w:rPr>
  </w:style>
  <w:style w:type="paragraph" w:styleId="Contents1">
    <w:name w:val="TOC 1"/>
    <w:basedOn w:val="Normal"/>
    <w:next w:val="Normal"/>
    <w:autoRedefine/>
    <w:uiPriority w:val="39"/>
    <w:unhideWhenUsed/>
    <w:qFormat/>
    <w:rsid w:val="00ed5525"/>
    <w:pPr>
      <w:tabs>
        <w:tab w:val="clear" w:pos="708"/>
        <w:tab w:val="left" w:pos="284" w:leader="none"/>
        <w:tab w:val="right" w:pos="8504" w:leader="dot"/>
      </w:tabs>
      <w:spacing w:before="0" w:after="100"/>
    </w:pPr>
    <w:rPr/>
  </w:style>
  <w:style w:type="paragraph" w:styleId="Contents2">
    <w:name w:val="TOC 2"/>
    <w:basedOn w:val="Normal"/>
    <w:next w:val="Normal"/>
    <w:autoRedefine/>
    <w:uiPriority w:val="39"/>
    <w:unhideWhenUsed/>
    <w:qFormat/>
    <w:rsid w:val="00ed5525"/>
    <w:pPr>
      <w:tabs>
        <w:tab w:val="clear" w:pos="708"/>
        <w:tab w:val="left" w:pos="851" w:leader="none"/>
        <w:tab w:val="left" w:pos="1100" w:leader="none"/>
        <w:tab w:val="right" w:pos="8505" w:leader="dot"/>
      </w:tabs>
      <w:spacing w:before="0" w:after="100"/>
      <w:ind w:left="709" w:right="-1" w:hanging="425"/>
    </w:pPr>
    <w:rPr/>
  </w:style>
  <w:style w:type="paragraph" w:styleId="Contents3">
    <w:name w:val="TOC 3"/>
    <w:basedOn w:val="Normal"/>
    <w:next w:val="Normal"/>
    <w:autoRedefine/>
    <w:uiPriority w:val="39"/>
    <w:unhideWhenUsed/>
    <w:qFormat/>
    <w:rsid w:val="00ed5525"/>
    <w:pPr>
      <w:tabs>
        <w:tab w:val="clear" w:pos="708"/>
        <w:tab w:val="left" w:pos="1134" w:leader="none"/>
        <w:tab w:val="right" w:pos="8505" w:leader="dot"/>
      </w:tabs>
      <w:spacing w:before="0" w:after="100"/>
      <w:ind w:left="440" w:right="-1" w:hanging="0"/>
      <w:jc w:val="left"/>
    </w:pPr>
    <w:rPr/>
  </w:style>
  <w:style w:type="paragraph" w:styleId="Default" w:customStyle="1">
    <w:name w:val="Default"/>
    <w:qFormat/>
    <w:rsid w:val="00975dca"/>
    <w:pPr>
      <w:widowControl/>
      <w:bidi w:val="0"/>
      <w:spacing w:before="0" w:after="0"/>
      <w:jc w:val="left"/>
    </w:pPr>
    <w:rPr>
      <w:rFonts w:cs="Calibri" w:ascii="Calibri" w:hAnsi="Calibri" w:eastAsia="Calibri"/>
      <w:color w:val="000000"/>
      <w:kern w:val="0"/>
      <w:sz w:val="24"/>
      <w:szCs w:val="24"/>
      <w:lang w:val="es-ES" w:eastAsia="en-US" w:bidi="ar-SA"/>
    </w:rPr>
  </w:style>
  <w:style w:type="paragraph" w:styleId="Revision">
    <w:name w:val="Revision"/>
    <w:uiPriority w:val="99"/>
    <w:semiHidden/>
    <w:qFormat/>
    <w:rsid w:val="00ed1f42"/>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Endnote">
    <w:name w:val="Endnote Text"/>
    <w:basedOn w:val="Normal"/>
    <w:link w:val="TextonotaalfinalCar"/>
    <w:uiPriority w:val="99"/>
    <w:semiHidden/>
    <w:unhideWhenUsed/>
    <w:rsid w:val="000f0f71"/>
    <w:pPr>
      <w:spacing w:before="0" w:after="0"/>
    </w:pPr>
    <w:rPr>
      <w:sz w:val="20"/>
      <w:szCs w:val="20"/>
    </w:rPr>
  </w:style>
  <w:style w:type="paragraph" w:styleId="Fuente" w:customStyle="1">
    <w:name w:val="Fuente"/>
    <w:basedOn w:val="Caption1"/>
    <w:link w:val="FuenteCar"/>
    <w:qFormat/>
    <w:rsid w:val="00c811ae"/>
    <w:pPr/>
    <w:rPr>
      <w:b w:val="false"/>
    </w:rPr>
  </w:style>
  <w:style w:type="paragraph" w:styleId="Tableoffigures">
    <w:name w:val="table of figures"/>
    <w:basedOn w:val="Normal"/>
    <w:next w:val="Normal"/>
    <w:uiPriority w:val="99"/>
    <w:unhideWhenUsed/>
    <w:qFormat/>
    <w:rsid w:val="00c811ae"/>
    <w:pPr>
      <w:spacing w:before="0" w:after="0"/>
    </w:pPr>
    <w:rPr/>
  </w:style>
  <w:style w:type="paragraph" w:styleId="TableParagraph" w:customStyle="1">
    <w:name w:val="Table Paragraph"/>
    <w:basedOn w:val="Normal"/>
    <w:uiPriority w:val="1"/>
    <w:qFormat/>
    <w:rsid w:val="00224c95"/>
    <w:pPr>
      <w:widowControl w:val="false"/>
      <w:spacing w:before="0" w:after="0"/>
      <w:ind w:left="110" w:hanging="0"/>
      <w:jc w:val="left"/>
    </w:pPr>
    <w:rPr>
      <w:rFonts w:ascii="Verdana" w:hAnsi="Verdana" w:eastAsia="Verdana" w:cs="Verdana"/>
      <w:lang w:val="es-ES" w:eastAsia="es-ES" w:bidi="es-ES"/>
    </w:rPr>
  </w:style>
  <w:style w:type="paragraph" w:styleId="Standard" w:customStyle="1">
    <w:name w:val="Standard"/>
    <w:qFormat/>
    <w:rsid w:val="00224c95"/>
    <w:pPr>
      <w:widowControl/>
      <w:suppressAutoHyphens w:val="true"/>
      <w:bidi w:val="0"/>
      <w:spacing w:before="0" w:after="120"/>
      <w:jc w:val="both"/>
      <w:textAlignment w:val="baseline"/>
    </w:pPr>
    <w:rPr>
      <w:rFonts w:cs="Calibri" w:ascii="Calibri" w:hAnsi="Calibri" w:eastAsia="Calibri"/>
      <w:color w:val="auto"/>
      <w:kern w:val="2"/>
      <w:sz w:val="22"/>
      <w:szCs w:val="21"/>
      <w:lang w:val="es-ES" w:eastAsia="en-US" w:bidi="ar-SA"/>
    </w:rPr>
  </w:style>
  <w:style w:type="paragraph" w:styleId="CIRCETextonormal" w:customStyle="1">
    <w:name w:val="CIRCE Texto normal"/>
    <w:basedOn w:val="Normal"/>
    <w:qFormat/>
    <w:rsid w:val="00224c95"/>
    <w:pPr>
      <w:spacing w:lineRule="auto" w:line="360"/>
      <w:ind w:left="-709" w:right="-716" w:hanging="0"/>
    </w:pPr>
    <w:rPr>
      <w:rFonts w:ascii="Arial" w:hAnsi="Arial" w:eastAsia="Cambria"/>
      <w:sz w:val="20"/>
      <w:szCs w:val="24"/>
      <w:lang w:val="es-ES_tradnl"/>
    </w:rPr>
  </w:style>
  <w:style w:type="paragraph" w:styleId="TituloAnexo" w:customStyle="1">
    <w:name w:val="Titulo Anexo"/>
    <w:basedOn w:val="Heading1"/>
    <w:link w:val="TituloAnexoCar"/>
    <w:qFormat/>
    <w:rsid w:val="00ac606a"/>
    <w:pPr>
      <w:numPr>
        <w:ilvl w:val="0"/>
        <w:numId w:val="0"/>
      </w:numPr>
      <w:ind w:left="-993" w:hanging="640"/>
    </w:pPr>
    <w:rPr>
      <w:caps w:val="false"/>
      <w:smallCaps w:val="false"/>
      <w:lang w:val="es-ES_tradnl"/>
    </w:rPr>
  </w:style>
  <w:style w:type="paragraph" w:styleId="Parrafo" w:customStyle="1">
    <w:name w:val="parrafo"/>
    <w:basedOn w:val="Normal"/>
    <w:qFormat/>
    <w:rsid w:val="00454902"/>
    <w:pPr>
      <w:spacing w:beforeAutospacing="1" w:afterAutospacing="1"/>
      <w:jc w:val="left"/>
    </w:pPr>
    <w:rPr>
      <w:rFonts w:ascii="Times New Roman" w:hAnsi="Times New Roman" w:eastAsia="Times New Roman"/>
      <w:sz w:val="24"/>
      <w:szCs w:val="24"/>
      <w:lang w:val="fr-FR" w:eastAsia="fr-FR"/>
    </w:rPr>
  </w:style>
  <w:style w:type="paragraph" w:styleId="Parrafo2" w:customStyle="1">
    <w:name w:val="parrafo_2"/>
    <w:basedOn w:val="Normal"/>
    <w:qFormat/>
    <w:rsid w:val="00454902"/>
    <w:pPr>
      <w:spacing w:beforeAutospacing="1" w:afterAutospacing="1"/>
      <w:jc w:val="left"/>
    </w:pPr>
    <w:rPr>
      <w:rFonts w:ascii="Times New Roman" w:hAnsi="Times New Roman" w:eastAsia="Times New Roman"/>
      <w:sz w:val="24"/>
      <w:szCs w:val="24"/>
      <w:lang w:val="fr-FR" w:eastAsia="fr-F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b40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1-nfasis1">
    <w:name w:val="Medium Shading 1 Accent 1"/>
    <w:basedOn w:val="Tablanormal"/>
    <w:uiPriority w:val="63"/>
    <w:rsid w:val="00e70099"/>
    <w:rPr>
      <w:rFonts w:asciiTheme="minorHAnsi" w:hAnsiTheme="minorHAnsi" w:eastAsiaTheme="minorHAnsi" w:cstheme="minorBidi"/>
      <w:lang w:val="en-GB"/>
      <w:sz w:val="22"/>
      <w:szCs w:val="22"/>
    </w:rPr>
    <w:tblPr>
      <w:tblStyleRowBandSize w:val="1"/>
      <w:tblStyleColBandSize w:val="1"/>
      <w:tblBorders>
        <w:top w:val="single" w:color="B8EB39" w:themeColor="accent1" w:themeTint="bf" w:sz="8" w:space="0"/>
        <w:left w:val="single" w:color="B8EB39" w:themeColor="accent1" w:themeTint="bf" w:sz="8" w:space="0"/>
        <w:bottom w:val="single" w:color="B8EB39" w:themeColor="accent1" w:themeTint="bf" w:sz="8" w:space="0"/>
        <w:right w:val="single" w:color="B8EB39" w:themeColor="accent1" w:themeTint="bf" w:sz="8" w:space="0"/>
        <w:insideH w:val="single" w:color="B8EB39" w:themeColor="accent1" w:themeTint="bf" w:sz="8" w:space="0"/>
      </w:tblBorders>
    </w:tblPr>
    <w:tblStylePr w:type="firstRow">
      <w:pPr>
        <w:spacing w:before="0" w:after="0" w:line="240" w:lineRule="auto"/>
      </w:pPr>
      <w:rPr>
        <w:b/>
        <w:bCs/>
        <w:color w:val="FFFFFF" w:themeColor="background1"/>
      </w:rPr>
      <w:tblPr/>
      <w:tcPr>
        <w:tcBorders>
          <w:top w:val="single" w:color="B8EB39" w:themeColor="accent1" w:sz="8" w:space="0"/>
          <w:left w:val="single" w:color="B8EB39" w:themeColor="accent1" w:sz="8" w:space="0"/>
          <w:bottom w:val="single" w:color="B8EB39" w:themeColor="accent1" w:sz="8" w:space="0"/>
          <w:right w:val="single" w:color="B8EB39" w:themeColor="accent1" w:sz="8" w:space="0"/>
          <w:insideH w:val="nil"/>
          <w:insideV w:val="nil"/>
        </w:tcBorders>
        <w:shd w:val="clear" w:color="auto" w:fill="95C814" w:themeFill="accent1"/>
      </w:tcPr>
    </w:tblStylePr>
    <w:tblStylePr w:type="lastRow">
      <w:pPr>
        <w:spacing w:before="0" w:after="0" w:line="240" w:lineRule="auto"/>
      </w:pPr>
      <w:rPr>
        <w:b/>
        <w:bCs/>
      </w:rPr>
      <w:tblPr/>
      <w:tcPr>
        <w:tcBorders>
          <w:top w:val="double" w:color="B8EB39" w:themeColor="accent1" w:sz="6" w:space="0"/>
          <w:left w:val="single" w:color="B8EB39" w:themeColor="accent1" w:sz="8" w:space="0"/>
          <w:bottom w:val="single" w:color="B8EB39" w:themeColor="accent1" w:sz="8" w:space="0"/>
          <w:right w:val="single" w:color="B8EB39"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7F8BD" w:themeFill="accent1" w:themeFillTint="3f"/>
      </w:tcPr>
    </w:tblStylePr>
    <w:tblStylePr w:type="band1Horz">
      <w:tblPr/>
      <w:tcPr>
        <w:tcBorders>
          <w:insideH w:val="nil"/>
          <w:insideV w:val="nil"/>
        </w:tcBorders>
        <w:shd w:val="clear" w:color="auto" w:fill="E7F8BD" w:themeFill="accent1"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1e7455"/>
    <w:rPr>
      <w:rFonts w:asciiTheme="minorHAnsi" w:hAnsiTheme="minorHAnsi" w:eastAsiaTheme="minorHAnsi" w:cstheme="minorBidi"/>
      <w:sz w:val="22"/>
      <w:szCs w:val="22"/>
    </w:rPr>
    <w:tblPr>
      <w:tblStyleRowBandSize w:val="1"/>
      <w:tblStyleColBandSize w:val="1"/>
      <w:tblBorders>
        <w:top w:val="single" w:color="7F7F7F" w:themeColor="accent6" w:sz="8" w:space="0"/>
        <w:left w:val="single" w:color="7F7F7F" w:themeColor="accent6" w:sz="8" w:space="0"/>
        <w:bottom w:val="single" w:color="7F7F7F" w:themeColor="accent6" w:sz="8" w:space="0"/>
        <w:right w:val="single" w:color="7F7F7F" w:themeColor="accent6" w:sz="8" w:space="0"/>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color="7F7F7F" w:themeColor="accent6" w:sz="6" w:space="0"/>
          <w:left w:val="single" w:color="7F7F7F" w:themeColor="accent6" w:sz="8" w:space="0"/>
          <w:bottom w:val="single" w:color="7F7F7F" w:themeColor="accent6" w:sz="8" w:space="0"/>
          <w:right w:val="single" w:color="7F7F7F" w:themeColor="accent6" w:sz="8" w:space="0"/>
        </w:tcBorders>
      </w:tcPr>
    </w:tblStylePr>
    <w:tblStylePr w:type="firstCol">
      <w:rPr>
        <w:b/>
        <w:bCs/>
      </w:rPr>
      <w:tblPr/>
    </w:tblStylePr>
    <w:tblStylePr w:type="lastCol">
      <w:rPr>
        <w:b/>
        <w:bCs/>
      </w:rPr>
      <w:tblPr/>
    </w:tblStylePr>
    <w:tblStylePr w:type="band1Vert">
      <w:tblPr/>
      <w:tcPr>
        <w:tcBorders>
          <w:top w:val="single" w:color="7F7F7F" w:themeColor="accent6" w:sz="8" w:space="0"/>
          <w:left w:val="single" w:color="7F7F7F" w:themeColor="accent6" w:sz="8" w:space="0"/>
          <w:bottom w:val="single" w:color="7F7F7F" w:themeColor="accent6" w:sz="8" w:space="0"/>
          <w:right w:val="single" w:color="7F7F7F" w:themeColor="accent6" w:sz="8" w:space="0"/>
        </w:tcBorders>
      </w:tcPr>
    </w:tblStylePr>
    <w:tblStylePr w:type="band1Horz">
      <w:tblPr/>
      <w:tcPr>
        <w:tcBorders>
          <w:top w:val="single" w:color="7F7F7F" w:themeColor="accent6" w:sz="8" w:space="0"/>
          <w:left w:val="single" w:color="7F7F7F" w:themeColor="accent6" w:sz="8" w:space="0"/>
          <w:bottom w:val="single" w:color="7F7F7F" w:themeColor="accent6" w:sz="8" w:space="0"/>
          <w:right w:val="single" w:color="7F7F7F" w:themeColor="accent6" w:sz="8" w:space="0"/>
        </w:tcBorders>
      </w:tcPr>
    </w:tblStylePr>
  </w:style>
  <w:style w:type="table" w:customStyle="1" w:styleId="Listaclara-nfasis61">
    <w:name w:val="Lista clara - Énfasis 61"/>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
    <w:name w:val="Lista clara - Énfasis 62"/>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TableNormal">
    <w:name w:val="Table Normal"/>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Listaclara-nfasis621">
    <w:name w:val="Lista clara - Énfasis 621"/>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2">
    <w:name w:val="Lista clara - Énfasis 622"/>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3">
    <w:name w:val="Lista clara - Énfasis 623"/>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4">
    <w:name w:val="Lista clara - Énfasis 624"/>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TableNormal4">
    <w:name w:val="Table Normal4"/>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224c95"/>
    <w:rPr>
      <w:rFonts w:asciiTheme="minorHAnsi" w:hAnsiTheme="minorHAnsi" w:eastAsiaTheme="minorHAnsi" w:cstheme="minorBidi"/>
      <w:lang w:val="en-US"/>
      <w:sz w:val="22"/>
      <w:szCs w:val="22"/>
    </w:rPr>
    <w:tblPr>
      <w:tblInd w:w="0" w:type="dxa"/>
      <w:tblCellMar>
        <w:top w:w="0" w:type="dxa"/>
        <w:left w:w="0" w:type="dxa"/>
        <w:bottom w:w="0" w:type="dxa"/>
        <w:right w:w="0" w:type="dxa"/>
      </w:tblCellMar>
    </w:tblPr>
  </w:style>
  <w:style w:type="table" w:customStyle="1" w:styleId="Listaclara-nfasis625">
    <w:name w:val="Lista clara - Énfasis 625"/>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6">
    <w:name w:val="Lista clara - Énfasis 626"/>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7">
    <w:name w:val="Lista clara - Énfasis 627"/>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8">
    <w:name w:val="Lista clara - Énfasis 628"/>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9">
    <w:name w:val="Lista clara - Énfasis 629"/>
    <w:basedOn w:val="Tablanormal"/>
    <w:uiPriority w:val="61"/>
    <w:rsid w:val="00224c95"/>
    <w:rPr>
      <w:sz w:val="22"/>
      <w:szCs w:val="22"/>
    </w:rPr>
    <w:tblPr>
      <w:tblStyleRowBandSize w:val="1"/>
      <w:tblStyleColBandSize w:val="1"/>
      <w:tblBorders>
        <w:top w:val="single" w:color="70AD47" w:sz="8" w:space="0"/>
        <w:left w:val="single" w:color="70AD47" w:sz="8" w:space="0"/>
        <w:bottom w:val="single" w:color="70AD47" w:sz="8" w:space="0"/>
        <w:right w:val="single" w:color="70AD47" w:sz="8" w:space="0"/>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tblStylePr w:type="band1Horz">
      <w:tblPr/>
      <w:tcPr>
        <w:tcBorders>
          <w:top w:val="single" w:color="70AD47" w:sz="8" w:space="0"/>
          <w:left w:val="single" w:color="70AD47" w:sz="8" w:space="0"/>
          <w:bottom w:val="single" w:color="70AD47" w:sz="8" w:space="0"/>
          <w:right w:val="single" w:color="70AD47" w:sz="8" w:space="0"/>
        </w:tcBorders>
      </w:tcPr>
    </w:tblStylePr>
  </w:style>
  <w:style w:type="table" w:customStyle="1" w:styleId="Listaclara-nfasis6210">
    <w:name w:val="Lista clara - Énfasis 6210"/>
    <w:basedOn w:val="Tablanormal"/>
    <w:uiPriority w:val="61"/>
    <w:rsid w:val="00224c95"/>
    <w:rPr>
      <w:sz w:val="22"/>
      <w:szCs w:val="22"/>
    </w:rPr>
    <w:tblPr>
      <w:tblStyleRowBandSize w:val="1"/>
      <w:tblStyleColBandSize w:val="1"/>
      <w:tblInd w:w="0" w:type="nil"/>
      <w:tblBorders>
        <w:top w:val="single" w:color="70AD47" w:sz="8" w:space="0"/>
        <w:left w:val="single" w:color="70AD47" w:sz="8" w:space="0"/>
        <w:bottom w:val="single" w:color="70AD47" w:sz="8" w:space="0"/>
        <w:right w:val="single" w:color="70AD47" w:sz="8" w:space="0"/>
      </w:tblBorders>
    </w:tblPr>
    <w:tblStylePr w:type="firstRow">
      <w:pPr>
        <w:spacing w:before="0" w:beforeLines="0" w:after="0" w:afterLines="0" w:line="240" w:lineRule="auto"/>
      </w:pPr>
      <w:rPr>
        <w:b/>
        <w:bCs/>
        <w:color w:val="FFFFFF"/>
      </w:rPr>
      <w:tblPr/>
      <w:tcPr>
        <w:shd w:val="clear" w:color="auto" w:fill="70AD47"/>
      </w:tcPr>
    </w:tblStylePr>
    <w:tblStylePr w:type="lastRow">
      <w:pPr>
        <w:spacing w:before="0" w:beforeLines="0" w:after="0" w:afterLines="0" w:line="240" w:lineRule="auto"/>
      </w:pPr>
      <w:rPr>
        <w:b/>
        <w:bCs/>
      </w:rPr>
      <w:tblPr/>
      <w:tcPr>
        <w:tcBorders>
          <w:top w:val="double" w:color="70AD47" w:sz="6" w:space="0"/>
          <w:left w:val="single" w:color="70AD47" w:sz="8" w:space="0"/>
          <w:bottom w:val="single" w:color="70AD47" w:sz="8" w:space="0"/>
          <w:right w:val="single" w:color="70AD47" w:sz="8" w:space="0"/>
        </w:tcBorders>
      </w:tcPr>
    </w:tblStylePr>
    <w:tblStylePr w:type="firstCol">
      <w:rPr>
        <w:b/>
        <w:bCs/>
      </w:rPr>
      <w:tblPr/>
    </w:tblStylePr>
    <w:tblStylePr w:type="lastCol">
      <w:rPr>
        <w:b/>
        <w:bCs/>
      </w:rPr>
      <w:tblPr/>
    </w:tblStylePr>
    <w:tblStylePr w:type="band1Vert">
      <w:tblPr/>
      <w:tcPr>
        <w:tcBorders>
          <w:top w:val="single" w:color="70AD47" w:sz="8" w:space="0"/>
          <w:left w:val="single" w:color="70AD47" w:sz="8" w:space="0"/>
          <w:bottom w:val="single" w:color="70AD47" w:sz="8" w:space="0"/>
          <w:right w:val="single" w:color="70AD47" w:sz="8" w:space="0"/>
        </w:tcBorders>
      </w:tcPr>
    </w:tblStylePr>
  </w:style>
  <w:style w:type="table" w:styleId="Listaclara-nfasis1">
    <w:name w:val="Light List Accent 1"/>
    <w:basedOn w:val="Tablanormal"/>
    <w:uiPriority w:val="61"/>
    <w:rsid w:val="00026a83"/>
    <w:tblPr>
      <w:tblStyleRowBandSize w:val="1"/>
      <w:tblStyleColBandSize w:val="1"/>
      <w:tblBorders>
        <w:top w:val="single" w:color="95C814" w:themeColor="accent1" w:sz="8" w:space="0"/>
        <w:left w:val="single" w:color="95C814" w:themeColor="accent1" w:sz="8" w:space="0"/>
        <w:bottom w:val="single" w:color="95C814" w:themeColor="accent1" w:sz="8" w:space="0"/>
        <w:right w:val="single" w:color="95C814" w:themeColor="accent1" w:sz="8" w:space="0"/>
      </w:tblBorders>
    </w:tblPr>
    <w:tblStylePr w:type="firstRow">
      <w:pPr>
        <w:spacing w:before="0" w:after="0" w:line="240" w:lineRule="auto"/>
      </w:pPr>
      <w:rPr>
        <w:b/>
        <w:bCs/>
        <w:color w:val="FFFFFF" w:themeColor="background1"/>
      </w:rPr>
      <w:tblPr/>
      <w:tcPr>
        <w:shd w:val="clear" w:color="auto" w:fill="95C814" w:themeFill="accent1"/>
      </w:tcPr>
    </w:tblStylePr>
    <w:tblStylePr w:type="lastRow">
      <w:pPr>
        <w:spacing w:before="0" w:after="0" w:line="240" w:lineRule="auto"/>
      </w:pPr>
      <w:rPr>
        <w:b/>
        <w:bCs/>
      </w:rPr>
      <w:tblPr/>
      <w:tcPr>
        <w:tcBorders>
          <w:top w:val="double" w:color="95C814" w:themeColor="accent1" w:sz="6" w:space="0"/>
          <w:left w:val="single" w:color="95C814" w:themeColor="accent1" w:sz="8" w:space="0"/>
          <w:bottom w:val="single" w:color="95C814" w:themeColor="accent1" w:sz="8" w:space="0"/>
          <w:right w:val="single" w:color="95C814" w:themeColor="accent1" w:sz="8" w:space="0"/>
        </w:tcBorders>
      </w:tcPr>
    </w:tblStylePr>
    <w:tblStylePr w:type="firstCol">
      <w:rPr>
        <w:b/>
        <w:bCs/>
      </w:rPr>
      <w:tblPr/>
    </w:tblStylePr>
    <w:tblStylePr w:type="lastCol">
      <w:rPr>
        <w:b/>
        <w:bCs/>
      </w:rPr>
      <w:tblPr/>
    </w:tblStylePr>
    <w:tblStylePr w:type="band1Vert">
      <w:tblPr/>
      <w:tcPr>
        <w:tcBorders>
          <w:top w:val="single" w:color="95C814" w:themeColor="accent1" w:sz="8" w:space="0"/>
          <w:left w:val="single" w:color="95C814" w:themeColor="accent1" w:sz="8" w:space="0"/>
          <w:bottom w:val="single" w:color="95C814" w:themeColor="accent1" w:sz="8" w:space="0"/>
          <w:right w:val="single" w:color="95C814" w:themeColor="accent1" w:sz="8" w:space="0"/>
        </w:tcBorders>
      </w:tcPr>
    </w:tblStylePr>
    <w:tblStylePr w:type="band1Horz">
      <w:tblPr/>
      <w:tcPr>
        <w:tcBorders>
          <w:top w:val="single" w:color="95C814" w:themeColor="accent1" w:sz="8" w:space="0"/>
          <w:left w:val="single" w:color="95C814" w:themeColor="accent1" w:sz="8" w:space="0"/>
          <w:bottom w:val="single" w:color="95C814" w:themeColor="accent1" w:sz="8" w:space="0"/>
          <w:right w:val="single" w:color="95C81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ec.europa.eu/eurostat/tgm/table.do?tab=table&amp;init=1&amp;language=en&amp;pcode=cei_srm030&amp;plugin=1" TargetMode="External"/><Relationship Id="rId8" Type="http://schemas.openxmlformats.org/officeDocument/2006/relationships/hyperlink" Target="https://enertic.org/como-reutilizar-el-calor-residual-de-los-centros-de-datos-de-una-manera-inteligente/" TargetMode="External"/><Relationship Id="rId9" Type="http://schemas.openxmlformats.org/officeDocument/2006/relationships/hyperlink" Target="https://www.pteco2.es/" TargetMode="External"/><Relationship Id="rId10" Type="http://schemas.openxmlformats.org/officeDocument/2006/relationships/hyperlink" Target="https://clamber.castillalamancha.es/biorrefineria" TargetMode="External"/><Relationship Id="rId11" Type="http://schemas.openxmlformats.org/officeDocument/2006/relationships/hyperlink" Target="http://www.symbiosis.dk/en/" TargetMode="External"/><Relationship Id="rId12" Type="http://schemas.openxmlformats.org/officeDocument/2006/relationships/image" Target="media/image4.jpeg"/><Relationship Id="rId13" Type="http://schemas.openxmlformats.org/officeDocument/2006/relationships/hyperlink" Target="http://www.symbiosis.dk/" TargetMode="External"/><Relationship Id="rId14" Type="http://schemas.openxmlformats.org/officeDocument/2006/relationships/hyperlink" Target="https://www.manresa.cat/web/article/5977-projecte-simbiosi-industrial" TargetMode="External"/><Relationship Id="rId15" Type="http://schemas.openxmlformats.org/officeDocument/2006/relationships/image" Target="media/image5.png"/><Relationship Id="rId16" Type="http://schemas.openxmlformats.org/officeDocument/2006/relationships/hyperlink" Target="http://www.simbiosy.com/" TargetMode="External"/><Relationship Id="rId17" Type="http://schemas.openxmlformats.org/officeDocument/2006/relationships/image" Target="media/image6.jpeg"/><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Tema de Office">
  <a:themeElements>
    <a:clrScheme name="Conama">
      <a:dk1>
        <a:sysClr val="windowText" lastClr="000000"/>
      </a:dk1>
      <a:lt1>
        <a:sysClr val="window" lastClr="FFFFFF"/>
      </a:lt1>
      <a:dk2>
        <a:srgbClr val="1F497D"/>
      </a:dk2>
      <a:lt2>
        <a:srgbClr val="EEECE1"/>
      </a:lt2>
      <a:accent1>
        <a:srgbClr val="95C814"/>
      </a:accent1>
      <a:accent2>
        <a:srgbClr val="0087D0"/>
      </a:accent2>
      <a:accent3>
        <a:srgbClr val="4E240E"/>
      </a:accent3>
      <a:accent4>
        <a:srgbClr val="FD7617"/>
      </a:accent4>
      <a:accent5>
        <a:srgbClr val="A5A5A5"/>
      </a:accent5>
      <a:accent6>
        <a:srgbClr val="7F7F7F"/>
      </a:accent6>
      <a:hlink>
        <a:srgbClr val="95C814"/>
      </a:hlink>
      <a:folHlink>
        <a:srgbClr val="FD7617"/>
      </a:folHlink>
    </a:clrScheme>
    <a:fontScheme name="Conama-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EA4A9E1-3A8A-4666-AA47-CE5DD611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LibreOffice/6.4.6.2$Linux_X86_64 LibreOffice_project/40$Build-2</Application>
  <Pages>36</Pages>
  <Words>10888</Words>
  <Characters>62544</Characters>
  <CharactersWithSpaces>72837</CharactersWithSpaces>
  <Paragraphs>541</Paragraphs>
  <Company>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2021-02-17T16:33:00Z</dcterms:created>
  <dc:creator>Laura</dc:creator>
  <dc:description/>
  <dc:language>en-US</dc:language>
  <cp:lastModifiedBy>irene conama</cp:lastModifiedBy>
  <cp:lastPrinted>2021-01-14T17:49:00Z</cp:lastPrinted>
  <dcterms:modified xsi:type="dcterms:W3CDTF">2021-03-16T12:31:00Z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-493398229</vt:i4>
  </property>
</Properties>
</file>