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</w:rPr>
      </w:pPr>
      <w:bookmarkStart w:id="0" w:name="_GoBack"/>
      <w:r>
        <w:rPr>
          <w:b/>
        </w:rPr>
        <w:t xml:space="preserve">FETPROACT-EIC-06-2019:  EIC Transition to Innovation Activities </w:t>
      </w:r>
    </w:p>
    <w:p>
      <w:pPr>
        <w:pStyle w:val="Normal"/>
        <w:spacing w:lineRule="auto" w:line="240" w:before="0" w:after="0"/>
        <w:rPr/>
      </w:pPr>
      <w:r>
        <w:rPr/>
        <w:t xml:space="preserve">H2020 Work Programme 2018-2020 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 xml:space="preserve">Enhanced EIC pilot topics in 2019 </w:t>
      </w:r>
    </w:p>
    <w:p>
      <w:pPr>
        <w:pStyle w:val="Normal"/>
        <w:spacing w:lineRule="auto" w:line="240" w:before="0" w:after="0"/>
        <w:rPr/>
      </w:pPr>
      <w:r>
        <w:rPr/>
        <w:t>Martin MÁJEK        FET CNECT.C3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The need for Transition  to innovation activities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Gap between end of typical FET project and next opportunity: FTI, SMEi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 xml:space="preserve">Improving chance of turning FET research into innovation 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 xml:space="preserve">Increasing technological readiness of research outcomes   </w:t>
      </w:r>
    </w:p>
    <w:p>
      <w:pPr>
        <w:pStyle w:val="Normal"/>
        <w:spacing w:lineRule="auto" w:line="240" w:before="0" w:after="0"/>
        <w:rPr/>
      </w:pPr>
      <w:r>
        <w:rPr/>
        <w:t xml:space="preserve">The Challenge for Transition Activities </w:t>
      </w:r>
    </w:p>
    <w:p>
      <w:pPr>
        <w:pStyle w:val="Normal"/>
        <w:spacing w:lineRule="auto" w:line="240" w:before="0" w:after="0"/>
        <w:rPr/>
      </w:pPr>
      <w:r>
        <w:rPr/>
        <w:t xml:space="preserve"> • </w:t>
      </w:r>
      <w:r>
        <w:rPr/>
        <w:t xml:space="preserve">Create a fertile ground for FET research results to mature, to a level where they start to be interesting for investors.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>Turn FET projects promising results into genuine technological breakthrough and disruptive innovations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Scope of Transition to Innovation Activities            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 xml:space="preserve">Advancing TRL of promising technologies starting at TRL 2/3  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 xml:space="preserve">Business driven visionary leadership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 xml:space="preserve">Lean and ambitious consortium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 xml:space="preserve">Essential capabilities to increase the maturity of targeted technology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>E.g. activities with TT partners, licence-takers, investors and users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Areas Transition to Innovation Activities 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 xml:space="preserve">Micro- and Nanotechnologies;   </w:t>
      </w:r>
    </w:p>
    <w:p>
      <w:pPr>
        <w:pStyle w:val="Normal"/>
        <w:spacing w:lineRule="auto" w:line="240" w:before="0" w:after="0"/>
        <w:rPr/>
      </w:pPr>
      <w:r>
        <w:rPr/>
        <w:t xml:space="preserve">AI and advanced robotics;   </w:t>
      </w:r>
    </w:p>
    <w:p>
      <w:pPr>
        <w:pStyle w:val="Normal"/>
        <w:spacing w:lineRule="auto" w:line="240" w:before="0" w:after="0"/>
        <w:rPr/>
      </w:pPr>
      <w:r>
        <w:rPr/>
        <w:t xml:space="preserve">Life sciences, health &amp; treatment;  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 xml:space="preserve">Energy technologies;   </w:t>
      </w:r>
    </w:p>
    <w:p>
      <w:pPr>
        <w:pStyle w:val="Normal"/>
        <w:spacing w:lineRule="auto" w:line="240" w:before="0" w:after="0"/>
        <w:rPr/>
      </w:pPr>
      <w:r>
        <w:rPr/>
        <w:t>Interaction technologies (incl. VR,AR, Mixed Reality)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Expected Impact Transition to Activities</w:t>
      </w:r>
    </w:p>
    <w:p>
      <w:pPr>
        <w:pStyle w:val="Normal"/>
        <w:spacing w:lineRule="auto" w:line="240" w:before="0" w:after="0"/>
        <w:rPr/>
      </w:pPr>
      <w:r>
        <w:rPr/>
        <w:t xml:space="preserve">Increased value from FET projects   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 xml:space="preserve">Fast development &amp; take-up of promising FET technologies 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 xml:space="preserve">Increased H2020 first time participation of high tech SMEs  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Leveraging more private investment into research and innovation</w:t>
      </w:r>
    </w:p>
    <w:p>
      <w:pPr>
        <w:pStyle w:val="Normal"/>
        <w:spacing w:lineRule="auto" w:line="240" w:before="0" w:after="0"/>
        <w:rPr/>
      </w:pPr>
      <w:r>
        <w:rPr>
          <w:b/>
        </w:rPr>
        <w:t>Conditions Transition to Innovation</w:t>
      </w: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 xml:space="preserve">Total budget: 16M€ 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 xml:space="preserve">Small RIA up to 24 months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 xml:space="preserve">EU contribution: 1-2M€   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 xml:space="preserve">Explicit links with     H2020 FET OPEN and     PROACT project(s)  </w:t>
      </w:r>
    </w:p>
    <w:p>
      <w:pPr>
        <w:pStyle w:val="Normal"/>
        <w:spacing w:lineRule="auto" w:line="240" w:before="0" w:after="0"/>
        <w:rPr/>
      </w:pPr>
      <w:r>
        <w:rPr/>
        <w:t xml:space="preserve"> • </w:t>
      </w:r>
      <w:r>
        <w:rPr/>
        <w:t xml:space="preserve">No duplications with   activities of the original    project(s)!  </w:t>
      </w:r>
    </w:p>
    <w:p>
      <w:pPr>
        <w:pStyle w:val="Normal"/>
        <w:spacing w:lineRule="auto" w:line="240" w:before="0" w:after="0"/>
        <w:rPr/>
      </w:pPr>
      <w:r>
        <w:rPr/>
        <w:t xml:space="preserve"> • </w:t>
      </w:r>
      <w:r>
        <w:rPr/>
        <w:t xml:space="preserve">Well-defined intended outcome, KPIs 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>Strong exploitation plan with market potential</w:t>
      </w:r>
    </w:p>
    <w:p>
      <w:pPr>
        <w:pStyle w:val="Normal"/>
        <w:spacing w:lineRule="auto" w:line="240" w:before="0" w:after="0"/>
        <w:rPr/>
      </w:pPr>
      <w:r>
        <w:rPr/>
        <w:t xml:space="preserve"> • </w:t>
      </w:r>
      <w:r>
        <w:rPr/>
        <w:t>Agreement on project(s) IPRs in proposal</w:t>
      </w:r>
      <w:bookmarkEnd w:id="0"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73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</Pages>
  <Words>259</Words>
  <Characters>1548</Characters>
  <CharactersWithSpaces>1866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2019-04-25T09:45:00Z</dcterms:created>
  <dc:creator>Simona</dc:creator>
  <dc:description/>
  <dc:language>en-US</dc:language>
  <cp:lastModifiedBy>Simona</cp:lastModifiedBy>
  <dcterms:modified xsi:type="dcterms:W3CDTF">2019-04-25T09:53:00Z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