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/>
          <w:b/>
          <w:color w:val="1F3A5F"/>
          <w:sz w:val="24"/>
        </w:rPr>
        <w:t>OCULAR OFTALMOLOGIA</w:t>
      </w:r>
    </w:p>
    <w:p>
      <w:pPr>
        <w:spacing w:before="0" w:after="60" w:line="240" w:lineRule="auto"/>
      </w:pPr>
      <w:r>
        <w:rPr>
          <w:rFonts w:ascii="Calibri" w:hAnsi="Calibri"/>
          <w:b w:val="0"/>
          <w:i w:val="0"/>
          <w:color w:val="666666"/>
          <w:sz w:val="14"/>
        </w:rPr>
        <w:t>Referência em Oftalmologia em Governador Valadares e Região</w:t>
      </w:r>
    </w:p>
    <w:p>
      <w:pPr>
        <w:spacing w:before="40" w:after="0" w:line="240" w:lineRule="auto"/>
      </w:pPr>
      <w:r>
        <w:rPr>
          <w:rFonts w:ascii="Calibri" w:hAnsi="Calibri"/>
          <w:b/>
          <w:color w:val="1F3A5F"/>
          <w:sz w:val="25"/>
        </w:rPr>
        <w:t>CAMPO VISUAL – PERIMETRIA COMPUTADORIZADA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color w:val="666666"/>
          <w:sz w:val="15"/>
        </w:rPr>
        <w:t>Octopus 600 (Haag-Streit)  ·  Perimetria Estática Automatizada</w:t>
      </w:r>
    </w:p>
    <w:p>
      <w:pPr>
        <w:spacing w:before="20" w:after="20" w:line="240" w:lineRule="auto"/>
        <w:pBdr>
          <w:bottom w:val="single" w:sz="4" w:space="1" w:color="B9C4D0"/>
        </w:pBdr>
      </w:pPr>
    </w:p>
    <w:p>
      <w:pPr>
        <w:spacing w:before="100" w:after="40" w:line="240" w:lineRule="auto"/>
      </w:pPr>
      <w:r>
        <w:rPr>
          <w:rFonts w:ascii="Calibri" w:hAnsi="Calibri"/>
          <w:b/>
          <w:i w:val="0"/>
          <w:color w:val="1F3A5F"/>
          <w:sz w:val="19"/>
        </w:rPr>
        <w:t>IDENTIFICAÇÃO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1474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EEF2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Paciente:</w:t>
            </w:r>
          </w:p>
        </w:tc>
        <w:tc>
          <w:tcPr>
            <w:tcW w:type="dxa" w:w="368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t>Márcio Antônio Ribeiro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1644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EEF2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Data de Nascimento:</w:t>
            </w:r>
          </w:p>
        </w:tc>
        <w:tc>
          <w:tcPr>
            <w:tcW w:type="dxa" w:w="3118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t>22/09/1965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74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EEF2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Idade:</w:t>
            </w:r>
          </w:p>
        </w:tc>
        <w:tc>
          <w:tcPr>
            <w:tcW w:type="dxa" w:w="368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t>60 anos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1644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EEF2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Data do Exame:</w:t>
            </w:r>
          </w:p>
        </w:tc>
        <w:tc>
          <w:tcPr>
            <w:tcW w:type="dxa" w:w="3118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t>10/08/2026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74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EEF2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ID do Paciente:</w:t>
            </w:r>
          </w:p>
        </w:tc>
        <w:tc>
          <w:tcPr>
            <w:tcW w:type="dxa" w:w="368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t>778899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1644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EEF2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Equipamento:</w:t>
            </w:r>
          </w:p>
        </w:tc>
        <w:tc>
          <w:tcPr>
            <w:tcW w:type="dxa" w:w="3118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t>Octopus 600 (Haag-Streit)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74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EEF2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Indicação Clínica:</w:t>
            </w:r>
          </w:p>
        </w:tc>
        <w:tc>
          <w:tcPr>
            <w:tcW w:type="dxa" w:w="368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t>Acompanhamento de glaucoma primário de ângulo aberto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1644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EEF2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Acuidade Visual (OD/OE):</w:t>
            </w:r>
          </w:p>
        </w:tc>
        <w:tc>
          <w:tcPr>
            <w:tcW w:type="dxa" w:w="3118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t>—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</w:tbl>
    <w:p>
      <w:pPr>
        <w:spacing w:before="100" w:after="40" w:line="240" w:lineRule="auto"/>
      </w:pPr>
      <w:r>
        <w:rPr>
          <w:rFonts w:ascii="Calibri" w:hAnsi="Calibri"/>
          <w:b/>
          <w:i w:val="0"/>
          <w:color w:val="1F3A5F"/>
          <w:sz w:val="19"/>
        </w:rPr>
        <w:t>PARÂMETROS DO EXAME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3477"/>
        <w:gridCol w:w="3477"/>
        <w:gridCol w:w="3477"/>
      </w:tblGrid>
      <w:tr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1F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1F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Olho Direito (OD)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1F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Olho Esquerdo (OE)</w:t>
            </w:r>
          </w:p>
        </w:tc>
      </w:tr>
      <w:tr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Estratégia / Programa / Estímulo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G, TOP, SAP, White/White, III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G, TOP, SAP, White/White, III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Refração, Lente, Pupila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  <w:jc w:val="center"/>
            </w:pPr>
            <w:r>
              <w:t>-0.50, -, 4.2 mm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  <w:jc w:val="center"/>
            </w:pPr>
            <w:r>
              <w:t>-0.75, -, 4.3 mm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</w:tbl>
    <w:p>
      <w:pPr>
        <w:spacing w:before="100" w:after="40" w:line="240" w:lineRule="auto"/>
      </w:pPr>
      <w:r>
        <w:rPr>
          <w:rFonts w:ascii="Calibri" w:hAnsi="Calibri"/>
          <w:b/>
          <w:i w:val="0"/>
          <w:color w:val="1F3A5F"/>
          <w:sz w:val="19"/>
        </w:rPr>
        <w:t>ÍNDICES DE CONFIABILIDADE E ÍNDICES GLOBAIS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3477"/>
        <w:gridCol w:w="3477"/>
        <w:gridCol w:w="3477"/>
      </w:tblGrid>
      <w:tr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1F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Índice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1F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Olho Direito (OD)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1F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Olho Esquerdo (OE)</w:t>
            </w:r>
          </w:p>
        </w:tc>
      </w:tr>
      <w:tr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Falsos-Positivos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2% (1/50)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4% (2/50)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Falsos-Negativos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  <w:jc w:val="center"/>
            </w:pPr>
            <w:r>
              <w:t>0% (0/50)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  <w:jc w:val="center"/>
            </w:pPr>
            <w:r>
              <w:t>2% (1/50)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Controle de Fixação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Good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Med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MD [dB] (p)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  <w:jc w:val="center"/>
            </w:pPr>
            <w:r>
              <w:t>2.1 dB (p &lt; 5%)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  <w:jc w:val="center"/>
            </w:pPr>
            <w:r>
              <w:t>4.8 dB (p &lt; 1%)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sLV [dB] (p)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1.9 dB (n.s.)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3.6 dB (p &lt; 5%)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DD [dB] (p)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  <w:jc w:val="center"/>
            </w:pPr>
            <w:r>
              <w:t>2.3 dB (n.s.)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  <w:jc w:val="center"/>
            </w:pPr>
            <w:r>
              <w:t>4.1 dB (p &lt; 5%)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LD [dB] (p)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1.5 dB (n.s.)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3.0 dB (p &lt; 5%)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2835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F3A5F"/>
                <w:sz w:val="16"/>
              </w:rPr>
              <w:t>MS [dB]</w:t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  <w:jc w:val="center"/>
            </w:pPr>
            <w:r>
              <w:t>27.4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3543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  <w:shd w:val="clear" w:color="auto" w:fill="F7F9FB"/>
          </w:tcPr>
          <w:p>
            <w:pPr>
              <w:spacing w:before="0" w:after="0" w:line="240" w:lineRule="auto"/>
              <w:jc w:val="center"/>
            </w:pPr>
            <w:r>
              <w:t>24.8</w:t>
            </w:r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</w:tbl>
    <w:p>
      <w:pPr>
        <w:spacing w:before="100" w:after="40" w:line="240" w:lineRule="auto"/>
      </w:pPr>
      <w:r>
        <w:rPr>
          <w:rFonts w:ascii="Calibri" w:hAnsi="Calibri"/>
          <w:b/>
          <w:i w:val="0"/>
          <w:color w:val="1F3A5F"/>
          <w:sz w:val="19"/>
        </w:rPr>
        <w:t>PADRÃO E LOCALIZAÇÃO DO DEFEITO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color w:val="333333"/>
          <w:sz w:val="15"/>
        </w:rPr>
        <w:t>Tipo:  ( ) Normal   ( ) Escotoma paracentral   ( ) Degrau nasal   ( ) Arqueado   ( ) Alt. altitudinal   ( ) Constrição periférica   ( ) Bitemporal   ( ) Homônimo   ( ) Difuso   ( ) Outro: 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</w:tblPr>
      <w:tblGrid>
        <w:gridCol w:w="5216"/>
        <w:gridCol w:w="5216"/>
      </w:tblGrid>
      <w:tr>
        <w:tc>
          <w:tcPr>
            <w:tcW w:type="dxa" w:w="4961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5"/>
              </w:rPr>
              <w:t>OD: ____________________________________________________</w:t>
            </w:r>
          </w:p>
        </w:tc>
        <w:tc>
          <w:tcPr>
            <w:tcW w:type="dxa" w:w="4961"/>
            <w:tcMar>
              <w:top w:w="20" w:type="dxa"/>
              <w:bottom w:w="2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5"/>
              </w:rPr>
              <w:t>OE: ____________________________________________________</w:t>
            </w:r>
          </w:p>
        </w:tc>
      </w:tr>
    </w:tbl>
    <w:p>
      <w:pPr>
        <w:spacing w:before="100" w:after="40" w:line="240" w:lineRule="auto"/>
      </w:pPr>
      <w:r>
        <w:rPr>
          <w:rFonts w:ascii="Calibri" w:hAnsi="Calibri"/>
          <w:b/>
          <w:i w:val="0"/>
          <w:color w:val="1F3A5F"/>
          <w:sz w:val="19"/>
        </w:rPr>
        <w:t>DESCRIÇÃO</w:t>
      </w:r>
    </w:p>
    <w:p>
      <w:pPr>
        <w:spacing w:before="20" w:after="20" w:line="240" w:lineRule="auto"/>
        <w:pBdr>
          <w:bottom w:val="single" w:sz="4" w:space="1" w:color="B9C4D0"/>
        </w:pBdr>
      </w:pPr>
    </w:p>
    <w:p>
      <w:pPr>
        <w:spacing w:before="20" w:after="20" w:line="240" w:lineRule="auto"/>
        <w:pBdr>
          <w:bottom w:val="single" w:sz="4" w:space="1" w:color="B9C4D0"/>
        </w:pBdr>
      </w:pPr>
    </w:p>
    <w:p>
      <w:pPr>
        <w:spacing w:before="100" w:after="40" w:line="240" w:lineRule="auto"/>
      </w:pPr>
      <w:r>
        <w:rPr>
          <w:rFonts w:ascii="Calibri" w:hAnsi="Calibri"/>
          <w:b/>
          <w:i w:val="0"/>
          <w:color w:val="1F3A5F"/>
          <w:sz w:val="19"/>
        </w:rPr>
        <w:t>CONCLUSÃO</w:t>
      </w:r>
    </w:p>
    <w:p>
      <w:pPr>
        <w:spacing w:before="20" w:after="20" w:line="240" w:lineRule="auto"/>
        <w:pBdr>
          <w:bottom w:val="single" w:sz="4" w:space="1" w:color="B9C4D0"/>
        </w:pBdr>
      </w:pPr>
    </w:p>
    <w:p>
      <w:pPr>
        <w:spacing w:before="20" w:after="20" w:line="240" w:lineRule="auto"/>
        <w:pBdr>
          <w:bottom w:val="single" w:sz="4" w:space="1" w:color="B9C4D0"/>
        </w:pBdr>
      </w:pPr>
    </w:p>
    <w:p>
      <w:pPr>
        <w:spacing w:before="160" w:after="0" w:line="240" w:lineRule="auto"/>
      </w:pPr>
      <w:r>
        <w:rPr>
          <w:color w:val="333333"/>
          <w:sz w:val="16"/>
        </w:rPr>
        <w:t>_______________________________________________</w:t>
      </w:r>
    </w:p>
    <w:p>
      <w:pPr>
        <w:spacing w:before="0" w:after="0" w:line="240" w:lineRule="auto"/>
      </w:pPr>
      <w:r>
        <w:rPr>
          <w:rFonts w:ascii="Calibri" w:hAnsi="Calibri"/>
          <w:b/>
          <w:color w:val="1F3A5F"/>
          <w:sz w:val="17"/>
        </w:rPr>
        <w:t>Dr. Robson Silva Franco</w:t>
      </w:r>
    </w:p>
    <w:p>
      <w:pPr>
        <w:spacing w:before="0" w:after="0" w:line="240" w:lineRule="auto"/>
      </w:pPr>
      <w:r>
        <w:rPr>
          <w:rFonts w:ascii="Calibri" w:hAnsi="Calibri"/>
          <w:color w:val="666666"/>
          <w:sz w:val="15"/>
        </w:rPr>
        <w:t>CRM/MG 32.320  ·  Oftalmologista — Ocular Oftalmologia</w:t>
      </w:r>
    </w:p>
    <w:p>
      <w:pPr>
        <w:spacing w:before="20" w:after="0" w:line="240" w:lineRule="auto"/>
      </w:pPr>
      <w:r>
        <w:rPr>
          <w:rFonts w:ascii="Calibri" w:hAnsi="Calibri"/>
          <w:i/>
          <w:color w:val="666666"/>
          <w:sz w:val="14"/>
        </w:rPr>
        <w:t>Laudo gerado eletronicamente em 10/08/2026 18:17</w:t>
      </w:r>
    </w:p>
    <w:sectPr w:rsidR="00FC693F" w:rsidRPr="0006063C" w:rsidSect="00034616">
      <w:pgSz w:w="11906" w:h="16838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