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F3A5F"/>
          <w:sz w:val="30"/>
        </w:rPr>
        <w:t>OCULAR OFTALMOLOGIA</w:t>
      </w:r>
    </w:p>
    <w:p>
      <w:pPr>
        <w:spacing w:after="160"/>
        <w:jc w:val="center"/>
      </w:pPr>
      <w:r>
        <w:rPr>
          <w:rFonts w:ascii="Calibri" w:hAnsi="Calibri"/>
          <w:i/>
          <w:color w:val="333333"/>
          <w:sz w:val="18"/>
        </w:rPr>
        <w:t>Referência em Oftalmologia em Governador Valadares e Região</w:t>
      </w:r>
    </w:p>
    <w:p>
      <w:pPr>
        <w:spacing w:after="80"/>
        <w:pBdr>
          <w:bottom w:val="single" w:sz="6" w:space="1" w:color="1F3A5F"/>
        </w:pBdr>
      </w:pPr>
    </w:p>
    <w:p>
      <w:pPr>
        <w:spacing w:before="160" w:after="0"/>
        <w:jc w:val="center"/>
      </w:pPr>
      <w:r>
        <w:rPr>
          <w:rFonts w:ascii="Calibri" w:hAnsi="Calibri"/>
          <w:b/>
          <w:color w:val="1F3A5F"/>
          <w:sz w:val="26"/>
        </w:rPr>
        <w:t>TOMOGRAFIA DE COERÊNCIA ÓPTICA (OCT)</w:t>
      </w:r>
    </w:p>
    <w:p>
      <w:pPr>
        <w:spacing w:after="200"/>
        <w:jc w:val="center"/>
      </w:pPr>
      <w:r>
        <w:rPr>
          <w:rFonts w:ascii="Calibri" w:hAnsi="Calibri"/>
          <w:i/>
          <w:color w:val="333333"/>
          <w:sz w:val="19"/>
        </w:rPr>
        <w:t>Nidek RS-3000 Advance  ·  Mácula/Retina  ·  Nervo Óptico/Glaucoma  ·  Angiografia OCT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IDENTIFICAÇÃO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Paciente:</w:t>
            </w:r>
          </w:p>
        </w:tc>
        <w:tc>
          <w:tcPr>
            <w:tcW w:type="dxa" w:w="2665"/>
          </w:tcPr>
          <w:p>
            <w:r>
              <w:t>Maria Aparecida Souza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Data de Nascimento:</w:t>
            </w:r>
          </w:p>
        </w:tc>
        <w:tc>
          <w:tcPr>
            <w:tcW w:type="dxa" w:w="2948"/>
          </w:tcPr>
          <w:p>
            <w:r>
              <w:t>15/03/1958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Idade:</w:t>
            </w:r>
          </w:p>
        </w:tc>
        <w:tc>
          <w:tcPr>
            <w:tcW w:type="dxa" w:w="2665"/>
          </w:tcPr>
          <w:p>
            <w:r>
              <w:t>68 anos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Data do Exame:</w:t>
            </w:r>
          </w:p>
        </w:tc>
        <w:tc>
          <w:tcPr>
            <w:tcW w:type="dxa" w:w="2948"/>
          </w:tcPr>
          <w:p>
            <w:r>
              <w:t>03/06/2026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ID do Paciente:</w:t>
            </w:r>
          </w:p>
        </w:tc>
        <w:tc>
          <w:tcPr>
            <w:tcW w:type="dxa" w:w="2665"/>
          </w:tcPr>
          <w:p>
            <w:r>
              <w:t>998877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Equipamento:</w:t>
            </w:r>
          </w:p>
        </w:tc>
        <w:tc>
          <w:tcPr>
            <w:tcW w:type="dxa" w:w="2948"/>
          </w:tcPr>
          <w:p>
            <w:r>
              <w:t>Nidek RS-3000 Advance (RetinaScan Advance)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Protocolo:</w:t>
            </w:r>
          </w:p>
        </w:tc>
        <w:tc>
          <w:tcPr>
            <w:tcW w:type="dxa" w:w="2665"/>
          </w:tcPr>
          <w:p>
            <w:r>
              <w:t>Mácula/Retina + Complexo de Células Ganglionares (GCC) + Nervo Óptico e RNFL (Disc Map) + Mácula — Varredura Radial (complementar) + Mácula — Linha Central (complementar) + Angiografia OCT (AngioScan)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Qualidade do Sinal (SQI/SSI):</w:t>
            </w:r>
          </w:p>
        </w:tc>
        <w:tc>
          <w:tcPr>
            <w:tcW w:type="dxa" w:w="2948"/>
          </w:tcPr>
          <w:p>
            <w:r>
              <w:t>SQI 5/5 · SSI 9/10 (OD)     SQI 5/5 · SSI 8/10 (OE)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1. MÁCULA / RETINA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 Central Foveal (µm)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248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252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Descrição — Mácula/Retina (Ambos os Olhos)</w:t>
      </w:r>
    </w:p>
    <w:p>
      <w:pPr>
        <w:spacing w:after="160" w:before="0"/>
      </w:pPr>
      <w:r>
        <w:rPr>
          <w:rFonts w:ascii="Calibri" w:hAnsi="Calibri"/>
          <w:b w:val="0"/>
          <w:i/>
          <w:sz w:val="20"/>
        </w:rPr>
        <w:t>Contorno foveal preservado bilateralmente, com espessura central dentro da faixa de normalidade em ambos os olhos. Mapa de espessura sem áreas de espessamento ou afinamento focal. Cortes radiais e lineares sem sinais de tração vitreomacular, membrana epirretiniana ou coleções líquidas intra/sub-retinianas.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2. NERVO ÓPTICO E CAMADA DE FIBRAS NERVOSAS (GLAUCOMA)</w:t>
      </w:r>
    </w:p>
    <w:p>
      <w:pPr>
        <w:spacing w:after="80"/>
        <w:pBdr>
          <w:bottom w:val="single" w:sz="6" w:space="1" w:color="1F3A5F"/>
        </w:pBdr>
      </w:pPr>
    </w:p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RNFL — espessura (µm)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Setor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RNFL média (Whole)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92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90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superior (S)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118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115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inferior (I)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122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119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nasal (N)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68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66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temporal (T)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60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62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Simetria entre olhos (%)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94%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94%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Cabeça do nervo óptico (disco)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C/D Horizontal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0.42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0.44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C/D Vertical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0.38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0.4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Área do disco (mm²)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1.98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2.02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Área da escavação (mm²)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0.35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0.37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Descrição — Nervo Óptico/Glaucoma (Ambos os Olhos)</w:t>
      </w:r>
    </w:p>
    <w:p>
      <w:pPr>
        <w:spacing w:after="160" w:before="0"/>
      </w:pPr>
      <w:r>
        <w:rPr>
          <w:rFonts w:ascii="Calibri" w:hAnsi="Calibri"/>
          <w:b w:val="0"/>
          <w:i/>
          <w:sz w:val="20"/>
        </w:rPr>
        <w:t>Espessura de RNFL dentro da normalidade em ambos os olhos, com boa simetria interocular e padrão de dupla giba (superior/inferior) preservado. Relação escavação/disco simétrica, sem afilamento focal de rima neurorretiniana.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3. COMPLEXO DE CÉLULAS GANGLIONARES (GCC)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GCC Superior (µm)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96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94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GCC Inferior (µm)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98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95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4. ANGIOGRAFIA OCT (ANGIOSCAN)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Área da FAZ (mm²)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0.28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0.26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Perímetro da FAZ (mm)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2.1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2.05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Circularidade da FAZ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0.74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0.76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Densidade vascular — Whole (mm⁻¹)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18.4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18.7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Descrição — Angiografia OCT (Ambos os Olhos)</w:t>
      </w:r>
    </w:p>
    <w:p>
      <w:pPr>
        <w:spacing w:after="160" w:before="0"/>
      </w:pPr>
      <w:r>
        <w:rPr>
          <w:rFonts w:ascii="Calibri" w:hAnsi="Calibri"/>
          <w:b w:val="0"/>
          <w:i/>
          <w:sz w:val="20"/>
        </w:rPr>
        <w:t>Zona avascular foveal de contorno e área preservados em ambos os olhos, sem sinais de rarefação capilar perifoveal ou áreas de não perfusão no plexo capilar superficial.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CONCLUSÃO / IMPRESSÃO DIAGNÓSTICA</w:t>
      </w:r>
    </w:p>
    <w:p>
      <w:pPr>
        <w:spacing w:after="80"/>
        <w:pBdr>
          <w:bottom w:val="single" w:sz="6" w:space="1" w:color="1F3A5F"/>
        </w:pBdr>
      </w:pP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Correlacionar a outros achados clínicos.</w:t>
      </w:r>
    </w:p>
    <w:p>
      <w:pPr>
        <w:spacing w:after="80"/>
      </w:pPr>
    </w:p>
    <w:p>
      <w:pPr>
        <w:jc w:val="center"/>
      </w:pPr>
      <w:r>
        <w:rPr>
          <w:sz w:val="20"/>
        </w:rPr>
        <w:t>_______________________________________________________</w:t>
      </w:r>
    </w:p>
    <w:p>
      <w:pPr>
        <w:spacing w:after="0"/>
        <w:jc w:val="center"/>
      </w:pPr>
      <w:r>
        <w:rPr>
          <w:b/>
          <w:sz w:val="21"/>
        </w:rPr>
        <w:t>Dr. Robson Silva Franco</w:t>
      </w:r>
    </w:p>
    <w:p>
      <w:pPr>
        <w:spacing w:after="0"/>
        <w:jc w:val="center"/>
      </w:pPr>
      <w:r>
        <w:rPr>
          <w:i/>
          <w:color w:val="333333"/>
          <w:sz w:val="19"/>
        </w:rPr>
        <w:t>Médico(a) Oftalmologista — CRM/MG 32.320</w:t>
      </w:r>
    </w:p>
    <w:p>
      <w:pPr>
        <w:spacing w:before="320" w:after="40"/>
      </w:pPr>
      <w:r>
        <w:rPr>
          <w:i/>
          <w:color w:val="888888"/>
          <w:sz w:val="16"/>
        </w:rPr>
        <w:t>Observação: as imagens tomográficas (mapas de espessura, cortes B-scan, roseta TSNIT, mapas de angiografia e comparativos com banco normativo) fazem parte integrante deste laudo e devem ser anexadas à impressão gerada pelo equipamento.</w:t>
      </w:r>
    </w:p>
    <w:p>
      <w:pPr>
        <w:spacing w:before="120"/>
        <w:jc w:val="center"/>
      </w:pPr>
      <w:r>
        <w:rPr>
          <w:i/>
          <w:color w:val="888888"/>
          <w:sz w:val="15"/>
        </w:rPr>
        <w:t>Laudo gerado automaticamente em 09/08/2026 21:42 — sistema de automação Ocular Oftalmologia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