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F3A5F"/>
          <w:sz w:val="34"/>
        </w:rPr>
        <w:t>OCULAR OFTALMOLOGIA</w:t>
      </w:r>
    </w:p>
    <w:p>
      <w:pPr>
        <w:spacing w:after="40"/>
        <w:jc w:val="center"/>
      </w:pPr>
      <w:r>
        <w:rPr>
          <w:rFonts w:ascii="Calibri" w:hAnsi="Calibri"/>
          <w:i/>
          <w:color w:val="333333"/>
          <w:sz w:val="20"/>
        </w:rPr>
        <w:t>Referência em Oftalmologia em Governador Valadares e Região</w:t>
      </w:r>
    </w:p>
    <w:p>
      <w:pPr>
        <w:spacing w:after="200"/>
        <w:jc w:val="center"/>
      </w:pPr>
      <w:r>
        <w:rPr>
          <w:rFonts w:ascii="Calibri" w:hAnsi="Calibri"/>
          <w:color w:val="333333"/>
          <w:sz w:val="18"/>
        </w:rPr>
        <w:t>Governador Valadares/MG</w:t>
      </w:r>
    </w:p>
    <w:p>
      <w:pPr>
        <w:spacing w:after="80"/>
        <w:pBdr>
          <w:bottom w:val="single" w:sz="6" w:space="1" w:color="1F3A5F"/>
        </w:pBdr>
      </w:pPr>
    </w:p>
    <w:p>
      <w:pPr>
        <w:spacing w:before="160" w:after="200"/>
        <w:jc w:val="center"/>
      </w:pPr>
      <w:r>
        <w:rPr>
          <w:rFonts w:ascii="Calibri" w:hAnsi="Calibri"/>
          <w:b/>
          <w:color w:val="1F3A5F"/>
          <w:sz w:val="26"/>
        </w:rPr>
        <w:t>LAUDO DE TOMOGRAFIA DE COERÊNCIA ÓPTICA (OCT)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IDENTIFICAÇÃO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Paciente:</w:t>
            </w:r>
          </w:p>
        </w:tc>
        <w:tc>
          <w:tcPr>
            <w:tcW w:type="dxa" w:w="2211"/>
          </w:tcPr>
          <w:p>
            <w:r>
              <w:t>Rita de Souza Garcia Quintao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87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Data de Nascimento:</w:t>
            </w:r>
          </w:p>
        </w:tc>
        <w:tc>
          <w:tcPr>
            <w:tcW w:type="dxa" w:w="2211"/>
          </w:tcPr>
          <w:p>
            <w:r>
              <w:t>02/09/1958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87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Idade:</w:t>
            </w:r>
          </w:p>
        </w:tc>
        <w:tc>
          <w:tcPr>
            <w:tcW w:type="dxa" w:w="2211"/>
          </w:tcPr>
          <w:p>
            <w:r>
              <w:t>67 anos e 10 meses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87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Prontuário:</w:t>
            </w:r>
          </w:p>
        </w:tc>
        <w:tc>
          <w:tcPr>
            <w:tcW w:type="dxa" w:w="2211"/>
          </w:tcPr>
          <w:p>
            <w:r>
              <w:t>119017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87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Data do Exame:</w:t>
            </w:r>
          </w:p>
        </w:tc>
        <w:tc>
          <w:tcPr>
            <w:tcW w:type="dxa" w:w="2211"/>
          </w:tcPr>
          <w:p>
            <w:r>
              <w:t>14/07/2026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87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Olho Examinado:</w:t>
            </w:r>
          </w:p>
        </w:tc>
        <w:tc>
          <w:tcPr>
            <w:tcW w:type="dxa" w:w="2211"/>
          </w:tcPr>
          <w:p>
            <w:r>
              <w:t>AO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DADOS TÉCNICOS DO EXAME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Equipamento:</w:t>
            </w:r>
          </w:p>
        </w:tc>
        <w:tc>
          <w:tcPr>
            <w:tcW w:type="dxa" w:w="2211"/>
          </w:tcPr>
          <w:p>
            <w:r>
              <w:t>Nidek RS-3000 OCT RetinaScan Advance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87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Tipo de Varredura:</w:t>
            </w:r>
          </w:p>
        </w:tc>
        <w:tc>
          <w:tcPr>
            <w:tcW w:type="dxa" w:w="2211"/>
          </w:tcPr>
          <w:p>
            <w:r>
              <w:t>Macula Radial 6 (6,0mm [1024 A-scans])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871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Qualidade da Imagem:</w:t>
            </w:r>
          </w:p>
        </w:tc>
        <w:tc>
          <w:tcPr>
            <w:tcW w:type="dxa" w:w="2211"/>
          </w:tcPr>
          <w:p>
            <w:r>
              <w:t>OD: SQI 5/5, SSI 10/10; OE: SQI 5/5, SSI 10/10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2211"/>
          </w:tcPr>
          <w:p>
            <w:r/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PARÂMETROS MENSURADOS</w:t>
      </w:r>
    </w:p>
    <w:p>
      <w:pPr>
        <w:spacing w:after="80"/>
        <w:pBdr>
          <w:bottom w:val="single" w:sz="6" w:space="1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 de Retina Central (µm):</w:t>
            </w:r>
          </w:p>
        </w:tc>
        <w:tc>
          <w:tcPr>
            <w:tcW w:type="dxa" w:w="4649"/>
          </w:tcPr>
          <w:p>
            <w:r>
              <w:t>OD: 218 (mapa) / 218 (corte); OE: 235 (mapa) / 239 (corte)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515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Espessuras de Retina Periféricas:</w:t>
            </w:r>
          </w:p>
        </w:tc>
        <w:tc>
          <w:tcPr>
            <w:tcW w:type="dxa" w:w="4649"/>
          </w:tcPr>
          <w:p>
            <w:r>
              <w:t>{'OD': {'superior': [315, 324], 'superior_lateral': [306, 332], 'medio_lateral': [302, 332], 'inferior_lateral': [300, 324], 'inferior_medio': [301, 315], 'inferior': [303, 307]}, 'OE': {'superior': [317, 312], 'superior_lateral': [324, 307], 'medio_lateral': [331, 299], 'inferior_lateral': [327, 296], 'inferior_medio': [319, 304], 'inferior': [312, 308]}}</w:t>
            </w: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515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RNFL (Camada de Fibras Nervosas):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515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Edema/Descolamento (com medidas):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3515"/>
            <w:shd w:val="clear" w:color="auto" w:fill="E8EDF4"/>
          </w:tcPr>
          <w:p>
            <w:r/>
            <w:r>
              <w:rPr>
                <w:rFonts w:ascii="Calibri" w:hAnsi="Calibri"/>
                <w:b/>
                <w:color w:val="1F3A5F"/>
                <w:sz w:val="18"/>
              </w:rPr>
              <w:t>Percentuais / Comparação Normativa: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DESCRIÇÃO DO EXAME</w:t>
      </w:r>
    </w:p>
    <w:p>
      <w:pPr>
        <w:spacing w:after="80"/>
        <w:pBdr>
          <w:bottom w:val="single" w:sz="6" w:space="1" w:color="1F3A5F"/>
        </w:pBdr>
      </w:pPr>
    </w:p>
    <w:p>
      <w:pPr>
        <w:spacing w:after="40"/>
      </w:pPr>
      <w:r>
        <w:rPr>
          <w:rFonts w:ascii="Calibri" w:hAnsi="Calibri"/>
          <w:b/>
          <w:i w:val="0"/>
          <w:color w:val="1F3A5F"/>
          <w:sz w:val="19"/>
        </w:rPr>
        <w:t>Descrição dos Cortes Realizados: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Tracing HD, Fine Retinal Intensity +5, cortes radiais múltiplos por olho (6 cortes exibidos em miniatura por lado), com linha de referência central para medida pontual (218 µm OD / 239 µm OE)</w:t>
      </w:r>
    </w:p>
    <w:p>
      <w:pPr>
        <w:spacing w:after="40"/>
      </w:pPr>
      <w:r>
        <w:rPr>
          <w:rFonts w:ascii="Calibri" w:hAnsi="Calibri"/>
          <w:b/>
          <w:i w:val="0"/>
          <w:color w:val="1F3A5F"/>
          <w:sz w:val="19"/>
        </w:rPr>
        <w:t>Estratégia do Exame: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MACULA RADIAL 6, varredura de 6,0mm com 1024 A-scans, SLO Wide, Focus[D]: OD +0,00 / OE +5,50, Axial[mm]: Gullstrand</w:t>
      </w:r>
    </w:p>
    <w:p>
      <w:pPr>
        <w:spacing w:after="40"/>
      </w:pPr>
      <w:r>
        <w:rPr>
          <w:rFonts w:ascii="Calibri" w:hAnsi="Calibri"/>
          <w:b/>
          <w:i w:val="0"/>
          <w:color w:val="1F3A5F"/>
          <w:sz w:val="19"/>
        </w:rPr>
        <w:t>Observações Técnicas: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S/N 670065, Versão 22002/2.22.00; OD capturado às 11:15:56, OE capturado às 11:17:18; Tracing HD 10/10 (OD) e 1/10 (OE)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RESPONSÁVEL TÉCNICO</w:t>
      </w:r>
    </w:p>
    <w:p>
      <w:pPr>
        <w:spacing w:after="80"/>
        <w:pBdr>
          <w:bottom w:val="single" w:sz="6" w:space="1" w:color="1F3A5F"/>
        </w:pBdr>
      </w:pPr>
    </w:p>
    <w:p>
      <w:pPr>
        <w:spacing w:after="480"/>
      </w:pPr>
    </w:p>
    <w:p>
      <w:pPr>
        <w:spacing w:after="0"/>
        <w:jc w:val="center"/>
      </w:pPr>
      <w:r>
        <w:rPr>
          <w:sz w:val="20"/>
        </w:rPr>
        <w:t>_______________________________________________</w:t>
      </w:r>
    </w:p>
    <w:p>
      <w:pPr>
        <w:spacing w:after="0"/>
        <w:jc w:val="center"/>
      </w:pPr>
      <w:r>
        <w:rPr>
          <w:b/>
          <w:sz w:val="20"/>
        </w:rPr>
        <w:t>Dr(a). ____________________________ — CRM-MG ____________</w:t>
      </w:r>
    </w:p>
    <w:p>
      <w:pPr>
        <w:spacing w:after="0"/>
        <w:jc w:val="center"/>
      </w:pPr>
      <w:r>
        <w:rPr>
          <w:i/>
          <w:color w:val="333333"/>
          <w:sz w:val="18"/>
        </w:rPr>
        <w:t>Médico(a) Oftalmologista</w:t>
      </w:r>
    </w:p>
    <w:p>
      <w:pPr>
        <w:spacing w:before="320"/>
      </w:pPr>
    </w:p>
    <w:p>
      <w:pPr>
        <w:jc w:val="center"/>
      </w:pPr>
      <w:r>
        <w:rPr>
          <w:i/>
          <w:color w:val="888888"/>
          <w:sz w:val="15"/>
        </w:rPr>
        <w:t>Laudo gerado automaticamente em 08/08/2026 13:21 — sistema de automação Ocular Oftalmologia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