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C7477"/>
          <w:sz w:val="22"/>
        </w:rPr>
        <w:t>SASD</w:t>
      </w:r>
    </w:p>
    <w:p>
      <w:r>
        <w:rPr>
          <w:b/>
          <w:color w:val="103656"/>
          <w:sz w:val="60"/>
        </w:rPr>
        <w:t>Featuremap</w:t>
      </w:r>
    </w:p>
    <w:p>
      <w:r>
        <w:rPr>
          <w:color w:val="1C7477"/>
          <w:sz w:val="36"/>
        </w:rPr>
        <w:t>SASD Desktop Secret Manager</w:t>
      </w:r>
    </w:p>
    <w:p>
      <w:r>
        <w:rPr>
          <w:i/>
          <w:sz w:val="22"/>
        </w:rPr>
        <w:t>Überarbeitete Funktionslandkarte passend zu Lastenheft, Pflichtenheft, Architekturupdate, Roadmap und README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vAlign w:val="top"/>
            <w:shd w:fill="123656"/>
          </w:tcPr>
          <w:p>
            <w:pPr>
              <w:jc w:val="left"/>
            </w:pPr>
            <w:r/>
            <w:r>
              <w:rPr>
                <w:b/>
                <w:color w:val="FFFFFF"/>
                <w:sz w:val="16"/>
              </w:rPr>
              <w:t>Metadaten</w:t>
            </w:r>
          </w:p>
        </w:tc>
        <w:tc>
          <w:tcPr>
            <w:tcW w:type="dxa" w:w="7920"/>
            <w:vAlign w:val="top"/>
            <w:shd w:fill="123656"/>
          </w:tcPr>
          <w:p>
            <w:pPr>
              <w:jc w:val="left"/>
            </w:pPr>
            <w:r/>
            <w:r>
              <w:rPr>
                <w:b/>
                <w:color w:val="FFFFFF"/>
                <w:sz w:val="16"/>
              </w:rPr>
              <w:t>Dokumentstand</w:t>
            </w:r>
          </w:p>
        </w:tc>
      </w:tr>
      <w:tr>
        <w:tc>
          <w:tcPr>
            <w:tcW w:type="dxa" w:w="2160"/>
            <w:vAlign w:val="top"/>
          </w:tcPr>
          <w:p>
            <w:pPr>
              <w:jc w:val="left"/>
            </w:pPr>
            <w:r/>
            <w:r>
              <w:rPr>
                <w:b w:val="0"/>
                <w:sz w:val="18"/>
              </w:rPr>
              <w:t>Dokumenttyp</w:t>
            </w:r>
          </w:p>
        </w:tc>
        <w:tc>
          <w:tcPr>
            <w:tcW w:type="dxa" w:w="7920"/>
            <w:vAlign w:val="top"/>
          </w:tcPr>
          <w:p>
            <w:pPr>
              <w:jc w:val="left"/>
            </w:pPr>
            <w:r/>
            <w:r>
              <w:rPr>
                <w:b w:val="0"/>
                <w:sz w:val="18"/>
              </w:rPr>
              <w:t>Featuremap / Feature- und Versionsregister</w:t>
            </w:r>
          </w:p>
        </w:tc>
      </w:tr>
      <w:tr>
        <w:tc>
          <w:tcPr>
            <w:tcW w:type="dxa" w:w="2160"/>
            <w:vAlign w:val="top"/>
            <w:shd w:fill="F7FAFB"/>
          </w:tcPr>
          <w:p>
            <w:pPr>
              <w:jc w:val="left"/>
            </w:pPr>
            <w:r/>
            <w:r>
              <w:rPr>
                <w:b w:val="0"/>
                <w:sz w:val="18"/>
              </w:rPr>
              <w:t>Projekt</w:t>
            </w:r>
          </w:p>
        </w:tc>
        <w:tc>
          <w:tcPr>
            <w:tcW w:type="dxa" w:w="7920"/>
            <w:vAlign w:val="top"/>
            <w:shd w:fill="F7FAFB"/>
          </w:tcPr>
          <w:p>
            <w:pPr>
              <w:jc w:val="left"/>
            </w:pPr>
            <w:r/>
            <w:r>
              <w:rPr>
                <w:b w:val="0"/>
                <w:sz w:val="18"/>
              </w:rPr>
              <w:t>SASD Desktop Secret Manager</w:t>
            </w:r>
          </w:p>
        </w:tc>
      </w:tr>
      <w:tr>
        <w:tc>
          <w:tcPr>
            <w:tcW w:type="dxa" w:w="2160"/>
            <w:vAlign w:val="top"/>
          </w:tcPr>
          <w:p>
            <w:pPr>
              <w:jc w:val="left"/>
            </w:pPr>
            <w:r/>
            <w:r>
              <w:rPr>
                <w:b w:val="0"/>
                <w:sz w:val="18"/>
              </w:rPr>
              <w:t>Dokumentziel</w:t>
            </w:r>
          </w:p>
        </w:tc>
        <w:tc>
          <w:tcPr>
            <w:tcW w:type="dxa" w:w="7920"/>
            <w:vAlign w:val="top"/>
          </w:tcPr>
          <w:p>
            <w:pPr>
              <w:jc w:val="left"/>
            </w:pPr>
            <w:r/>
            <w:r>
              <w:rPr>
                <w:b w:val="0"/>
                <w:sz w:val="18"/>
              </w:rPr>
              <w:t>Konsolidierte Übersicht aller relevanten Funktionen, Versionen, Status, Abgrenzungen und nächsten Arbeitspakete</w:t>
            </w:r>
          </w:p>
        </w:tc>
      </w:tr>
      <w:tr>
        <w:tc>
          <w:tcPr>
            <w:tcW w:type="dxa" w:w="2160"/>
            <w:vAlign w:val="top"/>
            <w:shd w:fill="F7FAFB"/>
          </w:tcPr>
          <w:p>
            <w:pPr>
              <w:jc w:val="left"/>
            </w:pPr>
            <w:r/>
            <w:r>
              <w:rPr>
                <w:b w:val="0"/>
                <w:sz w:val="18"/>
              </w:rPr>
              <w:t>Adressaten</w:t>
            </w:r>
          </w:p>
        </w:tc>
        <w:tc>
          <w:tcPr>
            <w:tcW w:type="dxa" w:w="7920"/>
            <w:vAlign w:val="top"/>
            <w:shd w:fill="F7FAFB"/>
          </w:tcPr>
          <w:p>
            <w:pPr>
              <w:jc w:val="left"/>
            </w:pPr>
            <w:r/>
            <w:r>
              <w:rPr>
                <w:b w:val="0"/>
                <w:sz w:val="18"/>
              </w:rPr>
              <w:t>Auftraggeber, Architektur, Entwicklung, Test, Dokumentation, spätere Release-Planung</w:t>
            </w:r>
          </w:p>
        </w:tc>
      </w:tr>
      <w:tr>
        <w:tc>
          <w:tcPr>
            <w:tcW w:type="dxa" w:w="2160"/>
            <w:vAlign w:val="top"/>
          </w:tcPr>
          <w:p>
            <w:pPr>
              <w:jc w:val="left"/>
            </w:pPr>
            <w:r/>
            <w:r>
              <w:rPr>
                <w:b w:val="0"/>
                <w:sz w:val="18"/>
              </w:rPr>
              <w:t>Status</w:t>
            </w:r>
          </w:p>
        </w:tc>
        <w:tc>
          <w:tcPr>
            <w:tcW w:type="dxa" w:w="7920"/>
            <w:vAlign w:val="top"/>
          </w:tcPr>
          <w:p>
            <w:pPr>
              <w:jc w:val="left"/>
            </w:pPr>
            <w:r/>
            <w:r>
              <w:rPr>
                <w:b w:val="0"/>
                <w:sz w:val="18"/>
              </w:rPr>
              <w:t>Arbeits- und Planungsdokument; verbindlich nur im Zusammenspiel mit Lastenheft, Pflichtenheft und Architektur</w:t>
            </w:r>
          </w:p>
        </w:tc>
      </w:tr>
      <w:tr>
        <w:tc>
          <w:tcPr>
            <w:tcW w:type="dxa" w:w="2160"/>
            <w:vAlign w:val="top"/>
            <w:shd w:fill="F7FAFB"/>
          </w:tcPr>
          <w:p>
            <w:pPr>
              <w:jc w:val="left"/>
            </w:pPr>
            <w:r/>
            <w:r>
              <w:rPr>
                <w:b w:val="0"/>
                <w:sz w:val="18"/>
              </w:rPr>
              <w:t>Stand</w:t>
            </w:r>
          </w:p>
        </w:tc>
        <w:tc>
          <w:tcPr>
            <w:tcW w:type="dxa" w:w="7920"/>
            <w:vAlign w:val="top"/>
            <w:shd w:fill="F7FAFB"/>
          </w:tcPr>
          <w:p>
            <w:pPr>
              <w:jc w:val="left"/>
            </w:pPr>
            <w:r/>
            <w:r>
              <w:rPr>
                <w:b w:val="0"/>
                <w:sz w:val="18"/>
              </w:rPr>
              <w:t>18.05.2026</w:t>
            </w:r>
          </w:p>
        </w:tc>
      </w:tr>
    </w:tbl>
    <w:p/>
    <w:tbl>
      <w:tblPr>
        <w:tblStyle w:val="TableGrid"/>
        <w:tblW w:type="auto" w:w="0"/>
        <w:tblLook w:firstColumn="1" w:firstRow="1" w:lastColumn="0" w:lastRow="0" w:noHBand="0" w:noVBand="1" w:val="04A0"/>
      </w:tblPr>
      <w:tblGrid>
        <w:gridCol w:w="10224"/>
      </w:tblGrid>
      <w:tr>
        <w:tc>
          <w:tcPr>
            <w:tcW w:type="dxa" w:w="10224"/>
            <w:shd w:fill="EAF2F5"/>
          </w:tcPr>
          <w:p>
            <w:r/>
            <w:r>
              <w:rPr>
                <w:b/>
                <w:color w:val="103656"/>
                <w:sz w:val="18"/>
              </w:rPr>
              <w:t>Leitgedanke</w:t>
            </w:r>
            <w:r>
              <w:rPr>
                <w:sz w:val="18"/>
              </w:rPr>
              <w:br/>
              <w:t>Die Featuremap verhindert, dass einzelne Chat-Ideen, spätere Ergänzungen oder sicherheitskritische Abgrenzungen verloren gehen. Sie ordnet jedes Feature einer Version und einem Status zu und macht sichtbar, was bewusst nicht in V1 gehört.</w:t>
            </w:r>
          </w:p>
        </w:tc>
      </w:tr>
    </w:tbl>
    <w:p/>
    <w:p>
      <w:r>
        <w:br w:type="page"/>
      </w:r>
    </w:p>
    <w:p>
      <w:pPr>
        <w:pStyle w:val="Heading1"/>
      </w:pPr>
      <w:r>
        <w:t>1. Management Summary</w:t>
      </w:r>
    </w:p>
    <w:p>
      <w:r>
        <w:t>Der SASD Desktop Secret Manager ist als lokaler Windows-Secret-Manager mit mehreren unabhängigen verschlüsselten Tresoren geplant. Der aktuelle Prototyp deckt bereits wichtige V0.x-Bausteine ab: WinForms-Shell, internes .svault-Format, Gruppen, Tags, Suche, Eintragsverwaltung, Drag &amp; Drop und schichtbezogene Tests. Für eine runde V1 fehlen vor allem Clipboard-Schutz, Datenverlustschutz, Lock/Auto-Lock, Passwortgenerator, Zertifikatseinträge, erweiterte Suche und Filter, Backup-Härtung, Password-Safe-Import und Release-Härtung.</w:t>
      </w:r>
    </w:p>
    <w:p>
      <w:r>
        <w:t>Die wichtigste fachliche Änderung gegenüber der älteren Featuremap ist die Aufnahme der HTTPS-/TLS-Zertifikatsverwaltung. Zertifikate werden als eigener Secret-Kontext geführt. V1 erfasst Zertifikatsmetadaten und sensible Key-/PFX-Informationen strukturiert. Ablaufwarnungen folgen in V1.x, verschlüsselte Zertifikatsanhänge in V2 und ACME-/PKI-/Deployment-Automation frühestens in V3/später.</w:t>
      </w:r>
    </w:p>
    <w:tbl>
      <w:tblPr>
        <w:tblStyle w:val="TableGrid"/>
        <w:tblW w:type="auto" w:w="0"/>
        <w:tblLook w:firstColumn="1" w:firstRow="1" w:lastColumn="0" w:lastRow="0" w:noHBand="0" w:noVBand="1" w:val="04A0"/>
      </w:tblPr>
      <w:tblGrid>
        <w:gridCol w:w="10224"/>
      </w:tblGrid>
      <w:tr>
        <w:tc>
          <w:tcPr>
            <w:tcW w:type="dxa" w:w="10224"/>
            <w:shd w:fill="E2F0D9"/>
          </w:tcPr>
          <w:p>
            <w:r/>
            <w:r>
              <w:rPr>
                <w:b/>
                <w:color w:val="103656"/>
                <w:sz w:val="18"/>
              </w:rPr>
              <w:t>Prüfentscheidung</w:t>
            </w:r>
            <w:r>
              <w:rPr>
                <w:sz w:val="18"/>
              </w:rPr>
              <w:br/>
              <w:t>Die Featuremap wird nicht als Wunschliste geführt, sondern als Steuerungsinstrument: Ein Feature darf erst dann in V1, wenn sein Sicherheitsverhalten, seine Datenmodellwirkung und sein Abnahmekriterium klar genug sind.</w:t>
            </w:r>
          </w:p>
        </w:tc>
      </w:tr>
    </w:tbl>
    <w:p/>
    <w:p>
      <w:pPr>
        <w:pStyle w:val="Heading1"/>
      </w:pPr>
      <w:r>
        <w:t>2. Bezugsbasis und Lesart</w:t>
      </w:r>
    </w:p>
    <w:p>
      <w:r>
        <w:t>Die Featuremap fasst die bisherige Dokumentenlinie zusammen: ursprüngliche Featuremap und Roadmap, fortgeschriebenes Lastenheft, überarbeitetes Pflichtenheft, Architekturupdate, README und den bekannten Implementierungsstand des Repositories. Sie ersetzt diese Dokumente nicht, sondern übersetzt sie in ein kompaktes Funktions- und Versionsregister.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top"/>
            <w:shd w:fill="123656"/>
          </w:tcPr>
          <w:p>
            <w:pPr>
              <w:jc w:val="left"/>
            </w:pPr>
            <w:r/>
            <w:r>
              <w:rPr>
                <w:b/>
                <w:color w:val="FFFFFF"/>
                <w:sz w:val="16"/>
              </w:rPr>
              <w:t>Bezugsdokument</w:t>
            </w:r>
          </w:p>
        </w:tc>
        <w:tc>
          <w:tcPr>
            <w:tcW w:type="dxa" w:w="7488"/>
            <w:vAlign w:val="top"/>
            <w:shd w:fill="123656"/>
          </w:tcPr>
          <w:p>
            <w:pPr>
              <w:jc w:val="left"/>
            </w:pPr>
            <w:r/>
            <w:r>
              <w:rPr>
                <w:b/>
                <w:color w:val="FFFFFF"/>
                <w:sz w:val="16"/>
              </w:rPr>
              <w:t>Bedeutung für diese Featuremap</w:t>
            </w:r>
          </w:p>
        </w:tc>
      </w:tr>
      <w:tr>
        <w:tc>
          <w:tcPr>
            <w:tcW w:type="dxa" w:w="2592"/>
            <w:vAlign w:val="top"/>
          </w:tcPr>
          <w:p>
            <w:pPr>
              <w:jc w:val="left"/>
            </w:pPr>
            <w:r/>
            <w:r>
              <w:rPr>
                <w:b w:val="0"/>
                <w:sz w:val="17"/>
              </w:rPr>
              <w:t>Lastenheft</w:t>
            </w:r>
          </w:p>
        </w:tc>
        <w:tc>
          <w:tcPr>
            <w:tcW w:type="dxa" w:w="7488"/>
            <w:vAlign w:val="top"/>
          </w:tcPr>
          <w:p>
            <w:pPr>
              <w:jc w:val="left"/>
            </w:pPr>
            <w:r/>
            <w:r>
              <w:rPr>
                <w:b w:val="0"/>
                <w:sz w:val="17"/>
              </w:rPr>
              <w:t>Fachliches Zielbild, Einsatzkontext, gewünschte Secret-Typen, Sicherheitsgrenzen und Versionslogik.</w:t>
            </w:r>
          </w:p>
        </w:tc>
      </w:tr>
      <w:tr>
        <w:tc>
          <w:tcPr>
            <w:tcW w:type="dxa" w:w="2592"/>
            <w:vAlign w:val="top"/>
            <w:shd w:fill="F7FAFB"/>
          </w:tcPr>
          <w:p>
            <w:pPr>
              <w:jc w:val="left"/>
            </w:pPr>
            <w:r/>
            <w:r>
              <w:rPr>
                <w:b w:val="0"/>
                <w:sz w:val="17"/>
              </w:rPr>
              <w:t>Pflichtenheft</w:t>
            </w:r>
          </w:p>
        </w:tc>
        <w:tc>
          <w:tcPr>
            <w:tcW w:type="dxa" w:w="7488"/>
            <w:vAlign w:val="top"/>
            <w:shd w:fill="F7FAFB"/>
          </w:tcPr>
          <w:p>
            <w:pPr>
              <w:jc w:val="left"/>
            </w:pPr>
            <w:r/>
            <w:r>
              <w:rPr>
                <w:b w:val="0"/>
                <w:sz w:val="17"/>
              </w:rPr>
              <w:t>Konkrete Umsetzungspflichten, Abnahmekriterien, Release-Grenzen und Nicht-Ziele.</w:t>
            </w:r>
          </w:p>
        </w:tc>
      </w:tr>
      <w:tr>
        <w:tc>
          <w:tcPr>
            <w:tcW w:type="dxa" w:w="2592"/>
            <w:vAlign w:val="top"/>
          </w:tcPr>
          <w:p>
            <w:pPr>
              <w:jc w:val="left"/>
            </w:pPr>
            <w:r/>
            <w:r>
              <w:rPr>
                <w:b w:val="0"/>
                <w:sz w:val="17"/>
              </w:rPr>
              <w:t>Architekturupdate</w:t>
            </w:r>
          </w:p>
        </w:tc>
        <w:tc>
          <w:tcPr>
            <w:tcW w:type="dxa" w:w="7488"/>
            <w:vAlign w:val="top"/>
          </w:tcPr>
          <w:p>
            <w:pPr>
              <w:jc w:val="left"/>
            </w:pPr>
            <w:r/>
            <w:r>
              <w:rPr>
                <w:b w:val="0"/>
                <w:sz w:val="17"/>
              </w:rPr>
              <w:t>Schichtenverantwortung, Zertifikatsmodell, UI-/Security-/Storage-Konsequenzen und ADR-Bedarf.</w:t>
            </w:r>
          </w:p>
        </w:tc>
      </w:tr>
      <w:tr>
        <w:tc>
          <w:tcPr>
            <w:tcW w:type="dxa" w:w="2592"/>
            <w:vAlign w:val="top"/>
            <w:shd w:fill="F7FAFB"/>
          </w:tcPr>
          <w:p>
            <w:pPr>
              <w:jc w:val="left"/>
            </w:pPr>
            <w:r/>
            <w:r>
              <w:rPr>
                <w:b w:val="0"/>
                <w:sz w:val="17"/>
              </w:rPr>
              <w:t>Roadmap</w:t>
            </w:r>
          </w:p>
        </w:tc>
        <w:tc>
          <w:tcPr>
            <w:tcW w:type="dxa" w:w="7488"/>
            <w:vAlign w:val="top"/>
            <w:shd w:fill="F7FAFB"/>
          </w:tcPr>
          <w:p>
            <w:pPr>
              <w:jc w:val="left"/>
            </w:pPr>
            <w:r/>
            <w:r>
              <w:rPr>
                <w:b w:val="0"/>
                <w:sz w:val="17"/>
              </w:rPr>
              <w:t>Milestone-Reihenfolge von V0.x über V1 bis V1.x/V2/V3.</w:t>
            </w:r>
          </w:p>
        </w:tc>
      </w:tr>
      <w:tr>
        <w:tc>
          <w:tcPr>
            <w:tcW w:type="dxa" w:w="2592"/>
            <w:vAlign w:val="top"/>
          </w:tcPr>
          <w:p>
            <w:pPr>
              <w:jc w:val="left"/>
            </w:pPr>
            <w:r/>
            <w:r>
              <w:rPr>
                <w:b w:val="0"/>
                <w:sz w:val="17"/>
              </w:rPr>
              <w:t>README</w:t>
            </w:r>
          </w:p>
        </w:tc>
        <w:tc>
          <w:tcPr>
            <w:tcW w:type="dxa" w:w="7488"/>
            <w:vAlign w:val="top"/>
          </w:tcPr>
          <w:p>
            <w:pPr>
              <w:jc w:val="left"/>
            </w:pPr>
            <w:r/>
            <w:r>
              <w:rPr>
                <w:b w:val="0"/>
                <w:sz w:val="17"/>
              </w:rPr>
              <w:t>GitHub-Schaufenster, aktueller Status, Build/Test-Hinweise und Sicherheitswarnung.</w:t>
            </w:r>
          </w:p>
        </w:tc>
      </w:tr>
    </w:tbl>
    <w:p/>
    <w:p>
      <w:pPr>
        <w:pStyle w:val="Heading1"/>
      </w:pPr>
      <w:r>
        <w:t>3. Status- und Versionslegende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top"/>
            <w:shd w:fill="123656"/>
          </w:tcPr>
          <w:p>
            <w:pPr>
              <w:jc w:val="left"/>
            </w:pPr>
            <w:r/>
            <w:r>
              <w:rPr>
                <w:b/>
                <w:color w:val="FFFFFF"/>
                <w:sz w:val="16"/>
              </w:rPr>
              <w:t>Status</w:t>
            </w:r>
          </w:p>
        </w:tc>
        <w:tc>
          <w:tcPr>
            <w:tcW w:type="dxa" w:w="7776"/>
            <w:vAlign w:val="top"/>
            <w:shd w:fill="123656"/>
          </w:tcPr>
          <w:p>
            <w:pPr>
              <w:jc w:val="left"/>
            </w:pPr>
            <w:r/>
            <w:r>
              <w:rPr>
                <w:b/>
                <w:color w:val="FFFFFF"/>
                <w:sz w:val="16"/>
              </w:rPr>
              <w:t>Bedeutung</w:t>
            </w:r>
          </w:p>
        </w:tc>
      </w:tr>
      <w:tr>
        <w:tc>
          <w:tcPr>
            <w:tcW w:type="dxa" w:w="2304"/>
            <w:vAlign w:val="top"/>
          </w:tcPr>
          <w:p>
            <w:pPr>
              <w:jc w:val="left"/>
            </w:pPr>
            <w:r/>
            <w:r>
              <w:rPr>
                <w:b w:val="0"/>
                <w:sz w:val="17"/>
              </w:rPr>
              <w:t>Umgesetzt (V0.x)</w:t>
            </w:r>
          </w:p>
        </w:tc>
        <w:tc>
          <w:tcPr>
            <w:tcW w:type="dxa" w:w="7776"/>
            <w:vAlign w:val="top"/>
          </w:tcPr>
          <w:p>
            <w:pPr>
              <w:jc w:val="left"/>
            </w:pPr>
            <w:r/>
            <w:r>
              <w:rPr>
                <w:b w:val="0"/>
                <w:sz w:val="17"/>
              </w:rPr>
              <w:t>Im Prototyp bereits vorhanden oder wesentlich vorhanden; trotzdem vor V1 nochmals testen.</w:t>
            </w:r>
          </w:p>
        </w:tc>
      </w:tr>
      <w:tr>
        <w:tc>
          <w:tcPr>
            <w:tcW w:type="dxa" w:w="2304"/>
            <w:vAlign w:val="top"/>
            <w:shd w:fill="F7FAFB"/>
          </w:tcPr>
          <w:p>
            <w:pPr>
              <w:jc w:val="left"/>
            </w:pPr>
            <w:r/>
            <w:r>
              <w:rPr>
                <w:b w:val="0"/>
                <w:sz w:val="17"/>
              </w:rPr>
              <w:t>Begonnen</w:t>
            </w:r>
          </w:p>
        </w:tc>
        <w:tc>
          <w:tcPr>
            <w:tcW w:type="dxa" w:w="7776"/>
            <w:vAlign w:val="top"/>
            <w:shd w:fill="F7FAFB"/>
          </w:tcPr>
          <w:p>
            <w:pPr>
              <w:jc w:val="left"/>
            </w:pPr>
            <w:r/>
            <w:r>
              <w:rPr>
                <w:b w:val="0"/>
                <w:sz w:val="17"/>
              </w:rPr>
              <w:t>Konzeptionell oder teilweise umgesetzt, aber noch nicht stabil abgeschlossen.</w:t>
            </w:r>
          </w:p>
        </w:tc>
      </w:tr>
      <w:tr>
        <w:tc>
          <w:tcPr>
            <w:tcW w:type="dxa" w:w="2304"/>
            <w:vAlign w:val="top"/>
          </w:tcPr>
          <w:p>
            <w:pPr>
              <w:jc w:val="left"/>
            </w:pPr>
            <w:r/>
            <w:r>
              <w:rPr>
                <w:b w:val="0"/>
                <w:sz w:val="17"/>
              </w:rPr>
              <w:t>V1 Muss</w:t>
            </w:r>
          </w:p>
        </w:tc>
        <w:tc>
          <w:tcPr>
            <w:tcW w:type="dxa" w:w="7776"/>
            <w:vAlign w:val="top"/>
          </w:tcPr>
          <w:p>
            <w:pPr>
              <w:jc w:val="left"/>
            </w:pPr>
            <w:r/>
            <w:r>
              <w:rPr>
                <w:b w:val="0"/>
                <w:sz w:val="17"/>
              </w:rPr>
              <w:t>Erforderlich für die runde lokale Erstversion.</w:t>
            </w:r>
          </w:p>
        </w:tc>
      </w:tr>
      <w:tr>
        <w:tc>
          <w:tcPr>
            <w:tcW w:type="dxa" w:w="2304"/>
            <w:vAlign w:val="top"/>
            <w:shd w:fill="F7FAFB"/>
          </w:tcPr>
          <w:p>
            <w:pPr>
              <w:jc w:val="left"/>
            </w:pPr>
            <w:r/>
            <w:r>
              <w:rPr>
                <w:b w:val="0"/>
                <w:sz w:val="17"/>
              </w:rPr>
              <w:t>V1.x Soll</w:t>
            </w:r>
          </w:p>
        </w:tc>
        <w:tc>
          <w:tcPr>
            <w:tcW w:type="dxa" w:w="7776"/>
            <w:vAlign w:val="top"/>
            <w:shd w:fill="F7FAFB"/>
          </w:tcPr>
          <w:p>
            <w:pPr>
              <w:jc w:val="left"/>
            </w:pPr>
            <w:r/>
            <w:r>
              <w:rPr>
                <w:b w:val="0"/>
                <w:sz w:val="17"/>
              </w:rPr>
              <w:t>Härtung, Produktpolitur oder praxistauglicher Folgeausbau nach V1.</w:t>
            </w:r>
          </w:p>
        </w:tc>
      </w:tr>
      <w:tr>
        <w:tc>
          <w:tcPr>
            <w:tcW w:type="dxa" w:w="2304"/>
            <w:vAlign w:val="top"/>
          </w:tcPr>
          <w:p>
            <w:pPr>
              <w:jc w:val="left"/>
            </w:pPr>
            <w:r/>
            <w:r>
              <w:rPr>
                <w:b w:val="0"/>
                <w:sz w:val="17"/>
              </w:rPr>
              <w:t>V2 Geplant</w:t>
            </w:r>
          </w:p>
        </w:tc>
        <w:tc>
          <w:tcPr>
            <w:tcW w:type="dxa" w:w="7776"/>
            <w:vAlign w:val="top"/>
          </w:tcPr>
          <w:p>
            <w:pPr>
              <w:jc w:val="left"/>
            </w:pPr>
            <w:r/>
            <w:r>
              <w:rPr>
                <w:b w:val="0"/>
                <w:sz w:val="17"/>
              </w:rPr>
              <w:t>Deutlicher Funktionsausbau nach stabiler lokaler Basis.</w:t>
            </w:r>
          </w:p>
        </w:tc>
      </w:tr>
      <w:tr>
        <w:tc>
          <w:tcPr>
            <w:tcW w:type="dxa" w:w="2304"/>
            <w:vAlign w:val="top"/>
            <w:shd w:fill="F7FAFB"/>
          </w:tcPr>
          <w:p>
            <w:pPr>
              <w:jc w:val="left"/>
            </w:pPr>
            <w:r/>
            <w:r>
              <w:rPr>
                <w:b w:val="0"/>
                <w:sz w:val="17"/>
              </w:rPr>
              <w:t>V3/später</w:t>
            </w:r>
          </w:p>
        </w:tc>
        <w:tc>
          <w:tcPr>
            <w:tcW w:type="dxa" w:w="7776"/>
            <w:vAlign w:val="top"/>
            <w:shd w:fill="F7FAFB"/>
          </w:tcPr>
          <w:p>
            <w:pPr>
              <w:jc w:val="left"/>
            </w:pPr>
            <w:r/>
            <w:r>
              <w:rPr>
                <w:b w:val="0"/>
                <w:sz w:val="17"/>
              </w:rPr>
              <w:t>Heikle, aufwändige oder strategisch spätere Erweiterung.</w:t>
            </w:r>
          </w:p>
        </w:tc>
      </w:tr>
      <w:tr>
        <w:tc>
          <w:tcPr>
            <w:tcW w:type="dxa" w:w="2304"/>
            <w:vAlign w:val="top"/>
          </w:tcPr>
          <w:p>
            <w:pPr>
              <w:jc w:val="left"/>
            </w:pPr>
            <w:r/>
            <w:r>
              <w:rPr>
                <w:b w:val="0"/>
                <w:sz w:val="17"/>
              </w:rPr>
              <w:t>Nicht-Ziel</w:t>
            </w:r>
          </w:p>
        </w:tc>
        <w:tc>
          <w:tcPr>
            <w:tcW w:type="dxa" w:w="7776"/>
            <w:vAlign w:val="top"/>
          </w:tcPr>
          <w:p>
            <w:pPr>
              <w:jc w:val="left"/>
            </w:pPr>
            <w:r/>
            <w:r>
              <w:rPr>
                <w:b w:val="0"/>
                <w:sz w:val="17"/>
              </w:rPr>
              <w:t>Bewusst nicht verfolgt, solange keine neue Entscheidung getroffen wird.</w:t>
            </w:r>
          </w:p>
        </w:tc>
      </w:tr>
    </w:tbl>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80"/>
            <w:vAlign w:val="top"/>
            <w:shd w:fill="123656"/>
          </w:tcPr>
          <w:p>
            <w:pPr>
              <w:jc w:val="left"/>
            </w:pPr>
            <w:r/>
            <w:r>
              <w:rPr>
                <w:b/>
                <w:color w:val="FFFFFF"/>
                <w:sz w:val="16"/>
              </w:rPr>
              <w:t>Version</w:t>
            </w:r>
          </w:p>
        </w:tc>
        <w:tc>
          <w:tcPr>
            <w:tcW w:type="dxa" w:w="2016"/>
            <w:vAlign w:val="top"/>
            <w:shd w:fill="123656"/>
          </w:tcPr>
          <w:p>
            <w:pPr>
              <w:jc w:val="left"/>
            </w:pPr>
            <w:r/>
            <w:r>
              <w:rPr>
                <w:b/>
                <w:color w:val="FFFFFF"/>
                <w:sz w:val="16"/>
              </w:rPr>
              <w:t>Ziel</w:t>
            </w:r>
          </w:p>
        </w:tc>
        <w:tc>
          <w:tcPr>
            <w:tcW w:type="dxa" w:w="5040"/>
            <w:vAlign w:val="top"/>
            <w:shd w:fill="123656"/>
          </w:tcPr>
          <w:p>
            <w:pPr>
              <w:jc w:val="left"/>
            </w:pPr>
            <w:r/>
            <w:r>
              <w:rPr>
                <w:b/>
                <w:color w:val="FFFFFF"/>
                <w:sz w:val="16"/>
              </w:rPr>
              <w:t>Enthält</w:t>
            </w:r>
          </w:p>
        </w:tc>
        <w:tc>
          <w:tcPr>
            <w:tcW w:type="dxa" w:w="2592"/>
            <w:vAlign w:val="top"/>
            <w:shd w:fill="123656"/>
          </w:tcPr>
          <w:p>
            <w:pPr>
              <w:jc w:val="left"/>
            </w:pPr>
            <w:r/>
            <w:r>
              <w:rPr>
                <w:b/>
                <w:color w:val="FFFFFF"/>
                <w:sz w:val="16"/>
              </w:rPr>
              <w:t>Nicht enthalten</w:t>
            </w:r>
          </w:p>
        </w:tc>
      </w:tr>
      <w:tr>
        <w:tc>
          <w:tcPr>
            <w:tcW w:type="dxa" w:w="1080"/>
            <w:vAlign w:val="top"/>
          </w:tcPr>
          <w:p>
            <w:pPr>
              <w:jc w:val="left"/>
            </w:pPr>
            <w:r/>
            <w:r>
              <w:rPr>
                <w:b w:val="0"/>
                <w:sz w:val="15"/>
              </w:rPr>
              <w:t>V0.x</w:t>
            </w:r>
          </w:p>
        </w:tc>
        <w:tc>
          <w:tcPr>
            <w:tcW w:type="dxa" w:w="2016"/>
            <w:vAlign w:val="top"/>
          </w:tcPr>
          <w:p>
            <w:pPr>
              <w:jc w:val="left"/>
            </w:pPr>
            <w:r/>
            <w:r>
              <w:rPr>
                <w:b w:val="0"/>
                <w:sz w:val="15"/>
              </w:rPr>
              <w:t>Prototyp/Entwicklungsstand</w:t>
            </w:r>
          </w:p>
        </w:tc>
        <w:tc>
          <w:tcPr>
            <w:tcW w:type="dxa" w:w="5040"/>
            <w:vAlign w:val="top"/>
          </w:tcPr>
          <w:p>
            <w:pPr>
              <w:jc w:val="left"/>
            </w:pPr>
            <w:r/>
            <w:r>
              <w:rPr>
                <w:b w:val="0"/>
                <w:sz w:val="15"/>
              </w:rPr>
              <w:t>.svault, WinForms-Shell, Gruppen, Tags, Suche, CRUD, Drag &amp; Drop, Tests</w:t>
            </w:r>
          </w:p>
        </w:tc>
        <w:tc>
          <w:tcPr>
            <w:tcW w:type="dxa" w:w="2592"/>
            <w:vAlign w:val="top"/>
          </w:tcPr>
          <w:p>
            <w:pPr>
              <w:jc w:val="left"/>
            </w:pPr>
            <w:r/>
            <w:r>
              <w:rPr>
                <w:b w:val="0"/>
                <w:sz w:val="15"/>
              </w:rPr>
              <w:t>Nicht produktiv freigeben</w:t>
            </w:r>
          </w:p>
        </w:tc>
      </w:tr>
      <w:tr>
        <w:tc>
          <w:tcPr>
            <w:tcW w:type="dxa" w:w="1080"/>
            <w:vAlign w:val="top"/>
            <w:shd w:fill="F7FAFB"/>
          </w:tcPr>
          <w:p>
            <w:pPr>
              <w:jc w:val="left"/>
            </w:pPr>
            <w:r/>
            <w:r>
              <w:rPr>
                <w:b w:val="0"/>
                <w:sz w:val="15"/>
              </w:rPr>
              <w:t>V1.0</w:t>
            </w:r>
          </w:p>
        </w:tc>
        <w:tc>
          <w:tcPr>
            <w:tcW w:type="dxa" w:w="2016"/>
            <w:vAlign w:val="top"/>
            <w:shd w:fill="F7FAFB"/>
          </w:tcPr>
          <w:p>
            <w:pPr>
              <w:jc w:val="left"/>
            </w:pPr>
            <w:r/>
            <w:r>
              <w:rPr>
                <w:b w:val="0"/>
                <w:sz w:val="15"/>
              </w:rPr>
              <w:t>Runde lokale Erstversion</w:t>
            </w:r>
          </w:p>
        </w:tc>
        <w:tc>
          <w:tcPr>
            <w:tcW w:type="dxa" w:w="5040"/>
            <w:vAlign w:val="top"/>
            <w:shd w:fill="F7FAFB"/>
          </w:tcPr>
          <w:p>
            <w:pPr>
              <w:jc w:val="left"/>
            </w:pPr>
            <w:r/>
            <w:r>
              <w:rPr>
                <w:b w:val="0"/>
                <w:sz w:val="15"/>
              </w:rPr>
              <w:t>Clipboard-Schutz, Datenverlustschutz, Auto-Lock, Generator, Zertifikatseinträge, Suche/Filter, Backup-Härtung, .psafe3-Import, Release-Härtung</w:t>
            </w:r>
          </w:p>
        </w:tc>
        <w:tc>
          <w:tcPr>
            <w:tcW w:type="dxa" w:w="2592"/>
            <w:vAlign w:val="top"/>
            <w:shd w:fill="F7FAFB"/>
          </w:tcPr>
          <w:p>
            <w:pPr>
              <w:jc w:val="left"/>
            </w:pPr>
            <w:r/>
            <w:r>
              <w:rPr>
                <w:b w:val="0"/>
                <w:sz w:val="15"/>
              </w:rPr>
              <w:t>Keine Cloud, kein Team, kein Mobile, kein ACME/PKI</w:t>
            </w:r>
          </w:p>
        </w:tc>
      </w:tr>
      <w:tr>
        <w:tc>
          <w:tcPr>
            <w:tcW w:type="dxa" w:w="1080"/>
            <w:vAlign w:val="top"/>
          </w:tcPr>
          <w:p>
            <w:pPr>
              <w:jc w:val="left"/>
            </w:pPr>
            <w:r/>
            <w:r>
              <w:rPr>
                <w:b w:val="0"/>
                <w:sz w:val="15"/>
              </w:rPr>
              <w:t>V1.x</w:t>
            </w:r>
          </w:p>
        </w:tc>
        <w:tc>
          <w:tcPr>
            <w:tcW w:type="dxa" w:w="2016"/>
            <w:vAlign w:val="top"/>
          </w:tcPr>
          <w:p>
            <w:pPr>
              <w:jc w:val="left"/>
            </w:pPr>
            <w:r/>
            <w:r>
              <w:rPr>
                <w:b w:val="0"/>
                <w:sz w:val="15"/>
              </w:rPr>
              <w:t>Härtung und Produktpolitur</w:t>
            </w:r>
          </w:p>
        </w:tc>
        <w:tc>
          <w:tcPr>
            <w:tcW w:type="dxa" w:w="5040"/>
            <w:vAlign w:val="top"/>
          </w:tcPr>
          <w:p>
            <w:pPr>
              <w:jc w:val="left"/>
            </w:pPr>
            <w:r/>
            <w:r>
              <w:rPr>
                <w:b w:val="0"/>
                <w:sz w:val="15"/>
              </w:rPr>
              <w:t>Master-Passwort ändern, Generatorprofile, Tag-Verwaltung, Zertifikatswarnungen, Restore-Komfort, Integritätsprüfung, .psafe3-Export-Vorbereitung</w:t>
            </w:r>
          </w:p>
        </w:tc>
        <w:tc>
          <w:tcPr>
            <w:tcW w:type="dxa" w:w="2592"/>
            <w:vAlign w:val="top"/>
          </w:tcPr>
          <w:p>
            <w:pPr>
              <w:jc w:val="left"/>
            </w:pPr>
            <w:r/>
            <w:r>
              <w:rPr>
                <w:b w:val="0"/>
                <w:sz w:val="15"/>
              </w:rPr>
              <w:t>Kein Architekturbruch</w:t>
            </w:r>
          </w:p>
        </w:tc>
      </w:tr>
      <w:tr>
        <w:tc>
          <w:tcPr>
            <w:tcW w:type="dxa" w:w="1080"/>
            <w:vAlign w:val="top"/>
            <w:shd w:fill="F7FAFB"/>
          </w:tcPr>
          <w:p>
            <w:pPr>
              <w:jc w:val="left"/>
            </w:pPr>
            <w:r/>
            <w:r>
              <w:rPr>
                <w:b w:val="0"/>
                <w:sz w:val="15"/>
              </w:rPr>
              <w:t>V2</w:t>
            </w:r>
          </w:p>
        </w:tc>
        <w:tc>
          <w:tcPr>
            <w:tcW w:type="dxa" w:w="2016"/>
            <w:vAlign w:val="top"/>
            <w:shd w:fill="F7FAFB"/>
          </w:tcPr>
          <w:p>
            <w:pPr>
              <w:jc w:val="left"/>
            </w:pPr>
            <w:r/>
            <w:r>
              <w:rPr>
                <w:b w:val="0"/>
                <w:sz w:val="15"/>
              </w:rPr>
              <w:t>Funktionsausbau</w:t>
            </w:r>
          </w:p>
        </w:tc>
        <w:tc>
          <w:tcPr>
            <w:tcW w:type="dxa" w:w="5040"/>
            <w:vAlign w:val="top"/>
            <w:shd w:fill="F7FAFB"/>
          </w:tcPr>
          <w:p>
            <w:pPr>
              <w:jc w:val="left"/>
            </w:pPr>
            <w:r/>
            <w:r>
              <w:rPr>
                <w:b w:val="0"/>
                <w:sz w:val="15"/>
              </w:rPr>
              <w:t>Cross-Vault, Historie, TOTP, Anhänge, Mehrsprachigkeit, Themes, optionale Online-Funktionen</w:t>
            </w:r>
          </w:p>
        </w:tc>
        <w:tc>
          <w:tcPr>
            <w:tcW w:type="dxa" w:w="2592"/>
            <w:vAlign w:val="top"/>
            <w:shd w:fill="F7FAFB"/>
          </w:tcPr>
          <w:p>
            <w:pPr>
              <w:jc w:val="left"/>
            </w:pPr>
            <w:r/>
            <w:r>
              <w:rPr>
                <w:b w:val="0"/>
                <w:sz w:val="15"/>
              </w:rPr>
              <w:t>Keine Pflicht zur Cloud</w:t>
            </w:r>
          </w:p>
        </w:tc>
      </w:tr>
      <w:tr>
        <w:tc>
          <w:tcPr>
            <w:tcW w:type="dxa" w:w="1080"/>
            <w:vAlign w:val="top"/>
          </w:tcPr>
          <w:p>
            <w:pPr>
              <w:jc w:val="left"/>
            </w:pPr>
            <w:r/>
            <w:r>
              <w:rPr>
                <w:b w:val="0"/>
                <w:sz w:val="15"/>
              </w:rPr>
              <w:t>V3/später</w:t>
            </w:r>
          </w:p>
        </w:tc>
        <w:tc>
          <w:tcPr>
            <w:tcW w:type="dxa" w:w="2016"/>
            <w:vAlign w:val="top"/>
          </w:tcPr>
          <w:p>
            <w:pPr>
              <w:jc w:val="left"/>
            </w:pPr>
            <w:r/>
            <w:r>
              <w:rPr>
                <w:b w:val="0"/>
                <w:sz w:val="15"/>
              </w:rPr>
              <w:t>Optionale/heikle Erweiterungen</w:t>
            </w:r>
          </w:p>
        </w:tc>
        <w:tc>
          <w:tcPr>
            <w:tcW w:type="dxa" w:w="5040"/>
            <w:vAlign w:val="top"/>
          </w:tcPr>
          <w:p>
            <w:pPr>
              <w:jc w:val="left"/>
            </w:pPr>
            <w:r/>
            <w:r>
              <w:rPr>
                <w:b w:val="0"/>
                <w:sz w:val="15"/>
              </w:rPr>
              <w:t>Browser-Import, Passkeys/WebAuthn-Konzept, ACME/PKI/Deployment, Team/Cloud/Mobile, Recovery ohne Backdoor</w:t>
            </w:r>
          </w:p>
        </w:tc>
        <w:tc>
          <w:tcPr>
            <w:tcW w:type="dxa" w:w="2592"/>
            <w:vAlign w:val="top"/>
          </w:tcPr>
          <w:p>
            <w:pPr>
              <w:jc w:val="left"/>
            </w:pPr>
            <w:r/>
            <w:r>
              <w:rPr>
                <w:b w:val="0"/>
                <w:sz w:val="15"/>
              </w:rPr>
              <w:t>Nur nach separatem Konzept</w:t>
            </w:r>
          </w:p>
        </w:tc>
      </w:tr>
    </w:tbl>
    <w:p/>
    <w:p>
      <w:pPr>
        <w:pStyle w:val="Heading1"/>
      </w:pPr>
      <w:r>
        <w:t>4. Featuremap nach Themen</w:t>
      </w:r>
    </w:p>
    <w:p>
      <w:pPr>
        <w:pStyle w:val="Heading2"/>
      </w:pPr>
      <w:r>
        <w:t>A. Fundament, Repository und Architektur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936"/>
            <w:vAlign w:val="top"/>
            <w:shd w:fill="123656"/>
          </w:tcPr>
          <w:p>
            <w:pPr>
              <w:jc w:val="left"/>
            </w:pPr>
            <w:r/>
            <w:r>
              <w:rPr>
                <w:b/>
                <w:color w:val="FFFFFF"/>
                <w:sz w:val="16"/>
              </w:rPr>
              <w:t>ID</w:t>
            </w:r>
          </w:p>
        </w:tc>
        <w:tc>
          <w:tcPr>
            <w:tcW w:type="dxa" w:w="2376"/>
            <w:vAlign w:val="top"/>
            <w:shd w:fill="123656"/>
          </w:tcPr>
          <w:p>
            <w:pPr>
              <w:jc w:val="left"/>
            </w:pPr>
            <w:r/>
            <w:r>
              <w:rPr>
                <w:b/>
                <w:color w:val="FFFFFF"/>
                <w:sz w:val="16"/>
              </w:rPr>
              <w:t>Feature</w:t>
            </w:r>
          </w:p>
        </w:tc>
        <w:tc>
          <w:tcPr>
            <w:tcW w:type="dxa" w:w="1656"/>
            <w:vAlign w:val="top"/>
            <w:shd w:fill="123656"/>
          </w:tcPr>
          <w:p>
            <w:pPr>
              <w:jc w:val="left"/>
            </w:pPr>
            <w:r/>
            <w:r>
              <w:rPr>
                <w:b/>
                <w:color w:val="FFFFFF"/>
                <w:sz w:val="16"/>
              </w:rPr>
              <w:t>Status/Version</w:t>
            </w:r>
          </w:p>
        </w:tc>
        <w:tc>
          <w:tcPr>
            <w:tcW w:type="dxa" w:w="5832"/>
            <w:vAlign w:val="top"/>
            <w:shd w:fill="123656"/>
          </w:tcPr>
          <w:p>
            <w:pPr>
              <w:jc w:val="left"/>
            </w:pPr>
            <w:r/>
            <w:r>
              <w:rPr>
                <w:b/>
                <w:color w:val="FFFFFF"/>
                <w:sz w:val="16"/>
              </w:rPr>
              <w:t>Beschreibung</w:t>
            </w:r>
          </w:p>
        </w:tc>
      </w:tr>
      <w:tr>
        <w:tc>
          <w:tcPr>
            <w:tcW w:type="dxa" w:w="936"/>
            <w:vAlign w:val="top"/>
          </w:tcPr>
          <w:p>
            <w:pPr>
              <w:jc w:val="left"/>
            </w:pPr>
            <w:r/>
            <w:r>
              <w:rPr>
                <w:b w:val="0"/>
                <w:sz w:val="14"/>
              </w:rPr>
              <w:t>FM-001</w:t>
            </w:r>
          </w:p>
        </w:tc>
        <w:tc>
          <w:tcPr>
            <w:tcW w:type="dxa" w:w="2376"/>
            <w:vAlign w:val="top"/>
          </w:tcPr>
          <w:p>
            <w:pPr>
              <w:jc w:val="left"/>
            </w:pPr>
            <w:r/>
            <w:r>
              <w:rPr>
                <w:b w:val="0"/>
                <w:sz w:val="14"/>
              </w:rPr>
              <w:t>C#/.NET-8-WinForms-Desktopanwendung</w:t>
            </w:r>
          </w:p>
        </w:tc>
        <w:tc>
          <w:tcPr>
            <w:tcW w:type="dxa" w:w="1656"/>
            <w:vAlign w:val="top"/>
          </w:tcPr>
          <w:p>
            <w:pPr>
              <w:jc w:val="left"/>
            </w:pPr>
            <w:r/>
            <w:r>
              <w:rPr>
                <w:b w:val="0"/>
                <w:sz w:val="14"/>
              </w:rPr>
              <w:t>Umgesetzt (V0.x)</w:t>
            </w:r>
          </w:p>
        </w:tc>
        <w:tc>
          <w:tcPr>
            <w:tcW w:type="dxa" w:w="5832"/>
            <w:vAlign w:val="top"/>
          </w:tcPr>
          <w:p>
            <w:pPr>
              <w:jc w:val="left"/>
            </w:pPr>
            <w:r/>
            <w:r>
              <w:rPr>
                <w:b w:val="0"/>
                <w:sz w:val="14"/>
              </w:rPr>
              <w:t>Lokale Windows-Anwendung als primärer Client; bewusst kein Web- oder Cloud-Produkt.</w:t>
            </w:r>
          </w:p>
        </w:tc>
      </w:tr>
      <w:tr>
        <w:tc>
          <w:tcPr>
            <w:tcW w:type="dxa" w:w="936"/>
            <w:vAlign w:val="top"/>
            <w:shd w:fill="F7FAFB"/>
          </w:tcPr>
          <w:p>
            <w:pPr>
              <w:jc w:val="left"/>
            </w:pPr>
            <w:r/>
            <w:r>
              <w:rPr>
                <w:b w:val="0"/>
                <w:sz w:val="14"/>
              </w:rPr>
              <w:t>FM-002</w:t>
            </w:r>
          </w:p>
        </w:tc>
        <w:tc>
          <w:tcPr>
            <w:tcW w:type="dxa" w:w="2376"/>
            <w:vAlign w:val="top"/>
            <w:shd w:fill="F7FAFB"/>
          </w:tcPr>
          <w:p>
            <w:pPr>
              <w:jc w:val="left"/>
            </w:pPr>
            <w:r/>
            <w:r>
              <w:rPr>
                <w:b w:val="0"/>
                <w:sz w:val="14"/>
              </w:rPr>
              <w:t>Schichtentrennung Domain/Application/Security/Storage/Interop/UI/Tests</w:t>
            </w:r>
          </w:p>
        </w:tc>
        <w:tc>
          <w:tcPr>
            <w:tcW w:type="dxa" w:w="1656"/>
            <w:vAlign w:val="top"/>
            <w:shd w:fill="F7FAFB"/>
          </w:tcPr>
          <w:p>
            <w:pPr>
              <w:jc w:val="left"/>
            </w:pPr>
            <w:r/>
            <w:r>
              <w:rPr>
                <w:b w:val="0"/>
                <w:sz w:val="14"/>
              </w:rPr>
              <w:t>Umgesetzt (V0.x)</w:t>
            </w:r>
          </w:p>
        </w:tc>
        <w:tc>
          <w:tcPr>
            <w:tcW w:type="dxa" w:w="5832"/>
            <w:vAlign w:val="top"/>
            <w:shd w:fill="F7FAFB"/>
          </w:tcPr>
          <w:p>
            <w:pPr>
              <w:jc w:val="left"/>
            </w:pPr>
            <w:r/>
            <w:r>
              <w:rPr>
                <w:b w:val="0"/>
                <w:sz w:val="14"/>
              </w:rPr>
              <w:t>Fachmodell, Sicherheit, Persistenz und UI bleiben getrennt; neue Features dürfen MainForm nicht überladen.</w:t>
            </w:r>
          </w:p>
        </w:tc>
      </w:tr>
      <w:tr>
        <w:tc>
          <w:tcPr>
            <w:tcW w:type="dxa" w:w="936"/>
            <w:vAlign w:val="top"/>
          </w:tcPr>
          <w:p>
            <w:pPr>
              <w:jc w:val="left"/>
            </w:pPr>
            <w:r/>
            <w:r>
              <w:rPr>
                <w:b w:val="0"/>
                <w:sz w:val="14"/>
              </w:rPr>
              <w:t>FM-003</w:t>
            </w:r>
          </w:p>
        </w:tc>
        <w:tc>
          <w:tcPr>
            <w:tcW w:type="dxa" w:w="2376"/>
            <w:vAlign w:val="top"/>
          </w:tcPr>
          <w:p>
            <w:pPr>
              <w:jc w:val="left"/>
            </w:pPr>
            <w:r/>
            <w:r>
              <w:rPr>
                <w:b w:val="0"/>
                <w:sz w:val="14"/>
              </w:rPr>
              <w:t>SASD-Dokumentenbasis</w:t>
            </w:r>
          </w:p>
        </w:tc>
        <w:tc>
          <w:tcPr>
            <w:tcW w:type="dxa" w:w="1656"/>
            <w:vAlign w:val="top"/>
          </w:tcPr>
          <w:p>
            <w:pPr>
              <w:jc w:val="left"/>
            </w:pPr>
            <w:r/>
            <w:r>
              <w:rPr>
                <w:b w:val="0"/>
                <w:sz w:val="14"/>
              </w:rPr>
              <w:t>Umgesetzt + fortlaufend</w:t>
            </w:r>
          </w:p>
        </w:tc>
        <w:tc>
          <w:tcPr>
            <w:tcW w:type="dxa" w:w="5832"/>
            <w:vAlign w:val="top"/>
          </w:tcPr>
          <w:p>
            <w:pPr>
              <w:jc w:val="left"/>
            </w:pPr>
            <w:r/>
            <w:r>
              <w:rPr>
                <w:b w:val="0"/>
                <w:sz w:val="14"/>
              </w:rPr>
              <w:t>Lastenheft, Pflichtenheft, Architektur, Roadmap und README sind führend für die weitere Entwicklung.</w:t>
            </w:r>
          </w:p>
        </w:tc>
      </w:tr>
      <w:tr>
        <w:tc>
          <w:tcPr>
            <w:tcW w:type="dxa" w:w="936"/>
            <w:vAlign w:val="top"/>
            <w:shd w:fill="F7FAFB"/>
          </w:tcPr>
          <w:p>
            <w:pPr>
              <w:jc w:val="left"/>
            </w:pPr>
            <w:r/>
            <w:r>
              <w:rPr>
                <w:b w:val="0"/>
                <w:sz w:val="14"/>
              </w:rPr>
              <w:t>FM-004</w:t>
            </w:r>
          </w:p>
        </w:tc>
        <w:tc>
          <w:tcPr>
            <w:tcW w:type="dxa" w:w="2376"/>
            <w:vAlign w:val="top"/>
            <w:shd w:fill="F7FAFB"/>
          </w:tcPr>
          <w:p>
            <w:pPr>
              <w:jc w:val="left"/>
            </w:pPr>
            <w:r/>
            <w:r>
              <w:rPr>
                <w:b w:val="0"/>
                <w:sz w:val="14"/>
              </w:rPr>
              <w:t>Entwicklungsstatus sichtbar machen</w:t>
            </w:r>
          </w:p>
        </w:tc>
        <w:tc>
          <w:tcPr>
            <w:tcW w:type="dxa" w:w="1656"/>
            <w:vAlign w:val="top"/>
            <w:shd w:fill="F7FAFB"/>
          </w:tcPr>
          <w:p>
            <w:pPr>
              <w:jc w:val="left"/>
            </w:pPr>
            <w:r/>
            <w:r>
              <w:rPr>
                <w:b w:val="0"/>
                <w:sz w:val="14"/>
              </w:rPr>
              <w:t>V1 Muss</w:t>
            </w:r>
          </w:p>
        </w:tc>
        <w:tc>
          <w:tcPr>
            <w:tcW w:type="dxa" w:w="5832"/>
            <w:vAlign w:val="top"/>
            <w:shd w:fill="F7FAFB"/>
          </w:tcPr>
          <w:p>
            <w:pPr>
              <w:jc w:val="left"/>
            </w:pPr>
            <w:r/>
            <w:r>
              <w:rPr>
                <w:b w:val="0"/>
                <w:sz w:val="14"/>
              </w:rPr>
              <w:t>README und Doku müssen klar sagen: lauffähiger Prototyp, aber noch kein produktives Sicherheitsprodukt.</w:t>
            </w:r>
          </w:p>
        </w:tc>
      </w:tr>
      <w:tr>
        <w:tc>
          <w:tcPr>
            <w:tcW w:type="dxa" w:w="936"/>
            <w:vAlign w:val="top"/>
          </w:tcPr>
          <w:p>
            <w:pPr>
              <w:jc w:val="left"/>
            </w:pPr>
            <w:r/>
            <w:r>
              <w:rPr>
                <w:b w:val="0"/>
                <w:sz w:val="14"/>
              </w:rPr>
              <w:t>FM-005</w:t>
            </w:r>
          </w:p>
        </w:tc>
        <w:tc>
          <w:tcPr>
            <w:tcW w:type="dxa" w:w="2376"/>
            <w:vAlign w:val="top"/>
          </w:tcPr>
          <w:p>
            <w:pPr>
              <w:jc w:val="left"/>
            </w:pPr>
            <w:r/>
            <w:r>
              <w:rPr>
                <w:b w:val="0"/>
                <w:sz w:val="14"/>
              </w:rPr>
              <w:t>Repository-Strategie persönlich -&gt; SASD-GmbH Release</w:t>
            </w:r>
          </w:p>
        </w:tc>
        <w:tc>
          <w:tcPr>
            <w:tcW w:type="dxa" w:w="1656"/>
            <w:vAlign w:val="top"/>
          </w:tcPr>
          <w:p>
            <w:pPr>
              <w:jc w:val="left"/>
            </w:pPr>
            <w:r/>
            <w:r>
              <w:rPr>
                <w:b w:val="0"/>
                <w:sz w:val="14"/>
              </w:rPr>
              <w:t>V1.x Soll</w:t>
            </w:r>
          </w:p>
        </w:tc>
        <w:tc>
          <w:tcPr>
            <w:tcW w:type="dxa" w:w="5832"/>
            <w:vAlign w:val="top"/>
          </w:tcPr>
          <w:p>
            <w:pPr>
              <w:jc w:val="left"/>
            </w:pPr>
            <w:r/>
            <w:r>
              <w:rPr>
                <w:b w:val="0"/>
                <w:sz w:val="14"/>
              </w:rPr>
              <w:t>Entwicklung kann persönlich bleiben; bereinigte Release-Stände können später in SASD-Repos gespiegelt werden.</w:t>
            </w:r>
          </w:p>
        </w:tc>
      </w:tr>
    </w:tbl>
    <w:p/>
    <w:p>
      <w:pPr>
        <w:pStyle w:val="Heading2"/>
      </w:pPr>
      <w:r>
        <w:t>B. Tresorverwaltung, Speicherformat und Dateikontext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936"/>
            <w:vAlign w:val="top"/>
            <w:shd w:fill="123656"/>
          </w:tcPr>
          <w:p>
            <w:pPr>
              <w:jc w:val="left"/>
            </w:pPr>
            <w:r/>
            <w:r>
              <w:rPr>
                <w:b/>
                <w:color w:val="FFFFFF"/>
                <w:sz w:val="16"/>
              </w:rPr>
              <w:t>ID</w:t>
            </w:r>
          </w:p>
        </w:tc>
        <w:tc>
          <w:tcPr>
            <w:tcW w:type="dxa" w:w="2376"/>
            <w:vAlign w:val="top"/>
            <w:shd w:fill="123656"/>
          </w:tcPr>
          <w:p>
            <w:pPr>
              <w:jc w:val="left"/>
            </w:pPr>
            <w:r/>
            <w:r>
              <w:rPr>
                <w:b/>
                <w:color w:val="FFFFFF"/>
                <w:sz w:val="16"/>
              </w:rPr>
              <w:t>Feature</w:t>
            </w:r>
          </w:p>
        </w:tc>
        <w:tc>
          <w:tcPr>
            <w:tcW w:type="dxa" w:w="1656"/>
            <w:vAlign w:val="top"/>
            <w:shd w:fill="123656"/>
          </w:tcPr>
          <w:p>
            <w:pPr>
              <w:jc w:val="left"/>
            </w:pPr>
            <w:r/>
            <w:r>
              <w:rPr>
                <w:b/>
                <w:color w:val="FFFFFF"/>
                <w:sz w:val="16"/>
              </w:rPr>
              <w:t>Status/Version</w:t>
            </w:r>
          </w:p>
        </w:tc>
        <w:tc>
          <w:tcPr>
            <w:tcW w:type="dxa" w:w="5832"/>
            <w:vAlign w:val="top"/>
            <w:shd w:fill="123656"/>
          </w:tcPr>
          <w:p>
            <w:pPr>
              <w:jc w:val="left"/>
            </w:pPr>
            <w:r/>
            <w:r>
              <w:rPr>
                <w:b/>
                <w:color w:val="FFFFFF"/>
                <w:sz w:val="16"/>
              </w:rPr>
              <w:t>Beschreibung</w:t>
            </w:r>
          </w:p>
        </w:tc>
      </w:tr>
      <w:tr>
        <w:tc>
          <w:tcPr>
            <w:tcW w:type="dxa" w:w="936"/>
            <w:vAlign w:val="top"/>
          </w:tcPr>
          <w:p>
            <w:pPr>
              <w:jc w:val="left"/>
            </w:pPr>
            <w:r/>
            <w:r>
              <w:rPr>
                <w:b w:val="0"/>
                <w:sz w:val="14"/>
              </w:rPr>
              <w:t>FM-010</w:t>
            </w:r>
          </w:p>
        </w:tc>
        <w:tc>
          <w:tcPr>
            <w:tcW w:type="dxa" w:w="2376"/>
            <w:vAlign w:val="top"/>
          </w:tcPr>
          <w:p>
            <w:pPr>
              <w:jc w:val="left"/>
            </w:pPr>
            <w:r/>
            <w:r>
              <w:rPr>
                <w:b w:val="0"/>
                <w:sz w:val="14"/>
              </w:rPr>
              <w:t>Mehrere unabhängige Tresore</w:t>
            </w:r>
          </w:p>
        </w:tc>
        <w:tc>
          <w:tcPr>
            <w:tcW w:type="dxa" w:w="1656"/>
            <w:vAlign w:val="top"/>
          </w:tcPr>
          <w:p>
            <w:pPr>
              <w:jc w:val="left"/>
            </w:pPr>
            <w:r/>
            <w:r>
              <w:rPr>
                <w:b w:val="0"/>
                <w:sz w:val="14"/>
              </w:rPr>
              <w:t>Umgesetzt/V1 absichern</w:t>
            </w:r>
          </w:p>
        </w:tc>
        <w:tc>
          <w:tcPr>
            <w:tcW w:type="dxa" w:w="5832"/>
            <w:vAlign w:val="top"/>
          </w:tcPr>
          <w:p>
            <w:pPr>
              <w:jc w:val="left"/>
            </w:pPr>
            <w:r/>
            <w:r>
              <w:rPr>
                <w:b w:val="0"/>
                <w:sz w:val="14"/>
              </w:rPr>
              <w:t>Private, SASD-interne, kundenbezogene, providerbezogene und Archiv-Tresore bleiben getrennte Dateien mit eigenem Master-Passwort.</w:t>
            </w:r>
          </w:p>
        </w:tc>
      </w:tr>
      <w:tr>
        <w:tc>
          <w:tcPr>
            <w:tcW w:type="dxa" w:w="936"/>
            <w:vAlign w:val="top"/>
            <w:shd w:fill="F7FAFB"/>
          </w:tcPr>
          <w:p>
            <w:pPr>
              <w:jc w:val="left"/>
            </w:pPr>
            <w:r/>
            <w:r>
              <w:rPr>
                <w:b w:val="0"/>
                <w:sz w:val="14"/>
              </w:rPr>
              <w:t>FM-011</w:t>
            </w:r>
          </w:p>
        </w:tc>
        <w:tc>
          <w:tcPr>
            <w:tcW w:type="dxa" w:w="2376"/>
            <w:vAlign w:val="top"/>
            <w:shd w:fill="F7FAFB"/>
          </w:tcPr>
          <w:p>
            <w:pPr>
              <w:jc w:val="left"/>
            </w:pPr>
            <w:r/>
            <w:r>
              <w:rPr>
                <w:b w:val="0"/>
                <w:sz w:val="14"/>
              </w:rPr>
              <w:t>Neuen Tresor anlegen, öffnen, speichern, speichern unter</w:t>
            </w:r>
          </w:p>
        </w:tc>
        <w:tc>
          <w:tcPr>
            <w:tcW w:type="dxa" w:w="1656"/>
            <w:vAlign w:val="top"/>
            <w:shd w:fill="F7FAFB"/>
          </w:tcPr>
          <w:p>
            <w:pPr>
              <w:jc w:val="left"/>
            </w:pPr>
            <w:r/>
            <w:r>
              <w:rPr>
                <w:b w:val="0"/>
                <w:sz w:val="14"/>
              </w:rPr>
              <w:t>Umgesetzt (V0.x)</w:t>
            </w:r>
          </w:p>
        </w:tc>
        <w:tc>
          <w:tcPr>
            <w:tcW w:type="dxa" w:w="5832"/>
            <w:vAlign w:val="top"/>
            <w:shd w:fill="F7FAFB"/>
          </w:tcPr>
          <w:p>
            <w:pPr>
              <w:jc w:val="left"/>
            </w:pPr>
            <w:r/>
            <w:r>
              <w:rPr>
                <w:b w:val="0"/>
                <w:sz w:val="14"/>
              </w:rPr>
              <w:t>Grundlegender Vault-Lifecycle ist vorhanden und bleibt V1-Kern.</w:t>
            </w:r>
          </w:p>
        </w:tc>
      </w:tr>
      <w:tr>
        <w:tc>
          <w:tcPr>
            <w:tcW w:type="dxa" w:w="936"/>
            <w:vAlign w:val="top"/>
          </w:tcPr>
          <w:p>
            <w:pPr>
              <w:jc w:val="left"/>
            </w:pPr>
            <w:r/>
            <w:r>
              <w:rPr>
                <w:b w:val="0"/>
                <w:sz w:val="14"/>
              </w:rPr>
              <w:t>FM-012</w:t>
            </w:r>
          </w:p>
        </w:tc>
        <w:tc>
          <w:tcPr>
            <w:tcW w:type="dxa" w:w="2376"/>
            <w:vAlign w:val="top"/>
          </w:tcPr>
          <w:p>
            <w:pPr>
              <w:jc w:val="left"/>
            </w:pPr>
            <w:r/>
            <w:r>
              <w:rPr>
                <w:b w:val="0"/>
                <w:sz w:val="14"/>
              </w:rPr>
              <w:t>Eigenes .svault-Primärformat</w:t>
            </w:r>
          </w:p>
        </w:tc>
        <w:tc>
          <w:tcPr>
            <w:tcW w:type="dxa" w:w="1656"/>
            <w:vAlign w:val="top"/>
          </w:tcPr>
          <w:p>
            <w:pPr>
              <w:jc w:val="left"/>
            </w:pPr>
            <w:r/>
            <w:r>
              <w:rPr>
                <w:b w:val="0"/>
                <w:sz w:val="14"/>
              </w:rPr>
              <w:t>Umgesetzt (V0.x)</w:t>
            </w:r>
          </w:p>
        </w:tc>
        <w:tc>
          <w:tcPr>
            <w:tcW w:type="dxa" w:w="5832"/>
            <w:vAlign w:val="top"/>
          </w:tcPr>
          <w:p>
            <w:pPr>
              <w:jc w:val="left"/>
            </w:pPr>
            <w:r/>
            <w:r>
              <w:rPr>
                <w:b w:val="0"/>
                <w:sz w:val="14"/>
              </w:rPr>
              <w:t>Führendes internes Format mit verschlüsselter Nutzlast; Password Safe bleibt Interop, nicht Primärformat.</w:t>
            </w:r>
          </w:p>
        </w:tc>
      </w:tr>
      <w:tr>
        <w:tc>
          <w:tcPr>
            <w:tcW w:type="dxa" w:w="936"/>
            <w:vAlign w:val="top"/>
            <w:shd w:fill="F7FAFB"/>
          </w:tcPr>
          <w:p>
            <w:pPr>
              <w:jc w:val="left"/>
            </w:pPr>
            <w:r/>
            <w:r>
              <w:rPr>
                <w:b w:val="0"/>
                <w:sz w:val="14"/>
              </w:rPr>
              <w:t>FM-013</w:t>
            </w:r>
          </w:p>
        </w:tc>
        <w:tc>
          <w:tcPr>
            <w:tcW w:type="dxa" w:w="2376"/>
            <w:vAlign w:val="top"/>
            <w:shd w:fill="F7FAFB"/>
          </w:tcPr>
          <w:p>
            <w:pPr>
              <w:jc w:val="left"/>
            </w:pPr>
            <w:r/>
            <w:r>
              <w:rPr>
                <w:b w:val="0"/>
                <w:sz w:val="14"/>
              </w:rPr>
              <w:t>Atomisches Speichern</w:t>
            </w:r>
          </w:p>
        </w:tc>
        <w:tc>
          <w:tcPr>
            <w:tcW w:type="dxa" w:w="1656"/>
            <w:vAlign w:val="top"/>
            <w:shd w:fill="F7FAFB"/>
          </w:tcPr>
          <w:p>
            <w:pPr>
              <w:jc w:val="left"/>
            </w:pPr>
            <w:r/>
            <w:r>
              <w:rPr>
                <w:b w:val="0"/>
                <w:sz w:val="14"/>
              </w:rPr>
              <w:t>Umgesetzt/V1 härten</w:t>
            </w:r>
          </w:p>
        </w:tc>
        <w:tc>
          <w:tcPr>
            <w:tcW w:type="dxa" w:w="5832"/>
            <w:vAlign w:val="top"/>
            <w:shd w:fill="F7FAFB"/>
          </w:tcPr>
          <w:p>
            <w:pPr>
              <w:jc w:val="left"/>
            </w:pPr>
            <w:r/>
            <w:r>
              <w:rPr>
                <w:b w:val="0"/>
                <w:sz w:val="14"/>
              </w:rPr>
              <w:t>Schreiben über temporäre Datei und kontrollierten Austausch; Fehlerpfade müssen vor V1 sauber geprüft werden.</w:t>
            </w:r>
          </w:p>
        </w:tc>
      </w:tr>
      <w:tr>
        <w:tc>
          <w:tcPr>
            <w:tcW w:type="dxa" w:w="936"/>
            <w:vAlign w:val="top"/>
          </w:tcPr>
          <w:p>
            <w:pPr>
              <w:jc w:val="left"/>
            </w:pPr>
            <w:r/>
            <w:r>
              <w:rPr>
                <w:b w:val="0"/>
                <w:sz w:val="14"/>
              </w:rPr>
              <w:t>FM-014</w:t>
            </w:r>
          </w:p>
        </w:tc>
        <w:tc>
          <w:tcPr>
            <w:tcW w:type="dxa" w:w="2376"/>
            <w:vAlign w:val="top"/>
          </w:tcPr>
          <w:p>
            <w:pPr>
              <w:jc w:val="left"/>
            </w:pPr>
            <w:r/>
            <w:r>
              <w:rPr>
                <w:b w:val="0"/>
                <w:sz w:val="14"/>
              </w:rPr>
              <w:t>Dateikonflikt-/Zweitöffnungsbehandlung</w:t>
            </w:r>
          </w:p>
        </w:tc>
        <w:tc>
          <w:tcPr>
            <w:tcW w:type="dxa" w:w="1656"/>
            <w:vAlign w:val="top"/>
          </w:tcPr>
          <w:p>
            <w:pPr>
              <w:jc w:val="left"/>
            </w:pPr>
            <w:r/>
            <w:r>
              <w:rPr>
                <w:b w:val="0"/>
                <w:sz w:val="14"/>
              </w:rPr>
              <w:t>V1 Muss</w:t>
            </w:r>
          </w:p>
        </w:tc>
        <w:tc>
          <w:tcPr>
            <w:tcW w:type="dxa" w:w="5832"/>
            <w:vAlign w:val="top"/>
          </w:tcPr>
          <w:p>
            <w:pPr>
              <w:jc w:val="left"/>
            </w:pPr>
            <w:r/>
            <w:r>
              <w:rPr>
                <w:b w:val="0"/>
                <w:sz w:val="14"/>
              </w:rPr>
              <w:t>Parallele schreibende Bearbeitung desselben Tresors konservativ verhindern oder eindeutig melden.</w:t>
            </w:r>
          </w:p>
        </w:tc>
      </w:tr>
      <w:tr>
        <w:tc>
          <w:tcPr>
            <w:tcW w:type="dxa" w:w="936"/>
            <w:vAlign w:val="top"/>
            <w:shd w:fill="F7FAFB"/>
          </w:tcPr>
          <w:p>
            <w:pPr>
              <w:jc w:val="left"/>
            </w:pPr>
            <w:r/>
            <w:r>
              <w:rPr>
                <w:b w:val="0"/>
                <w:sz w:val="14"/>
              </w:rPr>
              <w:t>FM-015</w:t>
            </w:r>
          </w:p>
        </w:tc>
        <w:tc>
          <w:tcPr>
            <w:tcW w:type="dxa" w:w="2376"/>
            <w:vAlign w:val="top"/>
            <w:shd w:fill="F7FAFB"/>
          </w:tcPr>
          <w:p>
            <w:pPr>
              <w:jc w:val="left"/>
            </w:pPr>
            <w:r/>
            <w:r>
              <w:rPr>
                <w:b w:val="0"/>
                <w:sz w:val="14"/>
              </w:rPr>
              <w:t>Formatversion und Migrationsfähigkeit</w:t>
            </w:r>
          </w:p>
        </w:tc>
        <w:tc>
          <w:tcPr>
            <w:tcW w:type="dxa" w:w="1656"/>
            <w:vAlign w:val="top"/>
            <w:shd w:fill="F7FAFB"/>
          </w:tcPr>
          <w:p>
            <w:pPr>
              <w:jc w:val="left"/>
            </w:pPr>
            <w:r/>
            <w:r>
              <w:rPr>
                <w:b w:val="0"/>
                <w:sz w:val="14"/>
              </w:rPr>
              <w:t>V1 Muss</w:t>
            </w:r>
          </w:p>
        </w:tc>
        <w:tc>
          <w:tcPr>
            <w:tcW w:type="dxa" w:w="5832"/>
            <w:vAlign w:val="top"/>
            <w:shd w:fill="F7FAFB"/>
          </w:tcPr>
          <w:p>
            <w:pPr>
              <w:jc w:val="left"/>
            </w:pPr>
            <w:r/>
            <w:r>
              <w:rPr>
                <w:b w:val="0"/>
                <w:sz w:val="14"/>
              </w:rPr>
              <w:t>Neue EntryTypes und CustomFieldKinds dürfen alte Tresore nicht beschädigen; unbekannte Felder nicht still verlieren.</w:t>
            </w:r>
          </w:p>
        </w:tc>
      </w:tr>
      <w:tr>
        <w:tc>
          <w:tcPr>
            <w:tcW w:type="dxa" w:w="936"/>
            <w:vAlign w:val="top"/>
          </w:tcPr>
          <w:p>
            <w:pPr>
              <w:jc w:val="left"/>
            </w:pPr>
            <w:r/>
            <w:r>
              <w:rPr>
                <w:b w:val="0"/>
                <w:sz w:val="14"/>
              </w:rPr>
              <w:t>FM-016</w:t>
            </w:r>
          </w:p>
        </w:tc>
        <w:tc>
          <w:tcPr>
            <w:tcW w:type="dxa" w:w="2376"/>
            <w:vAlign w:val="top"/>
          </w:tcPr>
          <w:p>
            <w:pPr>
              <w:jc w:val="left"/>
            </w:pPr>
            <w:r/>
            <w:r>
              <w:rPr>
                <w:b w:val="0"/>
                <w:sz w:val="14"/>
              </w:rPr>
              <w:t>MRU-Liste zuletzt verwendeter Tresore</w:t>
            </w:r>
          </w:p>
        </w:tc>
        <w:tc>
          <w:tcPr>
            <w:tcW w:type="dxa" w:w="1656"/>
            <w:vAlign w:val="top"/>
          </w:tcPr>
          <w:p>
            <w:pPr>
              <w:jc w:val="left"/>
            </w:pPr>
            <w:r/>
            <w:r>
              <w:rPr>
                <w:b w:val="0"/>
                <w:sz w:val="14"/>
              </w:rPr>
              <w:t>V1.x Soll</w:t>
            </w:r>
          </w:p>
        </w:tc>
        <w:tc>
          <w:tcPr>
            <w:tcW w:type="dxa" w:w="5832"/>
            <w:vAlign w:val="top"/>
          </w:tcPr>
          <w:p>
            <w:pPr>
              <w:jc w:val="left"/>
            </w:pPr>
            <w:r/>
            <w:r>
              <w:rPr>
                <w:b w:val="0"/>
                <w:sz w:val="14"/>
              </w:rPr>
              <w:t>Komfortfunktion ohne Speicherung von Master-Passwörtern oder geheimen Tresorinhalten.</w:t>
            </w:r>
          </w:p>
        </w:tc>
      </w:tr>
    </w:tbl>
    <w:p/>
    <w:p>
      <w:pPr>
        <w:pStyle w:val="Heading2"/>
      </w:pPr>
      <w:r>
        <w:t>C. Fachliches Datenmodell und allgemeine Secret-Typen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936"/>
            <w:vAlign w:val="top"/>
            <w:shd w:fill="123656"/>
          </w:tcPr>
          <w:p>
            <w:pPr>
              <w:jc w:val="left"/>
            </w:pPr>
            <w:r/>
            <w:r>
              <w:rPr>
                <w:b/>
                <w:color w:val="FFFFFF"/>
                <w:sz w:val="16"/>
              </w:rPr>
              <w:t>ID</w:t>
            </w:r>
          </w:p>
        </w:tc>
        <w:tc>
          <w:tcPr>
            <w:tcW w:type="dxa" w:w="2376"/>
            <w:vAlign w:val="top"/>
            <w:shd w:fill="123656"/>
          </w:tcPr>
          <w:p>
            <w:pPr>
              <w:jc w:val="left"/>
            </w:pPr>
            <w:r/>
            <w:r>
              <w:rPr>
                <w:b/>
                <w:color w:val="FFFFFF"/>
                <w:sz w:val="16"/>
              </w:rPr>
              <w:t>Feature</w:t>
            </w:r>
          </w:p>
        </w:tc>
        <w:tc>
          <w:tcPr>
            <w:tcW w:type="dxa" w:w="1656"/>
            <w:vAlign w:val="top"/>
            <w:shd w:fill="123656"/>
          </w:tcPr>
          <w:p>
            <w:pPr>
              <w:jc w:val="left"/>
            </w:pPr>
            <w:r/>
            <w:r>
              <w:rPr>
                <w:b/>
                <w:color w:val="FFFFFF"/>
                <w:sz w:val="16"/>
              </w:rPr>
              <w:t>Status/Version</w:t>
            </w:r>
          </w:p>
        </w:tc>
        <w:tc>
          <w:tcPr>
            <w:tcW w:type="dxa" w:w="5832"/>
            <w:vAlign w:val="top"/>
            <w:shd w:fill="123656"/>
          </w:tcPr>
          <w:p>
            <w:pPr>
              <w:jc w:val="left"/>
            </w:pPr>
            <w:r/>
            <w:r>
              <w:rPr>
                <w:b/>
                <w:color w:val="FFFFFF"/>
                <w:sz w:val="16"/>
              </w:rPr>
              <w:t>Beschreibung</w:t>
            </w:r>
          </w:p>
        </w:tc>
      </w:tr>
      <w:tr>
        <w:tc>
          <w:tcPr>
            <w:tcW w:type="dxa" w:w="936"/>
            <w:vAlign w:val="top"/>
          </w:tcPr>
          <w:p>
            <w:pPr>
              <w:jc w:val="left"/>
            </w:pPr>
            <w:r/>
            <w:r>
              <w:rPr>
                <w:b w:val="0"/>
                <w:sz w:val="14"/>
              </w:rPr>
              <w:t>FM-020</w:t>
            </w:r>
          </w:p>
        </w:tc>
        <w:tc>
          <w:tcPr>
            <w:tcW w:type="dxa" w:w="2376"/>
            <w:vAlign w:val="top"/>
          </w:tcPr>
          <w:p>
            <w:pPr>
              <w:jc w:val="left"/>
            </w:pPr>
            <w:r/>
            <w:r>
              <w:rPr>
                <w:b w:val="0"/>
                <w:sz w:val="14"/>
              </w:rPr>
              <w:t>SecretEntry als zentrale fachliche Einheit</w:t>
            </w:r>
          </w:p>
        </w:tc>
        <w:tc>
          <w:tcPr>
            <w:tcW w:type="dxa" w:w="1656"/>
            <w:vAlign w:val="top"/>
          </w:tcPr>
          <w:p>
            <w:pPr>
              <w:jc w:val="left"/>
            </w:pPr>
            <w:r/>
            <w:r>
              <w:rPr>
                <w:b w:val="0"/>
                <w:sz w:val="14"/>
              </w:rPr>
              <w:t>Umgesetzt (V0.x)</w:t>
            </w:r>
          </w:p>
        </w:tc>
        <w:tc>
          <w:tcPr>
            <w:tcW w:type="dxa" w:w="5832"/>
            <w:vAlign w:val="top"/>
          </w:tcPr>
          <w:p>
            <w:pPr>
              <w:jc w:val="left"/>
            </w:pPr>
            <w:r/>
            <w:r>
              <w:rPr>
                <w:b w:val="0"/>
                <w:sz w:val="14"/>
              </w:rPr>
              <w:t>Ein Eintrag beschreibt einen primären Zugang oder ein primäres Secret, nicht eine beliebige Sammelnotiz.</w:t>
            </w:r>
          </w:p>
        </w:tc>
      </w:tr>
      <w:tr>
        <w:tc>
          <w:tcPr>
            <w:tcW w:type="dxa" w:w="936"/>
            <w:vAlign w:val="top"/>
            <w:shd w:fill="F7FAFB"/>
          </w:tcPr>
          <w:p>
            <w:pPr>
              <w:jc w:val="left"/>
            </w:pPr>
            <w:r/>
            <w:r>
              <w:rPr>
                <w:b w:val="0"/>
                <w:sz w:val="14"/>
              </w:rPr>
              <w:t>FM-021</w:t>
            </w:r>
          </w:p>
        </w:tc>
        <w:tc>
          <w:tcPr>
            <w:tcW w:type="dxa" w:w="2376"/>
            <w:vAlign w:val="top"/>
            <w:shd w:fill="F7FAFB"/>
          </w:tcPr>
          <w:p>
            <w:pPr>
              <w:jc w:val="left"/>
            </w:pPr>
            <w:r/>
            <w:r>
              <w:rPr>
                <w:b w:val="0"/>
                <w:sz w:val="14"/>
              </w:rPr>
              <w:t>Gruppen, Untergruppen und Tags</w:t>
            </w:r>
          </w:p>
        </w:tc>
        <w:tc>
          <w:tcPr>
            <w:tcW w:type="dxa" w:w="1656"/>
            <w:vAlign w:val="top"/>
            <w:shd w:fill="F7FAFB"/>
          </w:tcPr>
          <w:p>
            <w:pPr>
              <w:jc w:val="left"/>
            </w:pPr>
            <w:r/>
            <w:r>
              <w:rPr>
                <w:b w:val="0"/>
                <w:sz w:val="14"/>
              </w:rPr>
              <w:t>Umgesetzt (V0.x)</w:t>
            </w:r>
          </w:p>
        </w:tc>
        <w:tc>
          <w:tcPr>
            <w:tcW w:type="dxa" w:w="5832"/>
            <w:vAlign w:val="top"/>
            <w:shd w:fill="F7FAFB"/>
          </w:tcPr>
          <w:p>
            <w:pPr>
              <w:jc w:val="left"/>
            </w:pPr>
            <w:r/>
            <w:r>
              <w:rPr>
                <w:b w:val="0"/>
                <w:sz w:val="14"/>
              </w:rPr>
              <w:t>Feste Ablage über Gruppen, flexible Querbezüge über Tags.</w:t>
            </w:r>
          </w:p>
        </w:tc>
      </w:tr>
      <w:tr>
        <w:tc>
          <w:tcPr>
            <w:tcW w:type="dxa" w:w="936"/>
            <w:vAlign w:val="top"/>
          </w:tcPr>
          <w:p>
            <w:pPr>
              <w:jc w:val="left"/>
            </w:pPr>
            <w:r/>
            <w:r>
              <w:rPr>
                <w:b w:val="0"/>
                <w:sz w:val="14"/>
              </w:rPr>
              <w:t>FM-022</w:t>
            </w:r>
          </w:p>
        </w:tc>
        <w:tc>
          <w:tcPr>
            <w:tcW w:type="dxa" w:w="2376"/>
            <w:vAlign w:val="top"/>
          </w:tcPr>
          <w:p>
            <w:pPr>
              <w:jc w:val="left"/>
            </w:pPr>
            <w:r/>
            <w:r>
              <w:rPr>
                <w:b w:val="0"/>
                <w:sz w:val="14"/>
              </w:rPr>
              <w:t>CustomFields mit Secret-Kennzeichnung</w:t>
            </w:r>
          </w:p>
        </w:tc>
        <w:tc>
          <w:tcPr>
            <w:tcW w:type="dxa" w:w="1656"/>
            <w:vAlign w:val="top"/>
          </w:tcPr>
          <w:p>
            <w:pPr>
              <w:jc w:val="left"/>
            </w:pPr>
            <w:r/>
            <w:r>
              <w:rPr>
                <w:b w:val="0"/>
                <w:sz w:val="14"/>
              </w:rPr>
              <w:t>Umgesetzt/V1 prüfen</w:t>
            </w:r>
          </w:p>
        </w:tc>
        <w:tc>
          <w:tcPr>
            <w:tcW w:type="dxa" w:w="5832"/>
            <w:vAlign w:val="top"/>
          </w:tcPr>
          <w:p>
            <w:pPr>
              <w:jc w:val="left"/>
            </w:pPr>
            <w:r/>
            <w:r>
              <w:rPr>
                <w:b w:val="0"/>
                <w:sz w:val="14"/>
              </w:rPr>
              <w:t>Zusatzfelder bilden Host, Port, Endpunkte, Rollen, Zertifikatsdaten und geheime Werte strukturiert ab.</w:t>
            </w:r>
          </w:p>
        </w:tc>
      </w:tr>
      <w:tr>
        <w:tc>
          <w:tcPr>
            <w:tcW w:type="dxa" w:w="936"/>
            <w:vAlign w:val="top"/>
            <w:shd w:fill="F7FAFB"/>
          </w:tcPr>
          <w:p>
            <w:pPr>
              <w:jc w:val="left"/>
            </w:pPr>
            <w:r/>
            <w:r>
              <w:rPr>
                <w:b w:val="0"/>
                <w:sz w:val="14"/>
              </w:rPr>
              <w:t>FM-023</w:t>
            </w:r>
          </w:p>
        </w:tc>
        <w:tc>
          <w:tcPr>
            <w:tcW w:type="dxa" w:w="2376"/>
            <w:vAlign w:val="top"/>
            <w:shd w:fill="F7FAFB"/>
          </w:tcPr>
          <w:p>
            <w:pPr>
              <w:jc w:val="left"/>
            </w:pPr>
            <w:r/>
            <w:r>
              <w:rPr>
                <w:b w:val="0"/>
                <w:sz w:val="14"/>
              </w:rPr>
              <w:t>Eintragstypen Login, Mail, Database, Hosting, FTP/SFTP, API, Server, License, SecureNote, Custom</w:t>
            </w:r>
          </w:p>
        </w:tc>
        <w:tc>
          <w:tcPr>
            <w:tcW w:type="dxa" w:w="1656"/>
            <w:vAlign w:val="top"/>
            <w:shd w:fill="F7FAFB"/>
          </w:tcPr>
          <w:p>
            <w:pPr>
              <w:jc w:val="left"/>
            </w:pPr>
            <w:r/>
            <w:r>
              <w:rPr>
                <w:b w:val="0"/>
                <w:sz w:val="14"/>
              </w:rPr>
              <w:t>V1 Muss</w:t>
            </w:r>
          </w:p>
        </w:tc>
        <w:tc>
          <w:tcPr>
            <w:tcW w:type="dxa" w:w="5832"/>
            <w:vAlign w:val="top"/>
            <w:shd w:fill="F7FAFB"/>
          </w:tcPr>
          <w:p>
            <w:pPr>
              <w:jc w:val="left"/>
            </w:pPr>
            <w:r/>
            <w:r>
              <w:rPr>
                <w:b w:val="0"/>
                <w:sz w:val="14"/>
              </w:rPr>
              <w:t>Typen steuern UI-Vorschläge, Filter und spätere Templates, ohne das flexible Modell zu zerstören.</w:t>
            </w:r>
          </w:p>
        </w:tc>
      </w:tr>
      <w:tr>
        <w:tc>
          <w:tcPr>
            <w:tcW w:type="dxa" w:w="936"/>
            <w:vAlign w:val="top"/>
          </w:tcPr>
          <w:p>
            <w:pPr>
              <w:jc w:val="left"/>
            </w:pPr>
            <w:r/>
            <w:r>
              <w:rPr>
                <w:b w:val="0"/>
                <w:sz w:val="14"/>
              </w:rPr>
              <w:t>FM-024</w:t>
            </w:r>
          </w:p>
        </w:tc>
        <w:tc>
          <w:tcPr>
            <w:tcW w:type="dxa" w:w="2376"/>
            <w:vAlign w:val="top"/>
          </w:tcPr>
          <w:p>
            <w:pPr>
              <w:jc w:val="left"/>
            </w:pPr>
            <w:r/>
            <w:r>
              <w:rPr>
                <w:b w:val="0"/>
                <w:sz w:val="14"/>
              </w:rPr>
              <w:t>Zeitstempel CreatedUtc/ModifiedUtc</w:t>
            </w:r>
          </w:p>
        </w:tc>
        <w:tc>
          <w:tcPr>
            <w:tcW w:type="dxa" w:w="1656"/>
            <w:vAlign w:val="top"/>
          </w:tcPr>
          <w:p>
            <w:pPr>
              <w:jc w:val="left"/>
            </w:pPr>
            <w:r/>
            <w:r>
              <w:rPr>
                <w:b w:val="0"/>
                <w:sz w:val="14"/>
              </w:rPr>
              <w:t>Umgesetzt (V0.x)</w:t>
            </w:r>
          </w:p>
        </w:tc>
        <w:tc>
          <w:tcPr>
            <w:tcW w:type="dxa" w:w="5832"/>
            <w:vAlign w:val="top"/>
          </w:tcPr>
          <w:p>
            <w:pPr>
              <w:jc w:val="left"/>
            </w:pPr>
            <w:r/>
            <w:r>
              <w:rPr>
                <w:b w:val="0"/>
                <w:sz w:val="14"/>
              </w:rPr>
              <w:t>Grundlage für Nachvollziehbarkeit, Sortierung, spätere Historie und mögliche Konfliktanalyse.</w:t>
            </w:r>
          </w:p>
        </w:tc>
      </w:tr>
      <w:tr>
        <w:tc>
          <w:tcPr>
            <w:tcW w:type="dxa" w:w="936"/>
            <w:vAlign w:val="top"/>
            <w:shd w:fill="F7FAFB"/>
          </w:tcPr>
          <w:p>
            <w:pPr>
              <w:jc w:val="left"/>
            </w:pPr>
            <w:r/>
            <w:r>
              <w:rPr>
                <w:b w:val="0"/>
                <w:sz w:val="14"/>
              </w:rPr>
              <w:t>FM-025</w:t>
            </w:r>
          </w:p>
        </w:tc>
        <w:tc>
          <w:tcPr>
            <w:tcW w:type="dxa" w:w="2376"/>
            <w:vAlign w:val="top"/>
            <w:shd w:fill="F7FAFB"/>
          </w:tcPr>
          <w:p>
            <w:pPr>
              <w:jc w:val="left"/>
            </w:pPr>
            <w:r/>
            <w:r>
              <w:rPr>
                <w:b w:val="0"/>
                <w:sz w:val="14"/>
              </w:rPr>
              <w:t>Gruppenweite Default-Passwörter</w:t>
            </w:r>
          </w:p>
        </w:tc>
        <w:tc>
          <w:tcPr>
            <w:tcW w:type="dxa" w:w="1656"/>
            <w:vAlign w:val="top"/>
            <w:shd w:fill="F7FAFB"/>
          </w:tcPr>
          <w:p>
            <w:pPr>
              <w:jc w:val="left"/>
            </w:pPr>
            <w:r/>
            <w:r>
              <w:rPr>
                <w:b w:val="0"/>
                <w:sz w:val="14"/>
              </w:rPr>
              <w:t>Nicht-Ziel</w:t>
            </w:r>
          </w:p>
        </w:tc>
        <w:tc>
          <w:tcPr>
            <w:tcW w:type="dxa" w:w="5832"/>
            <w:vAlign w:val="top"/>
            <w:shd w:fill="F7FAFB"/>
          </w:tcPr>
          <w:p>
            <w:pPr>
              <w:jc w:val="left"/>
            </w:pPr>
            <w:r/>
            <w:r>
              <w:rPr>
                <w:b w:val="0"/>
                <w:sz w:val="14"/>
              </w:rPr>
              <w:t>Bewusst verworfen; ersetzt durch Generator, Profile, Templates und Default-Metadaten.</w:t>
            </w:r>
          </w:p>
        </w:tc>
      </w:tr>
      <w:tr>
        <w:tc>
          <w:tcPr>
            <w:tcW w:type="dxa" w:w="936"/>
            <w:vAlign w:val="top"/>
          </w:tcPr>
          <w:p>
            <w:pPr>
              <w:jc w:val="left"/>
            </w:pPr>
            <w:r/>
            <w:r>
              <w:rPr>
                <w:b w:val="0"/>
                <w:sz w:val="14"/>
              </w:rPr>
              <w:t>FM-026</w:t>
            </w:r>
          </w:p>
        </w:tc>
        <w:tc>
          <w:tcPr>
            <w:tcW w:type="dxa" w:w="2376"/>
            <w:vAlign w:val="top"/>
          </w:tcPr>
          <w:p>
            <w:pPr>
              <w:jc w:val="left"/>
            </w:pPr>
            <w:r/>
            <w:r>
              <w:rPr>
                <w:b w:val="0"/>
                <w:sz w:val="14"/>
              </w:rPr>
              <w:t>Eintragsvorlagen allgemein</w:t>
            </w:r>
          </w:p>
        </w:tc>
        <w:tc>
          <w:tcPr>
            <w:tcW w:type="dxa" w:w="1656"/>
            <w:vAlign w:val="top"/>
          </w:tcPr>
          <w:p>
            <w:pPr>
              <w:jc w:val="left"/>
            </w:pPr>
            <w:r/>
            <w:r>
              <w:rPr>
                <w:b w:val="0"/>
                <w:sz w:val="14"/>
              </w:rPr>
              <w:t>V1.x Soll</w:t>
            </w:r>
          </w:p>
        </w:tc>
        <w:tc>
          <w:tcPr>
            <w:tcW w:type="dxa" w:w="5832"/>
            <w:vAlign w:val="top"/>
          </w:tcPr>
          <w:p>
            <w:pPr>
              <w:jc w:val="left"/>
            </w:pPr>
            <w:r/>
            <w:r>
              <w:rPr>
                <w:b w:val="0"/>
                <w:sz w:val="14"/>
              </w:rPr>
              <w:t>Vorlagen für häufige Typen vereinfachen Erfassung, bleiben aber auf dem flexiblen CustomField-Modell.</w:t>
            </w:r>
          </w:p>
        </w:tc>
      </w:tr>
    </w:tbl>
    <w:p/>
    <w:p>
      <w:pPr>
        <w:pStyle w:val="Heading2"/>
      </w:pPr>
      <w:r>
        <w:t>D. HTTPS-/TLS-Zertifikatsverwaltung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936"/>
            <w:vAlign w:val="top"/>
            <w:shd w:fill="123656"/>
          </w:tcPr>
          <w:p>
            <w:pPr>
              <w:jc w:val="left"/>
            </w:pPr>
            <w:r/>
            <w:r>
              <w:rPr>
                <w:b/>
                <w:color w:val="FFFFFF"/>
                <w:sz w:val="16"/>
              </w:rPr>
              <w:t>ID</w:t>
            </w:r>
          </w:p>
        </w:tc>
        <w:tc>
          <w:tcPr>
            <w:tcW w:type="dxa" w:w="2376"/>
            <w:vAlign w:val="top"/>
            <w:shd w:fill="123656"/>
          </w:tcPr>
          <w:p>
            <w:pPr>
              <w:jc w:val="left"/>
            </w:pPr>
            <w:r/>
            <w:r>
              <w:rPr>
                <w:b/>
                <w:color w:val="FFFFFF"/>
                <w:sz w:val="16"/>
              </w:rPr>
              <w:t>Feature</w:t>
            </w:r>
          </w:p>
        </w:tc>
        <w:tc>
          <w:tcPr>
            <w:tcW w:type="dxa" w:w="1656"/>
            <w:vAlign w:val="top"/>
            <w:shd w:fill="123656"/>
          </w:tcPr>
          <w:p>
            <w:pPr>
              <w:jc w:val="left"/>
            </w:pPr>
            <w:r/>
            <w:r>
              <w:rPr>
                <w:b/>
                <w:color w:val="FFFFFF"/>
                <w:sz w:val="16"/>
              </w:rPr>
              <w:t>Status/Version</w:t>
            </w:r>
          </w:p>
        </w:tc>
        <w:tc>
          <w:tcPr>
            <w:tcW w:type="dxa" w:w="5832"/>
            <w:vAlign w:val="top"/>
            <w:shd w:fill="123656"/>
          </w:tcPr>
          <w:p>
            <w:pPr>
              <w:jc w:val="left"/>
            </w:pPr>
            <w:r/>
            <w:r>
              <w:rPr>
                <w:b/>
                <w:color w:val="FFFFFF"/>
                <w:sz w:val="16"/>
              </w:rPr>
              <w:t>Beschreibung</w:t>
            </w:r>
          </w:p>
        </w:tc>
      </w:tr>
      <w:tr>
        <w:tc>
          <w:tcPr>
            <w:tcW w:type="dxa" w:w="936"/>
            <w:vAlign w:val="top"/>
          </w:tcPr>
          <w:p>
            <w:pPr>
              <w:jc w:val="left"/>
            </w:pPr>
            <w:r/>
            <w:r>
              <w:rPr>
                <w:b w:val="0"/>
                <w:sz w:val="14"/>
              </w:rPr>
              <w:t>FM-040</w:t>
            </w:r>
          </w:p>
        </w:tc>
        <w:tc>
          <w:tcPr>
            <w:tcW w:type="dxa" w:w="2376"/>
            <w:vAlign w:val="top"/>
          </w:tcPr>
          <w:p>
            <w:pPr>
              <w:jc w:val="left"/>
            </w:pPr>
            <w:r/>
            <w:r>
              <w:rPr>
                <w:b w:val="0"/>
                <w:sz w:val="14"/>
              </w:rPr>
              <w:t>EntryType HttpsTlsCertificate</w:t>
            </w:r>
          </w:p>
        </w:tc>
        <w:tc>
          <w:tcPr>
            <w:tcW w:type="dxa" w:w="1656"/>
            <w:vAlign w:val="top"/>
          </w:tcPr>
          <w:p>
            <w:pPr>
              <w:jc w:val="left"/>
            </w:pPr>
            <w:r/>
            <w:r>
              <w:rPr>
                <w:b w:val="0"/>
                <w:sz w:val="14"/>
              </w:rPr>
              <w:t>V1 Muss</w:t>
            </w:r>
          </w:p>
        </w:tc>
        <w:tc>
          <w:tcPr>
            <w:tcW w:type="dxa" w:w="5832"/>
            <w:vAlign w:val="top"/>
          </w:tcPr>
          <w:p>
            <w:pPr>
              <w:jc w:val="left"/>
            </w:pPr>
            <w:r/>
            <w:r>
              <w:rPr>
                <w:b w:val="0"/>
                <w:sz w:val="14"/>
              </w:rPr>
              <w:t>Zertifikate sind eigener Secret-Kontext und dürfen nicht nur als freie Notiz versteckt werden.</w:t>
            </w:r>
          </w:p>
        </w:tc>
      </w:tr>
      <w:tr>
        <w:tc>
          <w:tcPr>
            <w:tcW w:type="dxa" w:w="936"/>
            <w:vAlign w:val="top"/>
            <w:shd w:fill="F7FAFB"/>
          </w:tcPr>
          <w:p>
            <w:pPr>
              <w:jc w:val="left"/>
            </w:pPr>
            <w:r/>
            <w:r>
              <w:rPr>
                <w:b w:val="0"/>
                <w:sz w:val="14"/>
              </w:rPr>
              <w:t>FM-041</w:t>
            </w:r>
          </w:p>
        </w:tc>
        <w:tc>
          <w:tcPr>
            <w:tcW w:type="dxa" w:w="2376"/>
            <w:vAlign w:val="top"/>
            <w:shd w:fill="F7FAFB"/>
          </w:tcPr>
          <w:p>
            <w:pPr>
              <w:jc w:val="left"/>
            </w:pPr>
            <w:r/>
            <w:r>
              <w:rPr>
                <w:b w:val="0"/>
                <w:sz w:val="14"/>
              </w:rPr>
              <w:t>Zertifikatsidentität erfassen</w:t>
            </w:r>
          </w:p>
        </w:tc>
        <w:tc>
          <w:tcPr>
            <w:tcW w:type="dxa" w:w="1656"/>
            <w:vAlign w:val="top"/>
            <w:shd w:fill="F7FAFB"/>
          </w:tcPr>
          <w:p>
            <w:pPr>
              <w:jc w:val="left"/>
            </w:pPr>
            <w:r/>
            <w:r>
              <w:rPr>
                <w:b w:val="0"/>
                <w:sz w:val="14"/>
              </w:rPr>
              <w:t>V1 Muss</w:t>
            </w:r>
          </w:p>
        </w:tc>
        <w:tc>
          <w:tcPr>
            <w:tcW w:type="dxa" w:w="5832"/>
            <w:vAlign w:val="top"/>
            <w:shd w:fill="F7FAFB"/>
          </w:tcPr>
          <w:p>
            <w:pPr>
              <w:jc w:val="left"/>
            </w:pPr>
            <w:r/>
            <w:r>
              <w:rPr>
                <w:b w:val="0"/>
                <w:sz w:val="14"/>
              </w:rPr>
              <w:t>Common Name/Domain, Subject, SANs, Issuer, Seriennummer und Fingerprint strukturiert speichern.</w:t>
            </w:r>
          </w:p>
        </w:tc>
      </w:tr>
      <w:tr>
        <w:tc>
          <w:tcPr>
            <w:tcW w:type="dxa" w:w="936"/>
            <w:vAlign w:val="top"/>
          </w:tcPr>
          <w:p>
            <w:pPr>
              <w:jc w:val="left"/>
            </w:pPr>
            <w:r/>
            <w:r>
              <w:rPr>
                <w:b w:val="0"/>
                <w:sz w:val="14"/>
              </w:rPr>
              <w:t>FM-042</w:t>
            </w:r>
          </w:p>
        </w:tc>
        <w:tc>
          <w:tcPr>
            <w:tcW w:type="dxa" w:w="2376"/>
            <w:vAlign w:val="top"/>
          </w:tcPr>
          <w:p>
            <w:pPr>
              <w:jc w:val="left"/>
            </w:pPr>
            <w:r/>
            <w:r>
              <w:rPr>
                <w:b w:val="0"/>
                <w:sz w:val="14"/>
              </w:rPr>
              <w:t>Gültigkeitsdaten erfassen</w:t>
            </w:r>
          </w:p>
        </w:tc>
        <w:tc>
          <w:tcPr>
            <w:tcW w:type="dxa" w:w="1656"/>
            <w:vAlign w:val="top"/>
          </w:tcPr>
          <w:p>
            <w:pPr>
              <w:jc w:val="left"/>
            </w:pPr>
            <w:r/>
            <w:r>
              <w:rPr>
                <w:b w:val="0"/>
                <w:sz w:val="14"/>
              </w:rPr>
              <w:t>V1 Muss</w:t>
            </w:r>
          </w:p>
        </w:tc>
        <w:tc>
          <w:tcPr>
            <w:tcW w:type="dxa" w:w="5832"/>
            <w:vAlign w:val="top"/>
          </w:tcPr>
          <w:p>
            <w:pPr>
              <w:jc w:val="left"/>
            </w:pPr>
            <w:r/>
            <w:r>
              <w:rPr>
                <w:b w:val="0"/>
                <w:sz w:val="14"/>
              </w:rPr>
              <w:t>ValidFrom und ValidTo als Datumsfelder erfassen und in Detailansicht sichtbar machen.</w:t>
            </w:r>
          </w:p>
        </w:tc>
      </w:tr>
      <w:tr>
        <w:tc>
          <w:tcPr>
            <w:tcW w:type="dxa" w:w="936"/>
            <w:vAlign w:val="top"/>
            <w:shd w:fill="F7FAFB"/>
          </w:tcPr>
          <w:p>
            <w:pPr>
              <w:jc w:val="left"/>
            </w:pPr>
            <w:r/>
            <w:r>
              <w:rPr>
                <w:b w:val="0"/>
                <w:sz w:val="14"/>
              </w:rPr>
              <w:t>FM-043</w:t>
            </w:r>
          </w:p>
        </w:tc>
        <w:tc>
          <w:tcPr>
            <w:tcW w:type="dxa" w:w="2376"/>
            <w:vAlign w:val="top"/>
            <w:shd w:fill="F7FAFB"/>
          </w:tcPr>
          <w:p>
            <w:pPr>
              <w:jc w:val="left"/>
            </w:pPr>
            <w:r/>
            <w:r>
              <w:rPr>
                <w:b w:val="0"/>
                <w:sz w:val="14"/>
              </w:rPr>
              <w:t>Deployment-/Nutzungskontext erfassen</w:t>
            </w:r>
          </w:p>
        </w:tc>
        <w:tc>
          <w:tcPr>
            <w:tcW w:type="dxa" w:w="1656"/>
            <w:vAlign w:val="top"/>
            <w:shd w:fill="F7FAFB"/>
          </w:tcPr>
          <w:p>
            <w:pPr>
              <w:jc w:val="left"/>
            </w:pPr>
            <w:r/>
            <w:r>
              <w:rPr>
                <w:b w:val="0"/>
                <w:sz w:val="14"/>
              </w:rPr>
              <w:t>V1 Muss</w:t>
            </w:r>
          </w:p>
        </w:tc>
        <w:tc>
          <w:tcPr>
            <w:tcW w:type="dxa" w:w="5832"/>
            <w:vAlign w:val="top"/>
            <w:shd w:fill="F7FAFB"/>
          </w:tcPr>
          <w:p>
            <w:pPr>
              <w:jc w:val="left"/>
            </w:pPr>
            <w:r/>
            <w:r>
              <w:rPr>
                <w:b w:val="0"/>
                <w:sz w:val="14"/>
              </w:rPr>
              <w:t>DeploymentTarget, Server/Host, Anwendung, Provider, Umgebung und Verantwortlichkeit als strukturierte Felder.</w:t>
            </w:r>
          </w:p>
        </w:tc>
      </w:tr>
      <w:tr>
        <w:tc>
          <w:tcPr>
            <w:tcW w:type="dxa" w:w="936"/>
            <w:vAlign w:val="top"/>
          </w:tcPr>
          <w:p>
            <w:pPr>
              <w:jc w:val="left"/>
            </w:pPr>
            <w:r/>
            <w:r>
              <w:rPr>
                <w:b w:val="0"/>
                <w:sz w:val="14"/>
              </w:rPr>
              <w:t>FM-044</w:t>
            </w:r>
          </w:p>
        </w:tc>
        <w:tc>
          <w:tcPr>
            <w:tcW w:type="dxa" w:w="2376"/>
            <w:vAlign w:val="top"/>
          </w:tcPr>
          <w:p>
            <w:pPr>
              <w:jc w:val="left"/>
            </w:pPr>
            <w:r/>
            <w:r>
              <w:rPr>
                <w:b w:val="0"/>
                <w:sz w:val="14"/>
              </w:rPr>
              <w:t>Zertifikatstext PEM/CRT speichern</w:t>
            </w:r>
          </w:p>
        </w:tc>
        <w:tc>
          <w:tcPr>
            <w:tcW w:type="dxa" w:w="1656"/>
            <w:vAlign w:val="top"/>
          </w:tcPr>
          <w:p>
            <w:pPr>
              <w:jc w:val="left"/>
            </w:pPr>
            <w:r/>
            <w:r>
              <w:rPr>
                <w:b w:val="0"/>
                <w:sz w:val="14"/>
              </w:rPr>
              <w:t>V1 Muss</w:t>
            </w:r>
          </w:p>
        </w:tc>
        <w:tc>
          <w:tcPr>
            <w:tcW w:type="dxa" w:w="5832"/>
            <w:vAlign w:val="top"/>
          </w:tcPr>
          <w:p>
            <w:pPr>
              <w:jc w:val="left"/>
            </w:pPr>
            <w:r/>
            <w:r>
              <w:rPr>
                <w:b w:val="0"/>
                <w:sz w:val="14"/>
              </w:rPr>
              <w:t>Öffentlicher Zertifikatstext ist nicht automatisch geheim, aber kontrolliert darzustellen und nicht unnötig in Listen zu zeigen.</w:t>
            </w:r>
          </w:p>
        </w:tc>
      </w:tr>
      <w:tr>
        <w:tc>
          <w:tcPr>
            <w:tcW w:type="dxa" w:w="936"/>
            <w:vAlign w:val="top"/>
            <w:shd w:fill="F7FAFB"/>
          </w:tcPr>
          <w:p>
            <w:pPr>
              <w:jc w:val="left"/>
            </w:pPr>
            <w:r/>
            <w:r>
              <w:rPr>
                <w:b w:val="0"/>
                <w:sz w:val="14"/>
              </w:rPr>
              <w:t>FM-045</w:t>
            </w:r>
          </w:p>
        </w:tc>
        <w:tc>
          <w:tcPr>
            <w:tcW w:type="dxa" w:w="2376"/>
            <w:vAlign w:val="top"/>
            <w:shd w:fill="F7FAFB"/>
          </w:tcPr>
          <w:p>
            <w:pPr>
              <w:jc w:val="left"/>
            </w:pPr>
            <w:r/>
            <w:r>
              <w:rPr>
                <w:b w:val="0"/>
                <w:sz w:val="14"/>
              </w:rPr>
              <w:t>Private Key / PFX / P12 sensibel behandeln</w:t>
            </w:r>
          </w:p>
        </w:tc>
        <w:tc>
          <w:tcPr>
            <w:tcW w:type="dxa" w:w="1656"/>
            <w:vAlign w:val="top"/>
            <w:shd w:fill="F7FAFB"/>
          </w:tcPr>
          <w:p>
            <w:pPr>
              <w:jc w:val="left"/>
            </w:pPr>
            <w:r/>
            <w:r>
              <w:rPr>
                <w:b w:val="0"/>
                <w:sz w:val="14"/>
              </w:rPr>
              <w:t>V1 Muss</w:t>
            </w:r>
          </w:p>
        </w:tc>
        <w:tc>
          <w:tcPr>
            <w:tcW w:type="dxa" w:w="5832"/>
            <w:vAlign w:val="top"/>
            <w:shd w:fill="F7FAFB"/>
          </w:tcPr>
          <w:p>
            <w:pPr>
              <w:jc w:val="left"/>
            </w:pPr>
            <w:r/>
            <w:r>
              <w:rPr>
                <w:b w:val="0"/>
                <w:sz w:val="14"/>
              </w:rPr>
              <w:t>PrivateKeyPem, Pfx/P12-Referenz, PFX-Passwort und Private-Key-Passphrase sind besonders sensible Secret-Felder.</w:t>
            </w:r>
          </w:p>
        </w:tc>
      </w:tr>
      <w:tr>
        <w:tc>
          <w:tcPr>
            <w:tcW w:type="dxa" w:w="936"/>
            <w:vAlign w:val="top"/>
          </w:tcPr>
          <w:p>
            <w:pPr>
              <w:jc w:val="left"/>
            </w:pPr>
            <w:r/>
            <w:r>
              <w:rPr>
                <w:b w:val="0"/>
                <w:sz w:val="14"/>
              </w:rPr>
              <w:t>FM-046</w:t>
            </w:r>
          </w:p>
        </w:tc>
        <w:tc>
          <w:tcPr>
            <w:tcW w:type="dxa" w:w="2376"/>
            <w:vAlign w:val="top"/>
          </w:tcPr>
          <w:p>
            <w:pPr>
              <w:jc w:val="left"/>
            </w:pPr>
            <w:r/>
            <w:r>
              <w:rPr>
                <w:b w:val="0"/>
                <w:sz w:val="14"/>
              </w:rPr>
              <w:t>Zertifikats-Detailansicht</w:t>
            </w:r>
          </w:p>
        </w:tc>
        <w:tc>
          <w:tcPr>
            <w:tcW w:type="dxa" w:w="1656"/>
            <w:vAlign w:val="top"/>
          </w:tcPr>
          <w:p>
            <w:pPr>
              <w:jc w:val="left"/>
            </w:pPr>
            <w:r/>
            <w:r>
              <w:rPr>
                <w:b w:val="0"/>
                <w:sz w:val="14"/>
              </w:rPr>
              <w:t>V1 Muss</w:t>
            </w:r>
          </w:p>
        </w:tc>
        <w:tc>
          <w:tcPr>
            <w:tcW w:type="dxa" w:w="5832"/>
            <w:vAlign w:val="top"/>
          </w:tcPr>
          <w:p>
            <w:pPr>
              <w:jc w:val="left"/>
            </w:pPr>
            <w:r/>
            <w:r>
              <w:rPr>
                <w:b w:val="0"/>
                <w:sz w:val="14"/>
              </w:rPr>
              <w:t>Domain, SANs, Issuer, Fingerprint, ValidTo und Deployment klar gruppiert anzeigen; Key-Bereich standardmäßig maskiert.</w:t>
            </w:r>
          </w:p>
        </w:tc>
      </w:tr>
      <w:tr>
        <w:tc>
          <w:tcPr>
            <w:tcW w:type="dxa" w:w="936"/>
            <w:vAlign w:val="top"/>
            <w:shd w:fill="F7FAFB"/>
          </w:tcPr>
          <w:p>
            <w:pPr>
              <w:jc w:val="left"/>
            </w:pPr>
            <w:r/>
            <w:r>
              <w:rPr>
                <w:b w:val="0"/>
                <w:sz w:val="14"/>
              </w:rPr>
              <w:t>FM-047</w:t>
            </w:r>
          </w:p>
        </w:tc>
        <w:tc>
          <w:tcPr>
            <w:tcW w:type="dxa" w:w="2376"/>
            <w:vAlign w:val="top"/>
            <w:shd w:fill="F7FAFB"/>
          </w:tcPr>
          <w:p>
            <w:pPr>
              <w:jc w:val="left"/>
            </w:pPr>
            <w:r/>
            <w:r>
              <w:rPr>
                <w:b w:val="0"/>
                <w:sz w:val="14"/>
              </w:rPr>
              <w:t>Zertifikatssuche</w:t>
            </w:r>
          </w:p>
        </w:tc>
        <w:tc>
          <w:tcPr>
            <w:tcW w:type="dxa" w:w="1656"/>
            <w:vAlign w:val="top"/>
            <w:shd w:fill="F7FAFB"/>
          </w:tcPr>
          <w:p>
            <w:pPr>
              <w:jc w:val="left"/>
            </w:pPr>
            <w:r/>
            <w:r>
              <w:rPr>
                <w:b w:val="0"/>
                <w:sz w:val="14"/>
              </w:rPr>
              <w:t>V1 Muss</w:t>
            </w:r>
          </w:p>
        </w:tc>
        <w:tc>
          <w:tcPr>
            <w:tcW w:type="dxa" w:w="5832"/>
            <w:vAlign w:val="top"/>
            <w:shd w:fill="F7FAFB"/>
          </w:tcPr>
          <w:p>
            <w:pPr>
              <w:jc w:val="left"/>
            </w:pPr>
            <w:r/>
            <w:r>
              <w:rPr>
                <w:b w:val="0"/>
                <w:sz w:val="14"/>
              </w:rPr>
              <w:t>Suche über Domain, SANs, Issuer, Fingerprint und DeploymentTarget; geheime Key-Werte nicht offenlegen.</w:t>
            </w:r>
          </w:p>
        </w:tc>
      </w:tr>
      <w:tr>
        <w:tc>
          <w:tcPr>
            <w:tcW w:type="dxa" w:w="936"/>
            <w:vAlign w:val="top"/>
          </w:tcPr>
          <w:p>
            <w:pPr>
              <w:jc w:val="left"/>
            </w:pPr>
            <w:r/>
            <w:r>
              <w:rPr>
                <w:b w:val="0"/>
                <w:sz w:val="14"/>
              </w:rPr>
              <w:t>FM-048</w:t>
            </w:r>
          </w:p>
        </w:tc>
        <w:tc>
          <w:tcPr>
            <w:tcW w:type="dxa" w:w="2376"/>
            <w:vAlign w:val="top"/>
          </w:tcPr>
          <w:p>
            <w:pPr>
              <w:jc w:val="left"/>
            </w:pPr>
            <w:r/>
            <w:r>
              <w:rPr>
                <w:b w:val="0"/>
                <w:sz w:val="14"/>
              </w:rPr>
              <w:t>Zertifikatsablauf-Warnungen</w:t>
            </w:r>
          </w:p>
        </w:tc>
        <w:tc>
          <w:tcPr>
            <w:tcW w:type="dxa" w:w="1656"/>
            <w:vAlign w:val="top"/>
          </w:tcPr>
          <w:p>
            <w:pPr>
              <w:jc w:val="left"/>
            </w:pPr>
            <w:r/>
            <w:r>
              <w:rPr>
                <w:b w:val="0"/>
                <w:sz w:val="14"/>
              </w:rPr>
              <w:t>V1.x Soll</w:t>
            </w:r>
          </w:p>
        </w:tc>
        <w:tc>
          <w:tcPr>
            <w:tcW w:type="dxa" w:w="5832"/>
            <w:vAlign w:val="top"/>
          </w:tcPr>
          <w:p>
            <w:pPr>
              <w:jc w:val="left"/>
            </w:pPr>
            <w:r/>
            <w:r>
              <w:rPr>
                <w:b w:val="0"/>
                <w:sz w:val="14"/>
              </w:rPr>
              <w:t>Warnschwellen z. B. 30/14/7 Tage; Übersicht bald ablaufender Zertifikate ohne automatische Erneuerungszusage.</w:t>
            </w:r>
          </w:p>
        </w:tc>
      </w:tr>
      <w:tr>
        <w:tc>
          <w:tcPr>
            <w:tcW w:type="dxa" w:w="936"/>
            <w:vAlign w:val="top"/>
            <w:shd w:fill="F7FAFB"/>
          </w:tcPr>
          <w:p>
            <w:pPr>
              <w:jc w:val="left"/>
            </w:pPr>
            <w:r/>
            <w:r>
              <w:rPr>
                <w:b w:val="0"/>
                <w:sz w:val="14"/>
              </w:rPr>
              <w:t>FM-049</w:t>
            </w:r>
          </w:p>
        </w:tc>
        <w:tc>
          <w:tcPr>
            <w:tcW w:type="dxa" w:w="2376"/>
            <w:vAlign w:val="top"/>
            <w:shd w:fill="F7FAFB"/>
          </w:tcPr>
          <w:p>
            <w:pPr>
              <w:jc w:val="left"/>
            </w:pPr>
            <w:r/>
            <w:r>
              <w:rPr>
                <w:b w:val="0"/>
                <w:sz w:val="14"/>
              </w:rPr>
              <w:t>Zertifikatsanhänge</w:t>
            </w:r>
          </w:p>
        </w:tc>
        <w:tc>
          <w:tcPr>
            <w:tcW w:type="dxa" w:w="1656"/>
            <w:vAlign w:val="top"/>
            <w:shd w:fill="F7FAFB"/>
          </w:tcPr>
          <w:p>
            <w:pPr>
              <w:jc w:val="left"/>
            </w:pPr>
            <w:r/>
            <w:r>
              <w:rPr>
                <w:b w:val="0"/>
                <w:sz w:val="14"/>
              </w:rPr>
              <w:t>V2 Geplant</w:t>
            </w:r>
          </w:p>
        </w:tc>
        <w:tc>
          <w:tcPr>
            <w:tcW w:type="dxa" w:w="5832"/>
            <w:vAlign w:val="top"/>
            <w:shd w:fill="F7FAFB"/>
          </w:tcPr>
          <w:p>
            <w:pPr>
              <w:jc w:val="left"/>
            </w:pPr>
            <w:r/>
            <w:r>
              <w:rPr>
                <w:b w:val="0"/>
                <w:sz w:val="14"/>
              </w:rPr>
              <w:t>CRT/CER/PEM/PFX/Chain-Dateien verschlüsselt als Anhänge im Tresor; keine Klartext-Nebenablage.</w:t>
            </w:r>
          </w:p>
        </w:tc>
      </w:tr>
      <w:tr>
        <w:tc>
          <w:tcPr>
            <w:tcW w:type="dxa" w:w="936"/>
            <w:vAlign w:val="top"/>
          </w:tcPr>
          <w:p>
            <w:pPr>
              <w:jc w:val="left"/>
            </w:pPr>
            <w:r/>
            <w:r>
              <w:rPr>
                <w:b w:val="0"/>
                <w:sz w:val="14"/>
              </w:rPr>
              <w:t>FM-050</w:t>
            </w:r>
          </w:p>
        </w:tc>
        <w:tc>
          <w:tcPr>
            <w:tcW w:type="dxa" w:w="2376"/>
            <w:vAlign w:val="top"/>
          </w:tcPr>
          <w:p>
            <w:pPr>
              <w:jc w:val="left"/>
            </w:pPr>
            <w:r/>
            <w:r>
              <w:rPr>
                <w:b w:val="0"/>
                <w:sz w:val="14"/>
              </w:rPr>
              <w:t>ACME-/PKI-/Deployment-Automation</w:t>
            </w:r>
          </w:p>
        </w:tc>
        <w:tc>
          <w:tcPr>
            <w:tcW w:type="dxa" w:w="1656"/>
            <w:vAlign w:val="top"/>
          </w:tcPr>
          <w:p>
            <w:pPr>
              <w:jc w:val="left"/>
            </w:pPr>
            <w:r/>
            <w:r>
              <w:rPr>
                <w:b w:val="0"/>
                <w:sz w:val="14"/>
              </w:rPr>
              <w:t>V3/später</w:t>
            </w:r>
          </w:p>
        </w:tc>
        <w:tc>
          <w:tcPr>
            <w:tcW w:type="dxa" w:w="5832"/>
            <w:vAlign w:val="top"/>
          </w:tcPr>
          <w:p>
            <w:pPr>
              <w:jc w:val="left"/>
            </w:pPr>
            <w:r/>
            <w:r>
              <w:rPr>
                <w:b w:val="0"/>
                <w:sz w:val="14"/>
              </w:rPr>
              <w:t>Kein V1-Ziel; erfordert eigenes Sicherheits-, Betriebs- und Haftungskonzept.</w:t>
            </w:r>
          </w:p>
        </w:tc>
      </w:tr>
    </w:tbl>
    <w:p/>
    <w:p>
      <w:pPr>
        <w:pStyle w:val="Heading2"/>
      </w:pPr>
      <w:r>
        <w:t>E. Eintragsverwaltung und Detailinteraktion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936"/>
            <w:vAlign w:val="top"/>
            <w:shd w:fill="123656"/>
          </w:tcPr>
          <w:p>
            <w:pPr>
              <w:jc w:val="left"/>
            </w:pPr>
            <w:r/>
            <w:r>
              <w:rPr>
                <w:b/>
                <w:color w:val="FFFFFF"/>
                <w:sz w:val="16"/>
              </w:rPr>
              <w:t>ID</w:t>
            </w:r>
          </w:p>
        </w:tc>
        <w:tc>
          <w:tcPr>
            <w:tcW w:type="dxa" w:w="2376"/>
            <w:vAlign w:val="top"/>
            <w:shd w:fill="123656"/>
          </w:tcPr>
          <w:p>
            <w:pPr>
              <w:jc w:val="left"/>
            </w:pPr>
            <w:r/>
            <w:r>
              <w:rPr>
                <w:b/>
                <w:color w:val="FFFFFF"/>
                <w:sz w:val="16"/>
              </w:rPr>
              <w:t>Feature</w:t>
            </w:r>
          </w:p>
        </w:tc>
        <w:tc>
          <w:tcPr>
            <w:tcW w:type="dxa" w:w="1656"/>
            <w:vAlign w:val="top"/>
            <w:shd w:fill="123656"/>
          </w:tcPr>
          <w:p>
            <w:pPr>
              <w:jc w:val="left"/>
            </w:pPr>
            <w:r/>
            <w:r>
              <w:rPr>
                <w:b/>
                <w:color w:val="FFFFFF"/>
                <w:sz w:val="16"/>
              </w:rPr>
              <w:t>Status/Version</w:t>
            </w:r>
          </w:p>
        </w:tc>
        <w:tc>
          <w:tcPr>
            <w:tcW w:type="dxa" w:w="5832"/>
            <w:vAlign w:val="top"/>
            <w:shd w:fill="123656"/>
          </w:tcPr>
          <w:p>
            <w:pPr>
              <w:jc w:val="left"/>
            </w:pPr>
            <w:r/>
            <w:r>
              <w:rPr>
                <w:b/>
                <w:color w:val="FFFFFF"/>
                <w:sz w:val="16"/>
              </w:rPr>
              <w:t>Beschreibung</w:t>
            </w:r>
          </w:p>
        </w:tc>
      </w:tr>
      <w:tr>
        <w:tc>
          <w:tcPr>
            <w:tcW w:type="dxa" w:w="936"/>
            <w:vAlign w:val="top"/>
          </w:tcPr>
          <w:p>
            <w:pPr>
              <w:jc w:val="left"/>
            </w:pPr>
            <w:r/>
            <w:r>
              <w:rPr>
                <w:b w:val="0"/>
                <w:sz w:val="14"/>
              </w:rPr>
              <w:t>FM-060</w:t>
            </w:r>
          </w:p>
        </w:tc>
        <w:tc>
          <w:tcPr>
            <w:tcW w:type="dxa" w:w="2376"/>
            <w:vAlign w:val="top"/>
          </w:tcPr>
          <w:p>
            <w:pPr>
              <w:jc w:val="left"/>
            </w:pPr>
            <w:r/>
            <w:r>
              <w:rPr>
                <w:b w:val="0"/>
                <w:sz w:val="14"/>
              </w:rPr>
              <w:t>Einträge anlegen, bearbeiten, löschen</w:t>
            </w:r>
          </w:p>
        </w:tc>
        <w:tc>
          <w:tcPr>
            <w:tcW w:type="dxa" w:w="1656"/>
            <w:vAlign w:val="top"/>
          </w:tcPr>
          <w:p>
            <w:pPr>
              <w:jc w:val="left"/>
            </w:pPr>
            <w:r/>
            <w:r>
              <w:rPr>
                <w:b w:val="0"/>
                <w:sz w:val="14"/>
              </w:rPr>
              <w:t>Umgesetzt (V0.x)</w:t>
            </w:r>
          </w:p>
        </w:tc>
        <w:tc>
          <w:tcPr>
            <w:tcW w:type="dxa" w:w="5832"/>
            <w:vAlign w:val="top"/>
          </w:tcPr>
          <w:p>
            <w:pPr>
              <w:jc w:val="left"/>
            </w:pPr>
            <w:r/>
            <w:r>
              <w:rPr>
                <w:b w:val="0"/>
                <w:sz w:val="14"/>
              </w:rPr>
              <w:t>CRUD für Secrets ist vorhanden und bleibt Kern der UI.</w:t>
            </w:r>
          </w:p>
        </w:tc>
      </w:tr>
      <w:tr>
        <w:tc>
          <w:tcPr>
            <w:tcW w:type="dxa" w:w="936"/>
            <w:vAlign w:val="top"/>
            <w:shd w:fill="F7FAFB"/>
          </w:tcPr>
          <w:p>
            <w:pPr>
              <w:jc w:val="left"/>
            </w:pPr>
            <w:r/>
            <w:r>
              <w:rPr>
                <w:b w:val="0"/>
                <w:sz w:val="14"/>
              </w:rPr>
              <w:t>FM-061</w:t>
            </w:r>
          </w:p>
        </w:tc>
        <w:tc>
          <w:tcPr>
            <w:tcW w:type="dxa" w:w="2376"/>
            <w:vAlign w:val="top"/>
            <w:shd w:fill="F7FAFB"/>
          </w:tcPr>
          <w:p>
            <w:pPr>
              <w:jc w:val="left"/>
            </w:pPr>
            <w:r/>
            <w:r>
              <w:rPr>
                <w:b w:val="0"/>
                <w:sz w:val="14"/>
              </w:rPr>
              <w:t>Reveal/Hide geheimer Werte</w:t>
            </w:r>
          </w:p>
        </w:tc>
        <w:tc>
          <w:tcPr>
            <w:tcW w:type="dxa" w:w="1656"/>
            <w:vAlign w:val="top"/>
            <w:shd w:fill="F7FAFB"/>
          </w:tcPr>
          <w:p>
            <w:pPr>
              <w:jc w:val="left"/>
            </w:pPr>
            <w:r/>
            <w:r>
              <w:rPr>
                <w:b w:val="0"/>
                <w:sz w:val="14"/>
              </w:rPr>
              <w:t>Umgesetzt/V1 härten</w:t>
            </w:r>
          </w:p>
        </w:tc>
        <w:tc>
          <w:tcPr>
            <w:tcW w:type="dxa" w:w="5832"/>
            <w:vAlign w:val="top"/>
            <w:shd w:fill="F7FAFB"/>
          </w:tcPr>
          <w:p>
            <w:pPr>
              <w:jc w:val="left"/>
            </w:pPr>
            <w:r/>
            <w:r>
              <w:rPr>
                <w:b w:val="0"/>
                <w:sz w:val="14"/>
              </w:rPr>
              <w:t>Secrets standardmäßig maskiert; Offenlegung nur bewusst und temporär.</w:t>
            </w:r>
          </w:p>
        </w:tc>
      </w:tr>
      <w:tr>
        <w:tc>
          <w:tcPr>
            <w:tcW w:type="dxa" w:w="936"/>
            <w:vAlign w:val="top"/>
          </w:tcPr>
          <w:p>
            <w:pPr>
              <w:jc w:val="left"/>
            </w:pPr>
            <w:r/>
            <w:r>
              <w:rPr>
                <w:b w:val="0"/>
                <w:sz w:val="14"/>
              </w:rPr>
              <w:t>FM-062</w:t>
            </w:r>
          </w:p>
        </w:tc>
        <w:tc>
          <w:tcPr>
            <w:tcW w:type="dxa" w:w="2376"/>
            <w:vAlign w:val="top"/>
          </w:tcPr>
          <w:p>
            <w:pPr>
              <w:jc w:val="left"/>
            </w:pPr>
            <w:r/>
            <w:r>
              <w:rPr>
                <w:b w:val="0"/>
                <w:sz w:val="14"/>
              </w:rPr>
              <w:t>Copy-Aktionen für Secret und Zusatzfelder</w:t>
            </w:r>
          </w:p>
        </w:tc>
        <w:tc>
          <w:tcPr>
            <w:tcW w:type="dxa" w:w="1656"/>
            <w:vAlign w:val="top"/>
          </w:tcPr>
          <w:p>
            <w:pPr>
              <w:jc w:val="left"/>
            </w:pPr>
            <w:r/>
            <w:r>
              <w:rPr>
                <w:b w:val="0"/>
                <w:sz w:val="14"/>
              </w:rPr>
              <w:t>Begonnen/V1 Muss</w:t>
            </w:r>
          </w:p>
        </w:tc>
        <w:tc>
          <w:tcPr>
            <w:tcW w:type="dxa" w:w="5832"/>
            <w:vAlign w:val="top"/>
          </w:tcPr>
          <w:p>
            <w:pPr>
              <w:jc w:val="left"/>
            </w:pPr>
            <w:r/>
            <w:r>
              <w:rPr>
                <w:b w:val="0"/>
                <w:sz w:val="14"/>
              </w:rPr>
              <w:t>Alle sensiblen Copy-Pfade müssen über zentrale Clipboard-Schutzlogik laufen.</w:t>
            </w:r>
          </w:p>
        </w:tc>
      </w:tr>
      <w:tr>
        <w:tc>
          <w:tcPr>
            <w:tcW w:type="dxa" w:w="936"/>
            <w:vAlign w:val="top"/>
            <w:shd w:fill="F7FAFB"/>
          </w:tcPr>
          <w:p>
            <w:pPr>
              <w:jc w:val="left"/>
            </w:pPr>
            <w:r/>
            <w:r>
              <w:rPr>
                <w:b w:val="0"/>
                <w:sz w:val="14"/>
              </w:rPr>
              <w:t>FM-063</w:t>
            </w:r>
          </w:p>
        </w:tc>
        <w:tc>
          <w:tcPr>
            <w:tcW w:type="dxa" w:w="2376"/>
            <w:vAlign w:val="top"/>
            <w:shd w:fill="F7FAFB"/>
          </w:tcPr>
          <w:p>
            <w:pPr>
              <w:jc w:val="left"/>
            </w:pPr>
            <w:r/>
            <w:r>
              <w:rPr>
                <w:b w:val="0"/>
                <w:sz w:val="14"/>
              </w:rPr>
              <w:t>Typbezogene Feldgruppen</w:t>
            </w:r>
          </w:p>
        </w:tc>
        <w:tc>
          <w:tcPr>
            <w:tcW w:type="dxa" w:w="1656"/>
            <w:vAlign w:val="top"/>
            <w:shd w:fill="F7FAFB"/>
          </w:tcPr>
          <w:p>
            <w:pPr>
              <w:jc w:val="left"/>
            </w:pPr>
            <w:r/>
            <w:r>
              <w:rPr>
                <w:b w:val="0"/>
                <w:sz w:val="14"/>
              </w:rPr>
              <w:t>V1 Muss</w:t>
            </w:r>
          </w:p>
        </w:tc>
        <w:tc>
          <w:tcPr>
            <w:tcW w:type="dxa" w:w="5832"/>
            <w:vAlign w:val="top"/>
            <w:shd w:fill="F7FAFB"/>
          </w:tcPr>
          <w:p>
            <w:pPr>
              <w:jc w:val="left"/>
            </w:pPr>
            <w:r/>
            <w:r>
              <w:rPr>
                <w:b w:val="0"/>
                <w:sz w:val="14"/>
              </w:rPr>
              <w:t>Zertifikate, Datenbanken, Mail, API und FTP/SFTP sollen verständliche Feldgruppen statt chaotischer Freitextlisten erhalten.</w:t>
            </w:r>
          </w:p>
        </w:tc>
      </w:tr>
      <w:tr>
        <w:tc>
          <w:tcPr>
            <w:tcW w:type="dxa" w:w="936"/>
            <w:vAlign w:val="top"/>
          </w:tcPr>
          <w:p>
            <w:pPr>
              <w:jc w:val="left"/>
            </w:pPr>
            <w:r/>
            <w:r>
              <w:rPr>
                <w:b w:val="0"/>
                <w:sz w:val="14"/>
              </w:rPr>
              <w:t>FM-064</w:t>
            </w:r>
          </w:p>
        </w:tc>
        <w:tc>
          <w:tcPr>
            <w:tcW w:type="dxa" w:w="2376"/>
            <w:vAlign w:val="top"/>
          </w:tcPr>
          <w:p>
            <w:pPr>
              <w:jc w:val="left"/>
            </w:pPr>
            <w:r/>
            <w:r>
              <w:rPr>
                <w:b w:val="0"/>
                <w:sz w:val="14"/>
              </w:rPr>
              <w:t>Validierung wichtiger Eingaben</w:t>
            </w:r>
          </w:p>
        </w:tc>
        <w:tc>
          <w:tcPr>
            <w:tcW w:type="dxa" w:w="1656"/>
            <w:vAlign w:val="top"/>
          </w:tcPr>
          <w:p>
            <w:pPr>
              <w:jc w:val="left"/>
            </w:pPr>
            <w:r/>
            <w:r>
              <w:rPr>
                <w:b w:val="0"/>
                <w:sz w:val="14"/>
              </w:rPr>
              <w:t>V1 Muss</w:t>
            </w:r>
          </w:p>
        </w:tc>
        <w:tc>
          <w:tcPr>
            <w:tcW w:type="dxa" w:w="5832"/>
            <w:vAlign w:val="top"/>
          </w:tcPr>
          <w:p>
            <w:pPr>
              <w:jc w:val="left"/>
            </w:pPr>
            <w:r/>
            <w:r>
              <w:rPr>
                <w:b w:val="0"/>
                <w:sz w:val="14"/>
              </w:rPr>
              <w:t>Titel, Typ, Datumsfelder, Portwerte und sensible Pflichtfelder plausibel prüfen, ohne Nutzer zu stark einzuschränken.</w:t>
            </w:r>
          </w:p>
        </w:tc>
      </w:tr>
      <w:tr>
        <w:tc>
          <w:tcPr>
            <w:tcW w:type="dxa" w:w="936"/>
            <w:vAlign w:val="top"/>
            <w:shd w:fill="F7FAFB"/>
          </w:tcPr>
          <w:p>
            <w:pPr>
              <w:jc w:val="left"/>
            </w:pPr>
            <w:r/>
            <w:r>
              <w:rPr>
                <w:b w:val="0"/>
                <w:sz w:val="14"/>
              </w:rPr>
              <w:t>FM-065</w:t>
            </w:r>
          </w:p>
        </w:tc>
        <w:tc>
          <w:tcPr>
            <w:tcW w:type="dxa" w:w="2376"/>
            <w:vAlign w:val="top"/>
            <w:shd w:fill="F7FAFB"/>
          </w:tcPr>
          <w:p>
            <w:pPr>
              <w:jc w:val="left"/>
            </w:pPr>
            <w:r/>
            <w:r>
              <w:rPr>
                <w:b w:val="0"/>
                <w:sz w:val="14"/>
              </w:rPr>
              <w:t>Archivieren statt Löschen</w:t>
            </w:r>
          </w:p>
        </w:tc>
        <w:tc>
          <w:tcPr>
            <w:tcW w:type="dxa" w:w="1656"/>
            <w:vAlign w:val="top"/>
            <w:shd w:fill="F7FAFB"/>
          </w:tcPr>
          <w:p>
            <w:pPr>
              <w:jc w:val="left"/>
            </w:pPr>
            <w:r/>
            <w:r>
              <w:rPr>
                <w:b w:val="0"/>
                <w:sz w:val="14"/>
              </w:rPr>
              <w:t>V2 Geplant</w:t>
            </w:r>
          </w:p>
        </w:tc>
        <w:tc>
          <w:tcPr>
            <w:tcW w:type="dxa" w:w="5832"/>
            <w:vAlign w:val="top"/>
            <w:shd w:fill="F7FAFB"/>
          </w:tcPr>
          <w:p>
            <w:pPr>
              <w:jc w:val="left"/>
            </w:pPr>
            <w:r/>
            <w:r>
              <w:rPr>
                <w:b w:val="0"/>
                <w:sz w:val="14"/>
              </w:rPr>
              <w:t>Optionaler späterer Status, damit alte Einträge verschwinden können, ohne sofort gelöscht zu werden.</w:t>
            </w:r>
          </w:p>
        </w:tc>
      </w:tr>
    </w:tbl>
    <w:p/>
    <w:p>
      <w:pPr>
        <w:pStyle w:val="Heading2"/>
      </w:pPr>
      <w:r>
        <w:t>F. Organisation, Navigation, Suche und Filter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936"/>
            <w:vAlign w:val="top"/>
            <w:shd w:fill="123656"/>
          </w:tcPr>
          <w:p>
            <w:pPr>
              <w:jc w:val="left"/>
            </w:pPr>
            <w:r/>
            <w:r>
              <w:rPr>
                <w:b/>
                <w:color w:val="FFFFFF"/>
                <w:sz w:val="16"/>
              </w:rPr>
              <w:t>ID</w:t>
            </w:r>
          </w:p>
        </w:tc>
        <w:tc>
          <w:tcPr>
            <w:tcW w:type="dxa" w:w="2376"/>
            <w:vAlign w:val="top"/>
            <w:shd w:fill="123656"/>
          </w:tcPr>
          <w:p>
            <w:pPr>
              <w:jc w:val="left"/>
            </w:pPr>
            <w:r/>
            <w:r>
              <w:rPr>
                <w:b/>
                <w:color w:val="FFFFFF"/>
                <w:sz w:val="16"/>
              </w:rPr>
              <w:t>Feature</w:t>
            </w:r>
          </w:p>
        </w:tc>
        <w:tc>
          <w:tcPr>
            <w:tcW w:type="dxa" w:w="1656"/>
            <w:vAlign w:val="top"/>
            <w:shd w:fill="123656"/>
          </w:tcPr>
          <w:p>
            <w:pPr>
              <w:jc w:val="left"/>
            </w:pPr>
            <w:r/>
            <w:r>
              <w:rPr>
                <w:b/>
                <w:color w:val="FFFFFF"/>
                <w:sz w:val="16"/>
              </w:rPr>
              <w:t>Status/Version</w:t>
            </w:r>
          </w:p>
        </w:tc>
        <w:tc>
          <w:tcPr>
            <w:tcW w:type="dxa" w:w="5832"/>
            <w:vAlign w:val="top"/>
            <w:shd w:fill="123656"/>
          </w:tcPr>
          <w:p>
            <w:pPr>
              <w:jc w:val="left"/>
            </w:pPr>
            <w:r/>
            <w:r>
              <w:rPr>
                <w:b/>
                <w:color w:val="FFFFFF"/>
                <w:sz w:val="16"/>
              </w:rPr>
              <w:t>Beschreibung</w:t>
            </w:r>
          </w:p>
        </w:tc>
      </w:tr>
      <w:tr>
        <w:tc>
          <w:tcPr>
            <w:tcW w:type="dxa" w:w="936"/>
            <w:vAlign w:val="top"/>
          </w:tcPr>
          <w:p>
            <w:pPr>
              <w:jc w:val="left"/>
            </w:pPr>
            <w:r/>
            <w:r>
              <w:rPr>
                <w:b w:val="0"/>
                <w:sz w:val="14"/>
              </w:rPr>
              <w:t>FM-080</w:t>
            </w:r>
          </w:p>
        </w:tc>
        <w:tc>
          <w:tcPr>
            <w:tcW w:type="dxa" w:w="2376"/>
            <w:vAlign w:val="top"/>
          </w:tcPr>
          <w:p>
            <w:pPr>
              <w:jc w:val="left"/>
            </w:pPr>
            <w:r/>
            <w:r>
              <w:rPr>
                <w:b w:val="0"/>
                <w:sz w:val="14"/>
              </w:rPr>
              <w:t>Root-/Tresorknoten sichtbar</w:t>
            </w:r>
          </w:p>
        </w:tc>
        <w:tc>
          <w:tcPr>
            <w:tcW w:type="dxa" w:w="1656"/>
            <w:vAlign w:val="top"/>
          </w:tcPr>
          <w:p>
            <w:pPr>
              <w:jc w:val="left"/>
            </w:pPr>
            <w:r/>
            <w:r>
              <w:rPr>
                <w:b w:val="0"/>
                <w:sz w:val="14"/>
              </w:rPr>
              <w:t>Umgesetzt (V0.x)</w:t>
            </w:r>
          </w:p>
        </w:tc>
        <w:tc>
          <w:tcPr>
            <w:tcW w:type="dxa" w:w="5832"/>
            <w:vAlign w:val="top"/>
          </w:tcPr>
          <w:p>
            <w:pPr>
              <w:jc w:val="left"/>
            </w:pPr>
            <w:r/>
            <w:r>
              <w:rPr>
                <w:b w:val="0"/>
                <w:sz w:val="14"/>
              </w:rPr>
              <w:t>Hauptgruppen können direkt am Tresor entstehen; Root-Ansicht bleibt ruhig und verständlich.</w:t>
            </w:r>
          </w:p>
        </w:tc>
      </w:tr>
      <w:tr>
        <w:tc>
          <w:tcPr>
            <w:tcW w:type="dxa" w:w="936"/>
            <w:vAlign w:val="top"/>
            <w:shd w:fill="F7FAFB"/>
          </w:tcPr>
          <w:p>
            <w:pPr>
              <w:jc w:val="left"/>
            </w:pPr>
            <w:r/>
            <w:r>
              <w:rPr>
                <w:b w:val="0"/>
                <w:sz w:val="14"/>
              </w:rPr>
              <w:t>FM-081</w:t>
            </w:r>
          </w:p>
        </w:tc>
        <w:tc>
          <w:tcPr>
            <w:tcW w:type="dxa" w:w="2376"/>
            <w:vAlign w:val="top"/>
            <w:shd w:fill="F7FAFB"/>
          </w:tcPr>
          <w:p>
            <w:pPr>
              <w:jc w:val="left"/>
            </w:pPr>
            <w:r/>
            <w:r>
              <w:rPr>
                <w:b w:val="0"/>
                <w:sz w:val="14"/>
              </w:rPr>
              <w:t>Kontextmenüs für Gruppen und Einträge</w:t>
            </w:r>
          </w:p>
        </w:tc>
        <w:tc>
          <w:tcPr>
            <w:tcW w:type="dxa" w:w="1656"/>
            <w:vAlign w:val="top"/>
            <w:shd w:fill="F7FAFB"/>
          </w:tcPr>
          <w:p>
            <w:pPr>
              <w:jc w:val="left"/>
            </w:pPr>
            <w:r/>
            <w:r>
              <w:rPr>
                <w:b w:val="0"/>
                <w:sz w:val="14"/>
              </w:rPr>
              <w:t>Umgesetzt (V0.x)</w:t>
            </w:r>
          </w:p>
        </w:tc>
        <w:tc>
          <w:tcPr>
            <w:tcW w:type="dxa" w:w="5832"/>
            <w:vAlign w:val="top"/>
            <w:shd w:fill="F7FAFB"/>
          </w:tcPr>
          <w:p>
            <w:pPr>
              <w:jc w:val="left"/>
            </w:pPr>
            <w:r/>
            <w:r>
              <w:rPr>
                <w:b w:val="0"/>
                <w:sz w:val="14"/>
              </w:rPr>
              <w:t>Wichtige Aktionen über Kontextmenüs statt überladener Button-Leisten.</w:t>
            </w:r>
          </w:p>
        </w:tc>
      </w:tr>
      <w:tr>
        <w:tc>
          <w:tcPr>
            <w:tcW w:type="dxa" w:w="936"/>
            <w:vAlign w:val="top"/>
          </w:tcPr>
          <w:p>
            <w:pPr>
              <w:jc w:val="left"/>
            </w:pPr>
            <w:r/>
            <w:r>
              <w:rPr>
                <w:b w:val="0"/>
                <w:sz w:val="14"/>
              </w:rPr>
              <w:t>FM-082</w:t>
            </w:r>
          </w:p>
        </w:tc>
        <w:tc>
          <w:tcPr>
            <w:tcW w:type="dxa" w:w="2376"/>
            <w:vAlign w:val="top"/>
          </w:tcPr>
          <w:p>
            <w:pPr>
              <w:jc w:val="left"/>
            </w:pPr>
            <w:r/>
            <w:r>
              <w:rPr>
                <w:b w:val="0"/>
                <w:sz w:val="14"/>
              </w:rPr>
              <w:t>Drag &amp; Drop für Einträge</w:t>
            </w:r>
          </w:p>
        </w:tc>
        <w:tc>
          <w:tcPr>
            <w:tcW w:type="dxa" w:w="1656"/>
            <w:vAlign w:val="top"/>
          </w:tcPr>
          <w:p>
            <w:pPr>
              <w:jc w:val="left"/>
            </w:pPr>
            <w:r/>
            <w:r>
              <w:rPr>
                <w:b w:val="0"/>
                <w:sz w:val="14"/>
              </w:rPr>
              <w:t>Umgesetzt (V0.x)</w:t>
            </w:r>
          </w:p>
        </w:tc>
        <w:tc>
          <w:tcPr>
            <w:tcW w:type="dxa" w:w="5832"/>
            <w:vAlign w:val="top"/>
          </w:tcPr>
          <w:p>
            <w:pPr>
              <w:jc w:val="left"/>
            </w:pPr>
            <w:r/>
            <w:r>
              <w:rPr>
                <w:b w:val="0"/>
                <w:sz w:val="14"/>
              </w:rPr>
              <w:t>Einträge zwischen Gruppen verschieben; ungültige Ziele blockieren.</w:t>
            </w:r>
          </w:p>
        </w:tc>
      </w:tr>
      <w:tr>
        <w:tc>
          <w:tcPr>
            <w:tcW w:type="dxa" w:w="936"/>
            <w:vAlign w:val="top"/>
            <w:shd w:fill="F7FAFB"/>
          </w:tcPr>
          <w:p>
            <w:pPr>
              <w:jc w:val="left"/>
            </w:pPr>
            <w:r/>
            <w:r>
              <w:rPr>
                <w:b w:val="0"/>
                <w:sz w:val="14"/>
              </w:rPr>
              <w:t>FM-083</w:t>
            </w:r>
          </w:p>
        </w:tc>
        <w:tc>
          <w:tcPr>
            <w:tcW w:type="dxa" w:w="2376"/>
            <w:vAlign w:val="top"/>
            <w:shd w:fill="F7FAFB"/>
          </w:tcPr>
          <w:p>
            <w:pPr>
              <w:jc w:val="left"/>
            </w:pPr>
            <w:r/>
            <w:r>
              <w:rPr>
                <w:b w:val="0"/>
                <w:sz w:val="14"/>
              </w:rPr>
              <w:t>Drag &amp; Drop für Gruppen</w:t>
            </w:r>
          </w:p>
        </w:tc>
        <w:tc>
          <w:tcPr>
            <w:tcW w:type="dxa" w:w="1656"/>
            <w:vAlign w:val="top"/>
            <w:shd w:fill="F7FAFB"/>
          </w:tcPr>
          <w:p>
            <w:pPr>
              <w:jc w:val="left"/>
            </w:pPr>
            <w:r/>
            <w:r>
              <w:rPr>
                <w:b w:val="0"/>
                <w:sz w:val="14"/>
              </w:rPr>
              <w:t>Umgesetzt (V0.x)</w:t>
            </w:r>
          </w:p>
        </w:tc>
        <w:tc>
          <w:tcPr>
            <w:tcW w:type="dxa" w:w="5832"/>
            <w:vAlign w:val="top"/>
            <w:shd w:fill="F7FAFB"/>
          </w:tcPr>
          <w:p>
            <w:pPr>
              <w:jc w:val="left"/>
            </w:pPr>
            <w:r/>
            <w:r>
              <w:rPr>
                <w:b w:val="0"/>
                <w:sz w:val="14"/>
              </w:rPr>
              <w:t>Gruppen verschieben mit Schutz gegen Zyklen, Drop auf sich selbst und riskante Hierarchiefehler.</w:t>
            </w:r>
          </w:p>
        </w:tc>
      </w:tr>
      <w:tr>
        <w:tc>
          <w:tcPr>
            <w:tcW w:type="dxa" w:w="936"/>
            <w:vAlign w:val="top"/>
          </w:tcPr>
          <w:p>
            <w:pPr>
              <w:jc w:val="left"/>
            </w:pPr>
            <w:r/>
            <w:r>
              <w:rPr>
                <w:b w:val="0"/>
                <w:sz w:val="14"/>
              </w:rPr>
              <w:t>FM-084</w:t>
            </w:r>
          </w:p>
        </w:tc>
        <w:tc>
          <w:tcPr>
            <w:tcW w:type="dxa" w:w="2376"/>
            <w:vAlign w:val="top"/>
          </w:tcPr>
          <w:p>
            <w:pPr>
              <w:jc w:val="left"/>
            </w:pPr>
            <w:r/>
            <w:r>
              <w:rPr>
                <w:b w:val="0"/>
                <w:sz w:val="14"/>
              </w:rPr>
              <w:t>Freitextsuche case-insensitive</w:t>
            </w:r>
          </w:p>
        </w:tc>
        <w:tc>
          <w:tcPr>
            <w:tcW w:type="dxa" w:w="1656"/>
            <w:vAlign w:val="top"/>
          </w:tcPr>
          <w:p>
            <w:pPr>
              <w:jc w:val="left"/>
            </w:pPr>
            <w:r/>
            <w:r>
              <w:rPr>
                <w:b w:val="0"/>
                <w:sz w:val="14"/>
              </w:rPr>
              <w:t>Umgesetzt/V1 erweitern</w:t>
            </w:r>
          </w:p>
        </w:tc>
        <w:tc>
          <w:tcPr>
            <w:tcW w:type="dxa" w:w="5832"/>
            <w:vAlign w:val="top"/>
          </w:tcPr>
          <w:p>
            <w:pPr>
              <w:jc w:val="left"/>
            </w:pPr>
            <w:r/>
            <w:r>
              <w:rPr>
                <w:b w:val="0"/>
                <w:sz w:val="14"/>
              </w:rPr>
              <w:t>Suche über Titel, Nutzer, Tags, Gruppen, Notizen und nicht-geheime Zusatzfelder ausbauen.</w:t>
            </w:r>
          </w:p>
        </w:tc>
      </w:tr>
      <w:tr>
        <w:tc>
          <w:tcPr>
            <w:tcW w:type="dxa" w:w="936"/>
            <w:vAlign w:val="top"/>
            <w:shd w:fill="F7FAFB"/>
          </w:tcPr>
          <w:p>
            <w:pPr>
              <w:jc w:val="left"/>
            </w:pPr>
            <w:r/>
            <w:r>
              <w:rPr>
                <w:b w:val="0"/>
                <w:sz w:val="14"/>
              </w:rPr>
              <w:t>FM-085</w:t>
            </w:r>
          </w:p>
        </w:tc>
        <w:tc>
          <w:tcPr>
            <w:tcW w:type="dxa" w:w="2376"/>
            <w:vAlign w:val="top"/>
            <w:shd w:fill="F7FAFB"/>
          </w:tcPr>
          <w:p>
            <w:pPr>
              <w:jc w:val="left"/>
            </w:pPr>
            <w:r/>
            <w:r>
              <w:rPr>
                <w:b w:val="0"/>
                <w:sz w:val="14"/>
              </w:rPr>
              <w:t>Typfilter und Tagfilter</w:t>
            </w:r>
          </w:p>
        </w:tc>
        <w:tc>
          <w:tcPr>
            <w:tcW w:type="dxa" w:w="1656"/>
            <w:vAlign w:val="top"/>
            <w:shd w:fill="F7FAFB"/>
          </w:tcPr>
          <w:p>
            <w:pPr>
              <w:jc w:val="left"/>
            </w:pPr>
            <w:r/>
            <w:r>
              <w:rPr>
                <w:b w:val="0"/>
                <w:sz w:val="14"/>
              </w:rPr>
              <w:t>V1 Muss</w:t>
            </w:r>
          </w:p>
        </w:tc>
        <w:tc>
          <w:tcPr>
            <w:tcW w:type="dxa" w:w="5832"/>
            <w:vAlign w:val="top"/>
            <w:shd w:fill="F7FAFB"/>
          </w:tcPr>
          <w:p>
            <w:pPr>
              <w:jc w:val="left"/>
            </w:pPr>
            <w:r/>
            <w:r>
              <w:rPr>
                <w:b w:val="0"/>
                <w:sz w:val="14"/>
              </w:rPr>
              <w:t>Alltagstaugliches Wiederfinden nach Secret-Typ und Tags; besonders wichtig bei Zertifikaten und technischen Secrets.</w:t>
            </w:r>
          </w:p>
        </w:tc>
      </w:tr>
      <w:tr>
        <w:tc>
          <w:tcPr>
            <w:tcW w:type="dxa" w:w="936"/>
            <w:vAlign w:val="top"/>
          </w:tcPr>
          <w:p>
            <w:pPr>
              <w:jc w:val="left"/>
            </w:pPr>
            <w:r/>
            <w:r>
              <w:rPr>
                <w:b w:val="0"/>
                <w:sz w:val="14"/>
              </w:rPr>
              <w:t>FM-086</w:t>
            </w:r>
          </w:p>
        </w:tc>
        <w:tc>
          <w:tcPr>
            <w:tcW w:type="dxa" w:w="2376"/>
            <w:vAlign w:val="top"/>
          </w:tcPr>
          <w:p>
            <w:pPr>
              <w:jc w:val="left"/>
            </w:pPr>
            <w:r/>
            <w:r>
              <w:rPr>
                <w:b w:val="0"/>
                <w:sz w:val="14"/>
              </w:rPr>
              <w:t>Tag-Verwaltung</w:t>
            </w:r>
          </w:p>
        </w:tc>
        <w:tc>
          <w:tcPr>
            <w:tcW w:type="dxa" w:w="1656"/>
            <w:vAlign w:val="top"/>
          </w:tcPr>
          <w:p>
            <w:pPr>
              <w:jc w:val="left"/>
            </w:pPr>
            <w:r/>
            <w:r>
              <w:rPr>
                <w:b w:val="0"/>
                <w:sz w:val="14"/>
              </w:rPr>
              <w:t>V1.x Soll</w:t>
            </w:r>
          </w:p>
        </w:tc>
        <w:tc>
          <w:tcPr>
            <w:tcW w:type="dxa" w:w="5832"/>
            <w:vAlign w:val="top"/>
          </w:tcPr>
          <w:p>
            <w:pPr>
              <w:jc w:val="left"/>
            </w:pPr>
            <w:r/>
            <w:r>
              <w:rPr>
                <w:b w:val="0"/>
                <w:sz w:val="14"/>
              </w:rPr>
              <w:t>Tags umbenennen, zusammenführen, bereinigen und unbenutzte Tags entfernen.</w:t>
            </w:r>
          </w:p>
        </w:tc>
      </w:tr>
      <w:tr>
        <w:tc>
          <w:tcPr>
            <w:tcW w:type="dxa" w:w="936"/>
            <w:vAlign w:val="top"/>
            <w:shd w:fill="F7FAFB"/>
          </w:tcPr>
          <w:p>
            <w:pPr>
              <w:jc w:val="left"/>
            </w:pPr>
            <w:r/>
            <w:r>
              <w:rPr>
                <w:b w:val="0"/>
                <w:sz w:val="14"/>
              </w:rPr>
              <w:t>FM-087</w:t>
            </w:r>
          </w:p>
        </w:tc>
        <w:tc>
          <w:tcPr>
            <w:tcW w:type="dxa" w:w="2376"/>
            <w:vAlign w:val="top"/>
            <w:shd w:fill="F7FAFB"/>
          </w:tcPr>
          <w:p>
            <w:pPr>
              <w:jc w:val="left"/>
            </w:pPr>
            <w:r/>
            <w:r>
              <w:rPr>
                <w:b w:val="0"/>
                <w:sz w:val="14"/>
              </w:rPr>
              <w:t>Globale Multi-Vault-Suche</w:t>
            </w:r>
          </w:p>
        </w:tc>
        <w:tc>
          <w:tcPr>
            <w:tcW w:type="dxa" w:w="1656"/>
            <w:vAlign w:val="top"/>
            <w:shd w:fill="F7FAFB"/>
          </w:tcPr>
          <w:p>
            <w:pPr>
              <w:jc w:val="left"/>
            </w:pPr>
            <w:r/>
            <w:r>
              <w:rPr>
                <w:b w:val="0"/>
                <w:sz w:val="14"/>
              </w:rPr>
              <w:t>V2 Geplant</w:t>
            </w:r>
          </w:p>
        </w:tc>
        <w:tc>
          <w:tcPr>
            <w:tcW w:type="dxa" w:w="5832"/>
            <w:vAlign w:val="top"/>
            <w:shd w:fill="F7FAFB"/>
          </w:tcPr>
          <w:p>
            <w:pPr>
              <w:jc w:val="left"/>
            </w:pPr>
            <w:r/>
            <w:r>
              <w:rPr>
                <w:b w:val="0"/>
                <w:sz w:val="14"/>
              </w:rPr>
              <w:t>Erst nach stabiler Trennung der Tresore; keine unkontrollierte Entsperrung mehrerer Vaults.</w:t>
            </w:r>
          </w:p>
        </w:tc>
      </w:tr>
    </w:tbl>
    <w:p/>
    <w:p>
      <w:pPr>
        <w:pStyle w:val="Heading2"/>
      </w:pPr>
      <w:r>
        <w:t>G. Laufzeitsicherheit und Bedien-Schutz</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936"/>
            <w:vAlign w:val="top"/>
            <w:shd w:fill="123656"/>
          </w:tcPr>
          <w:p>
            <w:pPr>
              <w:jc w:val="left"/>
            </w:pPr>
            <w:r/>
            <w:r>
              <w:rPr>
                <w:b/>
                <w:color w:val="FFFFFF"/>
                <w:sz w:val="16"/>
              </w:rPr>
              <w:t>ID</w:t>
            </w:r>
          </w:p>
        </w:tc>
        <w:tc>
          <w:tcPr>
            <w:tcW w:type="dxa" w:w="2376"/>
            <w:vAlign w:val="top"/>
            <w:shd w:fill="123656"/>
          </w:tcPr>
          <w:p>
            <w:pPr>
              <w:jc w:val="left"/>
            </w:pPr>
            <w:r/>
            <w:r>
              <w:rPr>
                <w:b/>
                <w:color w:val="FFFFFF"/>
                <w:sz w:val="16"/>
              </w:rPr>
              <w:t>Feature</w:t>
            </w:r>
          </w:p>
        </w:tc>
        <w:tc>
          <w:tcPr>
            <w:tcW w:type="dxa" w:w="1656"/>
            <w:vAlign w:val="top"/>
            <w:shd w:fill="123656"/>
          </w:tcPr>
          <w:p>
            <w:pPr>
              <w:jc w:val="left"/>
            </w:pPr>
            <w:r/>
            <w:r>
              <w:rPr>
                <w:b/>
                <w:color w:val="FFFFFF"/>
                <w:sz w:val="16"/>
              </w:rPr>
              <w:t>Status/Version</w:t>
            </w:r>
          </w:p>
        </w:tc>
        <w:tc>
          <w:tcPr>
            <w:tcW w:type="dxa" w:w="5832"/>
            <w:vAlign w:val="top"/>
            <w:shd w:fill="123656"/>
          </w:tcPr>
          <w:p>
            <w:pPr>
              <w:jc w:val="left"/>
            </w:pPr>
            <w:r/>
            <w:r>
              <w:rPr>
                <w:b/>
                <w:color w:val="FFFFFF"/>
                <w:sz w:val="16"/>
              </w:rPr>
              <w:t>Beschreibung</w:t>
            </w:r>
          </w:p>
        </w:tc>
      </w:tr>
      <w:tr>
        <w:tc>
          <w:tcPr>
            <w:tcW w:type="dxa" w:w="936"/>
            <w:vAlign w:val="top"/>
          </w:tcPr>
          <w:p>
            <w:pPr>
              <w:jc w:val="left"/>
            </w:pPr>
            <w:r/>
            <w:r>
              <w:rPr>
                <w:b w:val="0"/>
                <w:sz w:val="14"/>
              </w:rPr>
              <w:t>FM-100</w:t>
            </w:r>
          </w:p>
        </w:tc>
        <w:tc>
          <w:tcPr>
            <w:tcW w:type="dxa" w:w="2376"/>
            <w:vAlign w:val="top"/>
          </w:tcPr>
          <w:p>
            <w:pPr>
              <w:jc w:val="left"/>
            </w:pPr>
            <w:r/>
            <w:r>
              <w:rPr>
                <w:b w:val="0"/>
                <w:sz w:val="14"/>
              </w:rPr>
              <w:t>Master-Passwort pro Tresor</w:t>
            </w:r>
          </w:p>
        </w:tc>
        <w:tc>
          <w:tcPr>
            <w:tcW w:type="dxa" w:w="1656"/>
            <w:vAlign w:val="top"/>
          </w:tcPr>
          <w:p>
            <w:pPr>
              <w:jc w:val="left"/>
            </w:pPr>
            <w:r/>
            <w:r>
              <w:rPr>
                <w:b w:val="0"/>
                <w:sz w:val="14"/>
              </w:rPr>
              <w:t>Umgesetzt/V1 härten</w:t>
            </w:r>
          </w:p>
        </w:tc>
        <w:tc>
          <w:tcPr>
            <w:tcW w:type="dxa" w:w="5832"/>
            <w:vAlign w:val="top"/>
          </w:tcPr>
          <w:p>
            <w:pPr>
              <w:jc w:val="left"/>
            </w:pPr>
            <w:r/>
            <w:r>
              <w:rPr>
                <w:b w:val="0"/>
                <w:sz w:val="14"/>
              </w:rPr>
              <w:t>Master-Passwort schützt den Vault und darf nie geloggt oder außerhalb des Entsperrkontexts gespeichert werden.</w:t>
            </w:r>
          </w:p>
        </w:tc>
      </w:tr>
      <w:tr>
        <w:tc>
          <w:tcPr>
            <w:tcW w:type="dxa" w:w="936"/>
            <w:vAlign w:val="top"/>
            <w:shd w:fill="F7FAFB"/>
          </w:tcPr>
          <w:p>
            <w:pPr>
              <w:jc w:val="left"/>
            </w:pPr>
            <w:r/>
            <w:r>
              <w:rPr>
                <w:b w:val="0"/>
                <w:sz w:val="14"/>
              </w:rPr>
              <w:t>FM-101</w:t>
            </w:r>
          </w:p>
        </w:tc>
        <w:tc>
          <w:tcPr>
            <w:tcW w:type="dxa" w:w="2376"/>
            <w:vAlign w:val="top"/>
            <w:shd w:fill="F7FAFB"/>
          </w:tcPr>
          <w:p>
            <w:pPr>
              <w:jc w:val="left"/>
            </w:pPr>
            <w:r/>
            <w:r>
              <w:rPr>
                <w:b w:val="0"/>
                <w:sz w:val="14"/>
              </w:rPr>
              <w:t>Passwortstärke-Bewertung</w:t>
            </w:r>
          </w:p>
        </w:tc>
        <w:tc>
          <w:tcPr>
            <w:tcW w:type="dxa" w:w="1656"/>
            <w:vAlign w:val="top"/>
            <w:shd w:fill="F7FAFB"/>
          </w:tcPr>
          <w:p>
            <w:pPr>
              <w:jc w:val="left"/>
            </w:pPr>
            <w:r/>
            <w:r>
              <w:rPr>
                <w:b w:val="0"/>
                <w:sz w:val="14"/>
              </w:rPr>
              <w:t>Umgesetzt (V0.x)</w:t>
            </w:r>
          </w:p>
        </w:tc>
        <w:tc>
          <w:tcPr>
            <w:tcW w:type="dxa" w:w="5832"/>
            <w:vAlign w:val="top"/>
            <w:shd w:fill="F7FAFB"/>
          </w:tcPr>
          <w:p>
            <w:pPr>
              <w:jc w:val="left"/>
            </w:pPr>
            <w:r/>
            <w:r>
              <w:rPr>
                <w:b w:val="0"/>
                <w:sz w:val="14"/>
              </w:rPr>
              <w:t>Warnung bei sehr schwachen Master-Passwörtern; keine falsche Garantie für perfekte Sicherheit.</w:t>
            </w:r>
          </w:p>
        </w:tc>
      </w:tr>
      <w:tr>
        <w:tc>
          <w:tcPr>
            <w:tcW w:type="dxa" w:w="936"/>
            <w:vAlign w:val="top"/>
          </w:tcPr>
          <w:p>
            <w:pPr>
              <w:jc w:val="left"/>
            </w:pPr>
            <w:r/>
            <w:r>
              <w:rPr>
                <w:b w:val="0"/>
                <w:sz w:val="14"/>
              </w:rPr>
              <w:t>FM-102</w:t>
            </w:r>
          </w:p>
        </w:tc>
        <w:tc>
          <w:tcPr>
            <w:tcW w:type="dxa" w:w="2376"/>
            <w:vAlign w:val="top"/>
          </w:tcPr>
          <w:p>
            <w:pPr>
              <w:jc w:val="left"/>
            </w:pPr>
            <w:r/>
            <w:r>
              <w:rPr>
                <w:b w:val="0"/>
                <w:sz w:val="14"/>
              </w:rPr>
              <w:t>PBKDF2-SHA256 + AES-256-GCM im aktuellen Format</w:t>
            </w:r>
          </w:p>
        </w:tc>
        <w:tc>
          <w:tcPr>
            <w:tcW w:type="dxa" w:w="1656"/>
            <w:vAlign w:val="top"/>
          </w:tcPr>
          <w:p>
            <w:pPr>
              <w:jc w:val="left"/>
            </w:pPr>
            <w:r/>
            <w:r>
              <w:rPr>
                <w:b w:val="0"/>
                <w:sz w:val="14"/>
              </w:rPr>
              <w:t>Umgesetzt (V0.x)</w:t>
            </w:r>
          </w:p>
        </w:tc>
        <w:tc>
          <w:tcPr>
            <w:tcW w:type="dxa" w:w="5832"/>
            <w:vAlign w:val="top"/>
          </w:tcPr>
          <w:p>
            <w:pPr>
              <w:jc w:val="left"/>
            </w:pPr>
            <w:r/>
            <w:r>
              <w:rPr>
                <w:b w:val="0"/>
                <w:sz w:val="14"/>
              </w:rPr>
              <w:t>Aktuelle konsistente Linie des Prototyps; KDF-Parameter bleiben versions- und migrationsfähig.</w:t>
            </w:r>
          </w:p>
        </w:tc>
      </w:tr>
      <w:tr>
        <w:tc>
          <w:tcPr>
            <w:tcW w:type="dxa" w:w="936"/>
            <w:vAlign w:val="top"/>
            <w:shd w:fill="F7FAFB"/>
          </w:tcPr>
          <w:p>
            <w:pPr>
              <w:jc w:val="left"/>
            </w:pPr>
            <w:r/>
            <w:r>
              <w:rPr>
                <w:b w:val="0"/>
                <w:sz w:val="14"/>
              </w:rPr>
              <w:t>FM-103</w:t>
            </w:r>
          </w:p>
        </w:tc>
        <w:tc>
          <w:tcPr>
            <w:tcW w:type="dxa" w:w="2376"/>
            <w:vAlign w:val="top"/>
            <w:shd w:fill="F7FAFB"/>
          </w:tcPr>
          <w:p>
            <w:pPr>
              <w:jc w:val="left"/>
            </w:pPr>
            <w:r/>
            <w:r>
              <w:rPr>
                <w:b w:val="0"/>
                <w:sz w:val="14"/>
              </w:rPr>
              <w:t>Zentrale Clipboard-Autoclear-Logik</w:t>
            </w:r>
          </w:p>
        </w:tc>
        <w:tc>
          <w:tcPr>
            <w:tcW w:type="dxa" w:w="1656"/>
            <w:vAlign w:val="top"/>
            <w:shd w:fill="F7FAFB"/>
          </w:tcPr>
          <w:p>
            <w:pPr>
              <w:jc w:val="left"/>
            </w:pPr>
            <w:r/>
            <w:r>
              <w:rPr>
                <w:b w:val="0"/>
                <w:sz w:val="14"/>
              </w:rPr>
              <w:t>Begonnen/V1 Muss</w:t>
            </w:r>
          </w:p>
        </w:tc>
        <w:tc>
          <w:tcPr>
            <w:tcW w:type="dxa" w:w="5832"/>
            <w:vAlign w:val="top"/>
            <w:shd w:fill="F7FAFB"/>
          </w:tcPr>
          <w:p>
            <w:pPr>
              <w:jc w:val="left"/>
            </w:pPr>
            <w:r/>
            <w:r>
              <w:rPr>
                <w:b w:val="0"/>
                <w:sz w:val="14"/>
              </w:rPr>
              <w:t>Sensible kopierte Werte nach konfigurierbarer Zeit entfernen; Statusfeedback geben.</w:t>
            </w:r>
          </w:p>
        </w:tc>
      </w:tr>
      <w:tr>
        <w:tc>
          <w:tcPr>
            <w:tcW w:type="dxa" w:w="936"/>
            <w:vAlign w:val="top"/>
          </w:tcPr>
          <w:p>
            <w:pPr>
              <w:jc w:val="left"/>
            </w:pPr>
            <w:r/>
            <w:r>
              <w:rPr>
                <w:b w:val="0"/>
                <w:sz w:val="14"/>
              </w:rPr>
              <w:t>FM-104</w:t>
            </w:r>
          </w:p>
        </w:tc>
        <w:tc>
          <w:tcPr>
            <w:tcW w:type="dxa" w:w="2376"/>
            <w:vAlign w:val="top"/>
          </w:tcPr>
          <w:p>
            <w:pPr>
              <w:jc w:val="left"/>
            </w:pPr>
            <w:r/>
            <w:r>
              <w:rPr>
                <w:b w:val="0"/>
                <w:sz w:val="14"/>
              </w:rPr>
              <w:t>Manuelles Sperren und Auto-Lock</w:t>
            </w:r>
          </w:p>
        </w:tc>
        <w:tc>
          <w:tcPr>
            <w:tcW w:type="dxa" w:w="1656"/>
            <w:vAlign w:val="top"/>
          </w:tcPr>
          <w:p>
            <w:pPr>
              <w:jc w:val="left"/>
            </w:pPr>
            <w:r/>
            <w:r>
              <w:rPr>
                <w:b w:val="0"/>
                <w:sz w:val="14"/>
              </w:rPr>
              <w:t>V1 Muss</w:t>
            </w:r>
          </w:p>
        </w:tc>
        <w:tc>
          <w:tcPr>
            <w:tcW w:type="dxa" w:w="5832"/>
            <w:vAlign w:val="top"/>
          </w:tcPr>
          <w:p>
            <w:pPr>
              <w:jc w:val="left"/>
            </w:pPr>
            <w:r/>
            <w:r>
              <w:rPr>
                <w:b w:val="0"/>
                <w:sz w:val="14"/>
              </w:rPr>
              <w:t>Tresor nach Inaktivität sperren, Details maskieren, erneute Entsperrung mit Master-Passwort.</w:t>
            </w:r>
          </w:p>
        </w:tc>
      </w:tr>
      <w:tr>
        <w:tc>
          <w:tcPr>
            <w:tcW w:type="dxa" w:w="936"/>
            <w:vAlign w:val="top"/>
            <w:shd w:fill="F7FAFB"/>
          </w:tcPr>
          <w:p>
            <w:pPr>
              <w:jc w:val="left"/>
            </w:pPr>
            <w:r/>
            <w:r>
              <w:rPr>
                <w:b w:val="0"/>
                <w:sz w:val="14"/>
              </w:rPr>
              <w:t>FM-105</w:t>
            </w:r>
          </w:p>
        </w:tc>
        <w:tc>
          <w:tcPr>
            <w:tcW w:type="dxa" w:w="2376"/>
            <w:vAlign w:val="top"/>
            <w:shd w:fill="F7FAFB"/>
          </w:tcPr>
          <w:p>
            <w:pPr>
              <w:jc w:val="left"/>
            </w:pPr>
            <w:r/>
            <w:r>
              <w:rPr>
                <w:b w:val="0"/>
                <w:sz w:val="14"/>
              </w:rPr>
              <w:t>Keine Secrets in Logs</w:t>
            </w:r>
          </w:p>
        </w:tc>
        <w:tc>
          <w:tcPr>
            <w:tcW w:type="dxa" w:w="1656"/>
            <w:vAlign w:val="top"/>
            <w:shd w:fill="F7FAFB"/>
          </w:tcPr>
          <w:p>
            <w:pPr>
              <w:jc w:val="left"/>
            </w:pPr>
            <w:r/>
            <w:r>
              <w:rPr>
                <w:b w:val="0"/>
                <w:sz w:val="14"/>
              </w:rPr>
              <w:t>V1 Muss</w:t>
            </w:r>
          </w:p>
        </w:tc>
        <w:tc>
          <w:tcPr>
            <w:tcW w:type="dxa" w:w="5832"/>
            <w:vAlign w:val="top"/>
            <w:shd w:fill="F7FAFB"/>
          </w:tcPr>
          <w:p>
            <w:pPr>
              <w:jc w:val="left"/>
            </w:pPr>
            <w:r/>
            <w:r>
              <w:rPr>
                <w:b w:val="0"/>
                <w:sz w:val="14"/>
              </w:rPr>
              <w:t>Logs, Exceptions, Importberichte und Debug-Ausgaben müssen Redaction-Regeln befolgen.</w:t>
            </w:r>
          </w:p>
        </w:tc>
      </w:tr>
      <w:tr>
        <w:tc>
          <w:tcPr>
            <w:tcW w:type="dxa" w:w="936"/>
            <w:vAlign w:val="top"/>
          </w:tcPr>
          <w:p>
            <w:pPr>
              <w:jc w:val="left"/>
            </w:pPr>
            <w:r/>
            <w:r>
              <w:rPr>
                <w:b w:val="0"/>
                <w:sz w:val="14"/>
              </w:rPr>
              <w:t>FM-106</w:t>
            </w:r>
          </w:p>
        </w:tc>
        <w:tc>
          <w:tcPr>
            <w:tcW w:type="dxa" w:w="2376"/>
            <w:vAlign w:val="top"/>
          </w:tcPr>
          <w:p>
            <w:pPr>
              <w:jc w:val="left"/>
            </w:pPr>
            <w:r/>
            <w:r>
              <w:rPr>
                <w:b w:val="0"/>
                <w:sz w:val="14"/>
              </w:rPr>
              <w:t>Master-Passwort ändern/Re-Encryption</w:t>
            </w:r>
          </w:p>
        </w:tc>
        <w:tc>
          <w:tcPr>
            <w:tcW w:type="dxa" w:w="1656"/>
            <w:vAlign w:val="top"/>
          </w:tcPr>
          <w:p>
            <w:pPr>
              <w:jc w:val="left"/>
            </w:pPr>
            <w:r/>
            <w:r>
              <w:rPr>
                <w:b w:val="0"/>
                <w:sz w:val="14"/>
              </w:rPr>
              <w:t>V1.x Soll</w:t>
            </w:r>
          </w:p>
        </w:tc>
        <w:tc>
          <w:tcPr>
            <w:tcW w:type="dxa" w:w="5832"/>
            <w:vAlign w:val="top"/>
          </w:tcPr>
          <w:p>
            <w:pPr>
              <w:jc w:val="left"/>
            </w:pPr>
            <w:r/>
            <w:r>
              <w:rPr>
                <w:b w:val="0"/>
                <w:sz w:val="14"/>
              </w:rPr>
              <w:t>Altes Passwort validieren, mit neuem Passwort neu verschlüsseln, Backup/Fehlerfall absichern.</w:t>
            </w:r>
          </w:p>
        </w:tc>
      </w:tr>
      <w:tr>
        <w:tc>
          <w:tcPr>
            <w:tcW w:type="dxa" w:w="936"/>
            <w:vAlign w:val="top"/>
            <w:shd w:fill="F7FAFB"/>
          </w:tcPr>
          <w:p>
            <w:pPr>
              <w:jc w:val="left"/>
            </w:pPr>
            <w:r/>
            <w:r>
              <w:rPr>
                <w:b w:val="0"/>
                <w:sz w:val="14"/>
              </w:rPr>
              <w:t>FM-107</w:t>
            </w:r>
          </w:p>
        </w:tc>
        <w:tc>
          <w:tcPr>
            <w:tcW w:type="dxa" w:w="2376"/>
            <w:vAlign w:val="top"/>
            <w:shd w:fill="F7FAFB"/>
          </w:tcPr>
          <w:p>
            <w:pPr>
              <w:jc w:val="left"/>
            </w:pPr>
            <w:r/>
            <w:r>
              <w:rPr>
                <w:b w:val="0"/>
                <w:sz w:val="14"/>
              </w:rPr>
              <w:t>Recovery ohne Backdoor</w:t>
            </w:r>
          </w:p>
        </w:tc>
        <w:tc>
          <w:tcPr>
            <w:tcW w:type="dxa" w:w="1656"/>
            <w:vAlign w:val="top"/>
            <w:shd w:fill="F7FAFB"/>
          </w:tcPr>
          <w:p>
            <w:pPr>
              <w:jc w:val="left"/>
            </w:pPr>
            <w:r/>
            <w:r>
              <w:rPr>
                <w:b w:val="0"/>
                <w:sz w:val="14"/>
              </w:rPr>
              <w:t>V3/später</w:t>
            </w:r>
          </w:p>
        </w:tc>
        <w:tc>
          <w:tcPr>
            <w:tcW w:type="dxa" w:w="5832"/>
            <w:vAlign w:val="top"/>
            <w:shd w:fill="F7FAFB"/>
          </w:tcPr>
          <w:p>
            <w:pPr>
              <w:jc w:val="left"/>
            </w:pPr>
            <w:r/>
            <w:r>
              <w:rPr>
                <w:b w:val="0"/>
                <w:sz w:val="14"/>
              </w:rPr>
              <w:t>Nur als explizites Recovery-Verfahren; keine versteckte Hersteller- oder Entwicklerhintertür.</w:t>
            </w:r>
          </w:p>
        </w:tc>
      </w:tr>
      <w:tr>
        <w:tc>
          <w:tcPr>
            <w:tcW w:type="dxa" w:w="936"/>
            <w:vAlign w:val="top"/>
          </w:tcPr>
          <w:p>
            <w:pPr>
              <w:jc w:val="left"/>
            </w:pPr>
            <w:r/>
            <w:r>
              <w:rPr>
                <w:b w:val="0"/>
                <w:sz w:val="14"/>
              </w:rPr>
              <w:t>FM-108</w:t>
            </w:r>
          </w:p>
        </w:tc>
        <w:tc>
          <w:tcPr>
            <w:tcW w:type="dxa" w:w="2376"/>
            <w:vAlign w:val="top"/>
          </w:tcPr>
          <w:p>
            <w:pPr>
              <w:jc w:val="left"/>
            </w:pPr>
            <w:r/>
            <w:r>
              <w:rPr>
                <w:b w:val="0"/>
                <w:sz w:val="14"/>
              </w:rPr>
              <w:t>Virtuelle Tastatur</w:t>
            </w:r>
          </w:p>
        </w:tc>
        <w:tc>
          <w:tcPr>
            <w:tcW w:type="dxa" w:w="1656"/>
            <w:vAlign w:val="top"/>
          </w:tcPr>
          <w:p>
            <w:pPr>
              <w:jc w:val="left"/>
            </w:pPr>
            <w:r/>
            <w:r>
              <w:rPr>
                <w:b w:val="0"/>
                <w:sz w:val="14"/>
              </w:rPr>
              <w:t>Nicht-Ziel</w:t>
            </w:r>
          </w:p>
        </w:tc>
        <w:tc>
          <w:tcPr>
            <w:tcW w:type="dxa" w:w="5832"/>
            <w:vAlign w:val="top"/>
          </w:tcPr>
          <w:p>
            <w:pPr>
              <w:jc w:val="left"/>
            </w:pPr>
            <w:r/>
            <w:r>
              <w:rPr>
                <w:b w:val="0"/>
                <w:sz w:val="14"/>
              </w:rPr>
              <w:t>Sicherheitsgewinn fraglich, Bedienaufwand hoch; aktuell nicht verfolgen.</w:t>
            </w:r>
          </w:p>
        </w:tc>
      </w:tr>
    </w:tbl>
    <w:p/>
    <w:p>
      <w:pPr>
        <w:pStyle w:val="Heading2"/>
      </w:pPr>
      <w:r>
        <w:t>H. Backup, Restore, Datenverlustschutz und Integrität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936"/>
            <w:vAlign w:val="top"/>
            <w:shd w:fill="123656"/>
          </w:tcPr>
          <w:p>
            <w:pPr>
              <w:jc w:val="left"/>
            </w:pPr>
            <w:r/>
            <w:r>
              <w:rPr>
                <w:b/>
                <w:color w:val="FFFFFF"/>
                <w:sz w:val="16"/>
              </w:rPr>
              <w:t>ID</w:t>
            </w:r>
          </w:p>
        </w:tc>
        <w:tc>
          <w:tcPr>
            <w:tcW w:type="dxa" w:w="2376"/>
            <w:vAlign w:val="top"/>
            <w:shd w:fill="123656"/>
          </w:tcPr>
          <w:p>
            <w:pPr>
              <w:jc w:val="left"/>
            </w:pPr>
            <w:r/>
            <w:r>
              <w:rPr>
                <w:b/>
                <w:color w:val="FFFFFF"/>
                <w:sz w:val="16"/>
              </w:rPr>
              <w:t>Feature</w:t>
            </w:r>
          </w:p>
        </w:tc>
        <w:tc>
          <w:tcPr>
            <w:tcW w:type="dxa" w:w="1656"/>
            <w:vAlign w:val="top"/>
            <w:shd w:fill="123656"/>
          </w:tcPr>
          <w:p>
            <w:pPr>
              <w:jc w:val="left"/>
            </w:pPr>
            <w:r/>
            <w:r>
              <w:rPr>
                <w:b/>
                <w:color w:val="FFFFFF"/>
                <w:sz w:val="16"/>
              </w:rPr>
              <w:t>Status/Version</w:t>
            </w:r>
          </w:p>
        </w:tc>
        <w:tc>
          <w:tcPr>
            <w:tcW w:type="dxa" w:w="5832"/>
            <w:vAlign w:val="top"/>
            <w:shd w:fill="123656"/>
          </w:tcPr>
          <w:p>
            <w:pPr>
              <w:jc w:val="left"/>
            </w:pPr>
            <w:r/>
            <w:r>
              <w:rPr>
                <w:b/>
                <w:color w:val="FFFFFF"/>
                <w:sz w:val="16"/>
              </w:rPr>
              <w:t>Beschreibung</w:t>
            </w:r>
          </w:p>
        </w:tc>
      </w:tr>
      <w:tr>
        <w:tc>
          <w:tcPr>
            <w:tcW w:type="dxa" w:w="936"/>
            <w:vAlign w:val="top"/>
          </w:tcPr>
          <w:p>
            <w:pPr>
              <w:jc w:val="left"/>
            </w:pPr>
            <w:r/>
            <w:r>
              <w:rPr>
                <w:b w:val="0"/>
                <w:sz w:val="14"/>
              </w:rPr>
              <w:t>FM-120</w:t>
            </w:r>
          </w:p>
        </w:tc>
        <w:tc>
          <w:tcPr>
            <w:tcW w:type="dxa" w:w="2376"/>
            <w:vAlign w:val="top"/>
          </w:tcPr>
          <w:p>
            <w:pPr>
              <w:jc w:val="left"/>
            </w:pPr>
            <w:r/>
            <w:r>
              <w:rPr>
                <w:b w:val="0"/>
                <w:sz w:val="14"/>
              </w:rPr>
              <w:t>Dirty-State über alle Änderungen</w:t>
            </w:r>
          </w:p>
        </w:tc>
        <w:tc>
          <w:tcPr>
            <w:tcW w:type="dxa" w:w="1656"/>
            <w:vAlign w:val="top"/>
          </w:tcPr>
          <w:p>
            <w:pPr>
              <w:jc w:val="left"/>
            </w:pPr>
            <w:r/>
            <w:r>
              <w:rPr>
                <w:b w:val="0"/>
                <w:sz w:val="14"/>
              </w:rPr>
              <w:t>V1 Muss</w:t>
            </w:r>
          </w:p>
        </w:tc>
        <w:tc>
          <w:tcPr>
            <w:tcW w:type="dxa" w:w="5832"/>
            <w:vAlign w:val="top"/>
          </w:tcPr>
          <w:p>
            <w:pPr>
              <w:jc w:val="left"/>
            </w:pPr>
            <w:r/>
            <w:r>
              <w:rPr>
                <w:b w:val="0"/>
                <w:sz w:val="14"/>
              </w:rPr>
              <w:t>Eintrags-, Gruppen-, Tag-, Drag-and-Drop- und Zertifikatsänderungen setzen Dirty konsistent.</w:t>
            </w:r>
          </w:p>
        </w:tc>
      </w:tr>
      <w:tr>
        <w:tc>
          <w:tcPr>
            <w:tcW w:type="dxa" w:w="936"/>
            <w:vAlign w:val="top"/>
            <w:shd w:fill="F7FAFB"/>
          </w:tcPr>
          <w:p>
            <w:pPr>
              <w:jc w:val="left"/>
            </w:pPr>
            <w:r/>
            <w:r>
              <w:rPr>
                <w:b w:val="0"/>
                <w:sz w:val="14"/>
              </w:rPr>
              <w:t>FM-121</w:t>
            </w:r>
          </w:p>
        </w:tc>
        <w:tc>
          <w:tcPr>
            <w:tcW w:type="dxa" w:w="2376"/>
            <w:vAlign w:val="top"/>
            <w:shd w:fill="F7FAFB"/>
          </w:tcPr>
          <w:p>
            <w:pPr>
              <w:jc w:val="left"/>
            </w:pPr>
            <w:r/>
            <w:r>
              <w:rPr>
                <w:b w:val="0"/>
                <w:sz w:val="14"/>
              </w:rPr>
              <w:t>Rückfragen bei Neu/Öffnen/Beenden</w:t>
            </w:r>
          </w:p>
        </w:tc>
        <w:tc>
          <w:tcPr>
            <w:tcW w:type="dxa" w:w="1656"/>
            <w:vAlign w:val="top"/>
            <w:shd w:fill="F7FAFB"/>
          </w:tcPr>
          <w:p>
            <w:pPr>
              <w:jc w:val="left"/>
            </w:pPr>
            <w:r/>
            <w:r>
              <w:rPr>
                <w:b w:val="0"/>
                <w:sz w:val="14"/>
              </w:rPr>
              <w:t>V1 Muss</w:t>
            </w:r>
          </w:p>
        </w:tc>
        <w:tc>
          <w:tcPr>
            <w:tcW w:type="dxa" w:w="5832"/>
            <w:vAlign w:val="top"/>
            <w:shd w:fill="F7FAFB"/>
          </w:tcPr>
          <w:p>
            <w:pPr>
              <w:jc w:val="left"/>
            </w:pPr>
            <w:r/>
            <w:r>
              <w:rPr>
                <w:b w:val="0"/>
                <w:sz w:val="14"/>
              </w:rPr>
              <w:t>Ungespeicherte Änderungen nicht still verlieren.</w:t>
            </w:r>
          </w:p>
        </w:tc>
      </w:tr>
      <w:tr>
        <w:tc>
          <w:tcPr>
            <w:tcW w:type="dxa" w:w="936"/>
            <w:vAlign w:val="top"/>
          </w:tcPr>
          <w:p>
            <w:pPr>
              <w:jc w:val="left"/>
            </w:pPr>
            <w:r/>
            <w:r>
              <w:rPr>
                <w:b w:val="0"/>
                <w:sz w:val="14"/>
              </w:rPr>
              <w:t>FM-122</w:t>
            </w:r>
          </w:p>
        </w:tc>
        <w:tc>
          <w:tcPr>
            <w:tcW w:type="dxa" w:w="2376"/>
            <w:vAlign w:val="top"/>
          </w:tcPr>
          <w:p>
            <w:pPr>
              <w:jc w:val="left"/>
            </w:pPr>
            <w:r/>
            <w:r>
              <w:rPr>
                <w:b w:val="0"/>
                <w:sz w:val="14"/>
              </w:rPr>
              <w:t>Verschlüsselte Backup-Dateien</w:t>
            </w:r>
          </w:p>
        </w:tc>
        <w:tc>
          <w:tcPr>
            <w:tcW w:type="dxa" w:w="1656"/>
            <w:vAlign w:val="top"/>
          </w:tcPr>
          <w:p>
            <w:pPr>
              <w:jc w:val="left"/>
            </w:pPr>
            <w:r/>
            <w:r>
              <w:rPr>
                <w:b w:val="0"/>
                <w:sz w:val="14"/>
              </w:rPr>
              <w:t>Umgesetzt/V1 härten</w:t>
            </w:r>
          </w:p>
        </w:tc>
        <w:tc>
          <w:tcPr>
            <w:tcW w:type="dxa" w:w="5832"/>
            <w:vAlign w:val="top"/>
          </w:tcPr>
          <w:p>
            <w:pPr>
              <w:jc w:val="left"/>
            </w:pPr>
            <w:r/>
            <w:r>
              <w:rPr>
                <w:b w:val="0"/>
                <w:sz w:val="14"/>
              </w:rPr>
              <w:t>Backups müssen denselben Schutzanspruch wie Primärdateien erfüllen.</w:t>
            </w:r>
          </w:p>
        </w:tc>
      </w:tr>
      <w:tr>
        <w:tc>
          <w:tcPr>
            <w:tcW w:type="dxa" w:w="936"/>
            <w:vAlign w:val="top"/>
            <w:shd w:fill="F7FAFB"/>
          </w:tcPr>
          <w:p>
            <w:pPr>
              <w:jc w:val="left"/>
            </w:pPr>
            <w:r/>
            <w:r>
              <w:rPr>
                <w:b w:val="0"/>
                <w:sz w:val="14"/>
              </w:rPr>
              <w:t>FM-123</w:t>
            </w:r>
          </w:p>
        </w:tc>
        <w:tc>
          <w:tcPr>
            <w:tcW w:type="dxa" w:w="2376"/>
            <w:vAlign w:val="top"/>
            <w:shd w:fill="F7FAFB"/>
          </w:tcPr>
          <w:p>
            <w:pPr>
              <w:jc w:val="left"/>
            </w:pPr>
            <w:r/>
            <w:r>
              <w:rPr>
                <w:b w:val="0"/>
                <w:sz w:val="14"/>
              </w:rPr>
              <w:t>Zusätzliche LocalAppData-Sicherung</w:t>
            </w:r>
          </w:p>
        </w:tc>
        <w:tc>
          <w:tcPr>
            <w:tcW w:type="dxa" w:w="1656"/>
            <w:vAlign w:val="top"/>
            <w:shd w:fill="F7FAFB"/>
          </w:tcPr>
          <w:p>
            <w:pPr>
              <w:jc w:val="left"/>
            </w:pPr>
            <w:r/>
            <w:r>
              <w:rPr>
                <w:b w:val="0"/>
                <w:sz w:val="14"/>
              </w:rPr>
              <w:t>V1.x Soll</w:t>
            </w:r>
          </w:p>
        </w:tc>
        <w:tc>
          <w:tcPr>
            <w:tcW w:type="dxa" w:w="5832"/>
            <w:vAlign w:val="top"/>
            <w:shd w:fill="F7FAFB"/>
          </w:tcPr>
          <w:p>
            <w:pPr>
              <w:jc w:val="left"/>
            </w:pPr>
            <w:r/>
            <w:r>
              <w:rPr>
                <w:b w:val="0"/>
                <w:sz w:val="14"/>
              </w:rPr>
              <w:t>Zweite Rückfallebene, ebenfalls verschlüsselt, ohne geheime Klartextdateien.</w:t>
            </w:r>
          </w:p>
        </w:tc>
      </w:tr>
      <w:tr>
        <w:tc>
          <w:tcPr>
            <w:tcW w:type="dxa" w:w="936"/>
            <w:vAlign w:val="top"/>
          </w:tcPr>
          <w:p>
            <w:pPr>
              <w:jc w:val="left"/>
            </w:pPr>
            <w:r/>
            <w:r>
              <w:rPr>
                <w:b w:val="0"/>
                <w:sz w:val="14"/>
              </w:rPr>
              <w:t>FM-124</w:t>
            </w:r>
          </w:p>
        </w:tc>
        <w:tc>
          <w:tcPr>
            <w:tcW w:type="dxa" w:w="2376"/>
            <w:vAlign w:val="top"/>
          </w:tcPr>
          <w:p>
            <w:pPr>
              <w:jc w:val="left"/>
            </w:pPr>
            <w:r/>
            <w:r>
              <w:rPr>
                <w:b w:val="0"/>
                <w:sz w:val="14"/>
              </w:rPr>
              <w:t>Restore-Komfort</w:t>
            </w:r>
          </w:p>
        </w:tc>
        <w:tc>
          <w:tcPr>
            <w:tcW w:type="dxa" w:w="1656"/>
            <w:vAlign w:val="top"/>
          </w:tcPr>
          <w:p>
            <w:pPr>
              <w:jc w:val="left"/>
            </w:pPr>
            <w:r/>
            <w:r>
              <w:rPr>
                <w:b w:val="0"/>
                <w:sz w:val="14"/>
              </w:rPr>
              <w:t>V1.x Soll</w:t>
            </w:r>
          </w:p>
        </w:tc>
        <w:tc>
          <w:tcPr>
            <w:tcW w:type="dxa" w:w="5832"/>
            <w:vAlign w:val="top"/>
          </w:tcPr>
          <w:p>
            <w:pPr>
              <w:jc w:val="left"/>
            </w:pPr>
            <w:r/>
            <w:r>
              <w:rPr>
                <w:b w:val="0"/>
                <w:sz w:val="14"/>
              </w:rPr>
              <w:t>Backup-Kette sichtbar machen und Wiederherstellung sicher führen.</w:t>
            </w:r>
          </w:p>
        </w:tc>
      </w:tr>
      <w:tr>
        <w:tc>
          <w:tcPr>
            <w:tcW w:type="dxa" w:w="936"/>
            <w:vAlign w:val="top"/>
            <w:shd w:fill="F7FAFB"/>
          </w:tcPr>
          <w:p>
            <w:pPr>
              <w:jc w:val="left"/>
            </w:pPr>
            <w:r/>
            <w:r>
              <w:rPr>
                <w:b w:val="0"/>
                <w:sz w:val="14"/>
              </w:rPr>
              <w:t>FM-125</w:t>
            </w:r>
          </w:p>
        </w:tc>
        <w:tc>
          <w:tcPr>
            <w:tcW w:type="dxa" w:w="2376"/>
            <w:vAlign w:val="top"/>
            <w:shd w:fill="F7FAFB"/>
          </w:tcPr>
          <w:p>
            <w:pPr>
              <w:jc w:val="left"/>
            </w:pPr>
            <w:r/>
            <w:r>
              <w:rPr>
                <w:b w:val="0"/>
                <w:sz w:val="14"/>
              </w:rPr>
              <w:t>Integritätsprüfung eigener Programmdateien</w:t>
            </w:r>
          </w:p>
        </w:tc>
        <w:tc>
          <w:tcPr>
            <w:tcW w:type="dxa" w:w="1656"/>
            <w:vAlign w:val="top"/>
            <w:shd w:fill="F7FAFB"/>
          </w:tcPr>
          <w:p>
            <w:pPr>
              <w:jc w:val="left"/>
            </w:pPr>
            <w:r/>
            <w:r>
              <w:rPr>
                <w:b w:val="0"/>
                <w:sz w:val="14"/>
              </w:rPr>
              <w:t>V1.x Soll</w:t>
            </w:r>
          </w:p>
        </w:tc>
        <w:tc>
          <w:tcPr>
            <w:tcW w:type="dxa" w:w="5832"/>
            <w:vAlign w:val="top"/>
            <w:shd w:fill="F7FAFB"/>
          </w:tcPr>
          <w:p>
            <w:pPr>
              <w:jc w:val="left"/>
            </w:pPr>
            <w:r/>
            <w:r>
              <w:rPr>
                <w:b w:val="0"/>
                <w:sz w:val="14"/>
              </w:rPr>
              <w:t>Hash-/Manifestprüfung als begrenzte Zusatzmaßnahme, nicht als Malware-Schutzversprechen.</w:t>
            </w:r>
          </w:p>
        </w:tc>
      </w:tr>
    </w:tbl>
    <w:p/>
    <w:p>
      <w:pPr>
        <w:pStyle w:val="Heading2"/>
      </w:pPr>
      <w:r>
        <w:t>I. Interoperabilität, Import und Export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936"/>
            <w:vAlign w:val="top"/>
            <w:shd w:fill="123656"/>
          </w:tcPr>
          <w:p>
            <w:pPr>
              <w:jc w:val="left"/>
            </w:pPr>
            <w:r/>
            <w:r>
              <w:rPr>
                <w:b/>
                <w:color w:val="FFFFFF"/>
                <w:sz w:val="16"/>
              </w:rPr>
              <w:t>ID</w:t>
            </w:r>
          </w:p>
        </w:tc>
        <w:tc>
          <w:tcPr>
            <w:tcW w:type="dxa" w:w="2376"/>
            <w:vAlign w:val="top"/>
            <w:shd w:fill="123656"/>
          </w:tcPr>
          <w:p>
            <w:pPr>
              <w:jc w:val="left"/>
            </w:pPr>
            <w:r/>
            <w:r>
              <w:rPr>
                <w:b/>
                <w:color w:val="FFFFFF"/>
                <w:sz w:val="16"/>
              </w:rPr>
              <w:t>Feature</w:t>
            </w:r>
          </w:p>
        </w:tc>
        <w:tc>
          <w:tcPr>
            <w:tcW w:type="dxa" w:w="1656"/>
            <w:vAlign w:val="top"/>
            <w:shd w:fill="123656"/>
          </w:tcPr>
          <w:p>
            <w:pPr>
              <w:jc w:val="left"/>
            </w:pPr>
            <w:r/>
            <w:r>
              <w:rPr>
                <w:b/>
                <w:color w:val="FFFFFF"/>
                <w:sz w:val="16"/>
              </w:rPr>
              <w:t>Status/Version</w:t>
            </w:r>
          </w:p>
        </w:tc>
        <w:tc>
          <w:tcPr>
            <w:tcW w:type="dxa" w:w="5832"/>
            <w:vAlign w:val="top"/>
            <w:shd w:fill="123656"/>
          </w:tcPr>
          <w:p>
            <w:pPr>
              <w:jc w:val="left"/>
            </w:pPr>
            <w:r/>
            <w:r>
              <w:rPr>
                <w:b/>
                <w:color w:val="FFFFFF"/>
                <w:sz w:val="16"/>
              </w:rPr>
              <w:t>Beschreibung</w:t>
            </w:r>
          </w:p>
        </w:tc>
      </w:tr>
      <w:tr>
        <w:tc>
          <w:tcPr>
            <w:tcW w:type="dxa" w:w="936"/>
            <w:vAlign w:val="top"/>
          </w:tcPr>
          <w:p>
            <w:pPr>
              <w:jc w:val="left"/>
            </w:pPr>
            <w:r/>
            <w:r>
              <w:rPr>
                <w:b w:val="0"/>
                <w:sz w:val="14"/>
              </w:rPr>
              <w:t>FM-140</w:t>
            </w:r>
          </w:p>
        </w:tc>
        <w:tc>
          <w:tcPr>
            <w:tcW w:type="dxa" w:w="2376"/>
            <w:vAlign w:val="top"/>
          </w:tcPr>
          <w:p>
            <w:pPr>
              <w:jc w:val="left"/>
            </w:pPr>
            <w:r/>
            <w:r>
              <w:rPr>
                <w:b w:val="0"/>
                <w:sz w:val="14"/>
              </w:rPr>
              <w:t>Password-Safe-Import .psafe3</w:t>
            </w:r>
          </w:p>
        </w:tc>
        <w:tc>
          <w:tcPr>
            <w:tcW w:type="dxa" w:w="1656"/>
            <w:vAlign w:val="top"/>
          </w:tcPr>
          <w:p>
            <w:pPr>
              <w:jc w:val="left"/>
            </w:pPr>
            <w:r/>
            <w:r>
              <w:rPr>
                <w:b w:val="0"/>
                <w:sz w:val="14"/>
              </w:rPr>
              <w:t>V1 Muss</w:t>
            </w:r>
          </w:p>
        </w:tc>
        <w:tc>
          <w:tcPr>
            <w:tcW w:type="dxa" w:w="5832"/>
            <w:vAlign w:val="top"/>
          </w:tcPr>
          <w:p>
            <w:pPr>
              <w:jc w:val="left"/>
            </w:pPr>
            <w:r/>
            <w:r>
              <w:rPr>
                <w:b w:val="0"/>
                <w:sz w:val="14"/>
              </w:rPr>
              <w:t>Import-Assistent mit Mapping und Bericht; interne Datenstruktur bleibt führend.</w:t>
            </w:r>
          </w:p>
        </w:tc>
      </w:tr>
      <w:tr>
        <w:tc>
          <w:tcPr>
            <w:tcW w:type="dxa" w:w="936"/>
            <w:vAlign w:val="top"/>
            <w:shd w:fill="F7FAFB"/>
          </w:tcPr>
          <w:p>
            <w:pPr>
              <w:jc w:val="left"/>
            </w:pPr>
            <w:r/>
            <w:r>
              <w:rPr>
                <w:b w:val="0"/>
                <w:sz w:val="14"/>
              </w:rPr>
              <w:t>FM-141</w:t>
            </w:r>
          </w:p>
        </w:tc>
        <w:tc>
          <w:tcPr>
            <w:tcW w:type="dxa" w:w="2376"/>
            <w:vAlign w:val="top"/>
            <w:shd w:fill="F7FAFB"/>
          </w:tcPr>
          <w:p>
            <w:pPr>
              <w:jc w:val="left"/>
            </w:pPr>
            <w:r/>
            <w:r>
              <w:rPr>
                <w:b w:val="0"/>
                <w:sz w:val="14"/>
              </w:rPr>
              <w:t>Importbericht und Verlusthinweise</w:t>
            </w:r>
          </w:p>
        </w:tc>
        <w:tc>
          <w:tcPr>
            <w:tcW w:type="dxa" w:w="1656"/>
            <w:vAlign w:val="top"/>
            <w:shd w:fill="F7FAFB"/>
          </w:tcPr>
          <w:p>
            <w:pPr>
              <w:jc w:val="left"/>
            </w:pPr>
            <w:r/>
            <w:r>
              <w:rPr>
                <w:b w:val="0"/>
                <w:sz w:val="14"/>
              </w:rPr>
              <w:t>V1 Muss</w:t>
            </w:r>
          </w:p>
        </w:tc>
        <w:tc>
          <w:tcPr>
            <w:tcW w:type="dxa" w:w="5832"/>
            <w:vAlign w:val="top"/>
            <w:shd w:fill="F7FAFB"/>
          </w:tcPr>
          <w:p>
            <w:pPr>
              <w:jc w:val="left"/>
            </w:pPr>
            <w:r/>
            <w:r>
              <w:rPr>
                <w:b w:val="0"/>
                <w:sz w:val="14"/>
              </w:rPr>
              <w:t>Nicht direkt abbildbare Inhalte sichtbar markieren, nicht still verschlucken.</w:t>
            </w:r>
          </w:p>
        </w:tc>
      </w:tr>
      <w:tr>
        <w:tc>
          <w:tcPr>
            <w:tcW w:type="dxa" w:w="936"/>
            <w:vAlign w:val="top"/>
          </w:tcPr>
          <w:p>
            <w:pPr>
              <w:jc w:val="left"/>
            </w:pPr>
            <w:r/>
            <w:r>
              <w:rPr>
                <w:b w:val="0"/>
                <w:sz w:val="14"/>
              </w:rPr>
              <w:t>FM-142</w:t>
            </w:r>
          </w:p>
        </w:tc>
        <w:tc>
          <w:tcPr>
            <w:tcW w:type="dxa" w:w="2376"/>
            <w:vAlign w:val="top"/>
          </w:tcPr>
          <w:p>
            <w:pPr>
              <w:jc w:val="left"/>
            </w:pPr>
            <w:r/>
            <w:r>
              <w:rPr>
                <w:b w:val="0"/>
                <w:sz w:val="14"/>
              </w:rPr>
              <w:t>Password-Safe-Export</w:t>
            </w:r>
          </w:p>
        </w:tc>
        <w:tc>
          <w:tcPr>
            <w:tcW w:type="dxa" w:w="1656"/>
            <w:vAlign w:val="top"/>
          </w:tcPr>
          <w:p>
            <w:pPr>
              <w:jc w:val="left"/>
            </w:pPr>
            <w:r/>
            <w:r>
              <w:rPr>
                <w:b w:val="0"/>
                <w:sz w:val="14"/>
              </w:rPr>
              <w:t>V1.x/V2 Geplant</w:t>
            </w:r>
          </w:p>
        </w:tc>
        <w:tc>
          <w:tcPr>
            <w:tcW w:type="dxa" w:w="5832"/>
            <w:vAlign w:val="top"/>
          </w:tcPr>
          <w:p>
            <w:pPr>
              <w:jc w:val="left"/>
            </w:pPr>
            <w:r/>
            <w:r>
              <w:rPr>
                <w:b w:val="0"/>
                <w:sz w:val="14"/>
              </w:rPr>
              <w:t>Nur für klar abbildbare Daten mit Kompatibilitätsbericht; Zertifikatseinträge voraussichtlich verlustbehaftet.</w:t>
            </w:r>
          </w:p>
        </w:tc>
      </w:tr>
      <w:tr>
        <w:tc>
          <w:tcPr>
            <w:tcW w:type="dxa" w:w="936"/>
            <w:vAlign w:val="top"/>
            <w:shd w:fill="F7FAFB"/>
          </w:tcPr>
          <w:p>
            <w:pPr>
              <w:jc w:val="left"/>
            </w:pPr>
            <w:r/>
            <w:r>
              <w:rPr>
                <w:b w:val="0"/>
                <w:sz w:val="14"/>
              </w:rPr>
              <w:t>FM-143</w:t>
            </w:r>
          </w:p>
        </w:tc>
        <w:tc>
          <w:tcPr>
            <w:tcW w:type="dxa" w:w="2376"/>
            <w:vAlign w:val="top"/>
            <w:shd w:fill="F7FAFB"/>
          </w:tcPr>
          <w:p>
            <w:pPr>
              <w:jc w:val="left"/>
            </w:pPr>
            <w:r/>
            <w:r>
              <w:rPr>
                <w:b w:val="0"/>
                <w:sz w:val="14"/>
              </w:rPr>
              <w:t>CSV-Export</w:t>
            </w:r>
          </w:p>
        </w:tc>
        <w:tc>
          <w:tcPr>
            <w:tcW w:type="dxa" w:w="1656"/>
            <w:vAlign w:val="top"/>
            <w:shd w:fill="F7FAFB"/>
          </w:tcPr>
          <w:p>
            <w:pPr>
              <w:jc w:val="left"/>
            </w:pPr>
            <w:r/>
            <w:r>
              <w:rPr>
                <w:b w:val="0"/>
                <w:sz w:val="14"/>
              </w:rPr>
              <w:t>V2 Geplant</w:t>
            </w:r>
          </w:p>
        </w:tc>
        <w:tc>
          <w:tcPr>
            <w:tcW w:type="dxa" w:w="5832"/>
            <w:vAlign w:val="top"/>
            <w:shd w:fill="F7FAFB"/>
          </w:tcPr>
          <w:p>
            <w:pPr>
              <w:jc w:val="left"/>
            </w:pPr>
            <w:r/>
            <w:r>
              <w:rPr>
                <w:b w:val="0"/>
                <w:sz w:val="14"/>
              </w:rPr>
              <w:t>Nur nach expliziter Warnung, weil CSV unverschlüsselte hochkritische Exportdateien erzeugen kann.</w:t>
            </w:r>
          </w:p>
        </w:tc>
      </w:tr>
      <w:tr>
        <w:tc>
          <w:tcPr>
            <w:tcW w:type="dxa" w:w="936"/>
            <w:vAlign w:val="top"/>
          </w:tcPr>
          <w:p>
            <w:pPr>
              <w:jc w:val="left"/>
            </w:pPr>
            <w:r/>
            <w:r>
              <w:rPr>
                <w:b w:val="0"/>
                <w:sz w:val="14"/>
              </w:rPr>
              <w:t>FM-144</w:t>
            </w:r>
          </w:p>
        </w:tc>
        <w:tc>
          <w:tcPr>
            <w:tcW w:type="dxa" w:w="2376"/>
            <w:vAlign w:val="top"/>
          </w:tcPr>
          <w:p>
            <w:pPr>
              <w:jc w:val="left"/>
            </w:pPr>
            <w:r/>
            <w:r>
              <w:rPr>
                <w:b w:val="0"/>
                <w:sz w:val="14"/>
              </w:rPr>
              <w:t>Browser-Import</w:t>
            </w:r>
          </w:p>
        </w:tc>
        <w:tc>
          <w:tcPr>
            <w:tcW w:type="dxa" w:w="1656"/>
            <w:vAlign w:val="top"/>
          </w:tcPr>
          <w:p>
            <w:pPr>
              <w:jc w:val="left"/>
            </w:pPr>
            <w:r/>
            <w:r>
              <w:rPr>
                <w:b w:val="0"/>
                <w:sz w:val="14"/>
              </w:rPr>
              <w:t>V3/später</w:t>
            </w:r>
          </w:p>
        </w:tc>
        <w:tc>
          <w:tcPr>
            <w:tcW w:type="dxa" w:w="5832"/>
            <w:vAlign w:val="top"/>
          </w:tcPr>
          <w:p>
            <w:pPr>
              <w:jc w:val="left"/>
            </w:pPr>
            <w:r/>
            <w:r>
              <w:rPr>
                <w:b w:val="0"/>
                <w:sz w:val="14"/>
              </w:rPr>
              <w:t>Heikel wegen Datenschutz, Plattformabhängigkeit und sensiblen Browser-Speichern; nicht V1.</w:t>
            </w:r>
          </w:p>
        </w:tc>
      </w:tr>
      <w:tr>
        <w:tc>
          <w:tcPr>
            <w:tcW w:type="dxa" w:w="936"/>
            <w:vAlign w:val="top"/>
            <w:shd w:fill="F7FAFB"/>
          </w:tcPr>
          <w:p>
            <w:pPr>
              <w:jc w:val="left"/>
            </w:pPr>
            <w:r/>
            <w:r>
              <w:rPr>
                <w:b w:val="0"/>
                <w:sz w:val="14"/>
              </w:rPr>
              <w:t>FM-145</w:t>
            </w:r>
          </w:p>
        </w:tc>
        <w:tc>
          <w:tcPr>
            <w:tcW w:type="dxa" w:w="2376"/>
            <w:vAlign w:val="top"/>
            <w:shd w:fill="F7FAFB"/>
          </w:tcPr>
          <w:p>
            <w:pPr>
              <w:jc w:val="left"/>
            </w:pPr>
            <w:r/>
            <w:r>
              <w:rPr>
                <w:b w:val="0"/>
                <w:sz w:val="14"/>
              </w:rPr>
              <w:t>Import aus KeePass/Bitwarden/1Password etc.</w:t>
            </w:r>
          </w:p>
        </w:tc>
        <w:tc>
          <w:tcPr>
            <w:tcW w:type="dxa" w:w="1656"/>
            <w:vAlign w:val="top"/>
            <w:shd w:fill="F7FAFB"/>
          </w:tcPr>
          <w:p>
            <w:pPr>
              <w:jc w:val="left"/>
            </w:pPr>
            <w:r/>
            <w:r>
              <w:rPr>
                <w:b w:val="0"/>
                <w:sz w:val="14"/>
              </w:rPr>
              <w:t>V3/später/offen</w:t>
            </w:r>
          </w:p>
        </w:tc>
        <w:tc>
          <w:tcPr>
            <w:tcW w:type="dxa" w:w="5832"/>
            <w:vAlign w:val="top"/>
            <w:shd w:fill="F7FAFB"/>
          </w:tcPr>
          <w:p>
            <w:pPr>
              <w:jc w:val="left"/>
            </w:pPr>
            <w:r/>
            <w:r>
              <w:rPr>
                <w:b w:val="0"/>
                <w:sz w:val="14"/>
              </w:rPr>
              <w:t>Erst nach stabiler V1 und klaren Mapping-Regeln; nicht in den frühen Umfang ziehen.</w:t>
            </w:r>
          </w:p>
        </w:tc>
      </w:tr>
    </w:tbl>
    <w:p/>
    <w:p>
      <w:pPr>
        <w:pStyle w:val="Heading2"/>
      </w:pPr>
      <w:r>
        <w:t>J. Komfort, Produktpräsenz und spätere Erweiterungen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936"/>
            <w:vAlign w:val="top"/>
            <w:shd w:fill="123656"/>
          </w:tcPr>
          <w:p>
            <w:pPr>
              <w:jc w:val="left"/>
            </w:pPr>
            <w:r/>
            <w:r>
              <w:rPr>
                <w:b/>
                <w:color w:val="FFFFFF"/>
                <w:sz w:val="16"/>
              </w:rPr>
              <w:t>ID</w:t>
            </w:r>
          </w:p>
        </w:tc>
        <w:tc>
          <w:tcPr>
            <w:tcW w:type="dxa" w:w="2376"/>
            <w:vAlign w:val="top"/>
            <w:shd w:fill="123656"/>
          </w:tcPr>
          <w:p>
            <w:pPr>
              <w:jc w:val="left"/>
            </w:pPr>
            <w:r/>
            <w:r>
              <w:rPr>
                <w:b/>
                <w:color w:val="FFFFFF"/>
                <w:sz w:val="16"/>
              </w:rPr>
              <w:t>Feature</w:t>
            </w:r>
          </w:p>
        </w:tc>
        <w:tc>
          <w:tcPr>
            <w:tcW w:type="dxa" w:w="1656"/>
            <w:vAlign w:val="top"/>
            <w:shd w:fill="123656"/>
          </w:tcPr>
          <w:p>
            <w:pPr>
              <w:jc w:val="left"/>
            </w:pPr>
            <w:r/>
            <w:r>
              <w:rPr>
                <w:b/>
                <w:color w:val="FFFFFF"/>
                <w:sz w:val="16"/>
              </w:rPr>
              <w:t>Status/Version</w:t>
            </w:r>
          </w:p>
        </w:tc>
        <w:tc>
          <w:tcPr>
            <w:tcW w:type="dxa" w:w="5832"/>
            <w:vAlign w:val="top"/>
            <w:shd w:fill="123656"/>
          </w:tcPr>
          <w:p>
            <w:pPr>
              <w:jc w:val="left"/>
            </w:pPr>
            <w:r/>
            <w:r>
              <w:rPr>
                <w:b/>
                <w:color w:val="FFFFFF"/>
                <w:sz w:val="16"/>
              </w:rPr>
              <w:t>Beschreibung</w:t>
            </w:r>
          </w:p>
        </w:tc>
      </w:tr>
      <w:tr>
        <w:tc>
          <w:tcPr>
            <w:tcW w:type="dxa" w:w="936"/>
            <w:vAlign w:val="top"/>
          </w:tcPr>
          <w:p>
            <w:pPr>
              <w:jc w:val="left"/>
            </w:pPr>
            <w:r/>
            <w:r>
              <w:rPr>
                <w:b w:val="0"/>
                <w:sz w:val="14"/>
              </w:rPr>
              <w:t>FM-160</w:t>
            </w:r>
          </w:p>
        </w:tc>
        <w:tc>
          <w:tcPr>
            <w:tcW w:type="dxa" w:w="2376"/>
            <w:vAlign w:val="top"/>
          </w:tcPr>
          <w:p>
            <w:pPr>
              <w:jc w:val="left"/>
            </w:pPr>
            <w:r/>
            <w:r>
              <w:rPr>
                <w:b w:val="0"/>
                <w:sz w:val="14"/>
              </w:rPr>
              <w:t>Eigenes Icon und konsistentes Branding</w:t>
            </w:r>
          </w:p>
        </w:tc>
        <w:tc>
          <w:tcPr>
            <w:tcW w:type="dxa" w:w="1656"/>
            <w:vAlign w:val="top"/>
          </w:tcPr>
          <w:p>
            <w:pPr>
              <w:jc w:val="left"/>
            </w:pPr>
            <w:r/>
            <w:r>
              <w:rPr>
                <w:b w:val="0"/>
                <w:sz w:val="14"/>
              </w:rPr>
              <w:t>V1.x Soll</w:t>
            </w:r>
          </w:p>
        </w:tc>
        <w:tc>
          <w:tcPr>
            <w:tcW w:type="dxa" w:w="5832"/>
            <w:vAlign w:val="top"/>
          </w:tcPr>
          <w:p>
            <w:pPr>
              <w:jc w:val="left"/>
            </w:pPr>
            <w:r/>
            <w:r>
              <w:rPr>
                <w:b w:val="0"/>
                <w:sz w:val="14"/>
              </w:rPr>
              <w:t>Produkt wirkt professioneller; kann aber V1-Funktionalität nicht ersetzen.</w:t>
            </w:r>
          </w:p>
        </w:tc>
      </w:tr>
      <w:tr>
        <w:tc>
          <w:tcPr>
            <w:tcW w:type="dxa" w:w="936"/>
            <w:vAlign w:val="top"/>
            <w:shd w:fill="F7FAFB"/>
          </w:tcPr>
          <w:p>
            <w:pPr>
              <w:jc w:val="left"/>
            </w:pPr>
            <w:r/>
            <w:r>
              <w:rPr>
                <w:b w:val="0"/>
                <w:sz w:val="14"/>
              </w:rPr>
              <w:t>FM-161</w:t>
            </w:r>
          </w:p>
        </w:tc>
        <w:tc>
          <w:tcPr>
            <w:tcW w:type="dxa" w:w="2376"/>
            <w:vAlign w:val="top"/>
            <w:shd w:fill="F7FAFB"/>
          </w:tcPr>
          <w:p>
            <w:pPr>
              <w:jc w:val="left"/>
            </w:pPr>
            <w:r/>
            <w:r>
              <w:rPr>
                <w:b w:val="0"/>
                <w:sz w:val="14"/>
              </w:rPr>
              <w:t>Mehrsprachigkeit DE/EN</w:t>
            </w:r>
          </w:p>
        </w:tc>
        <w:tc>
          <w:tcPr>
            <w:tcW w:type="dxa" w:w="1656"/>
            <w:vAlign w:val="top"/>
            <w:shd w:fill="F7FAFB"/>
          </w:tcPr>
          <w:p>
            <w:pPr>
              <w:jc w:val="left"/>
            </w:pPr>
            <w:r/>
            <w:r>
              <w:rPr>
                <w:b w:val="0"/>
                <w:sz w:val="14"/>
              </w:rPr>
              <w:t>V2 Geplant</w:t>
            </w:r>
          </w:p>
        </w:tc>
        <w:tc>
          <w:tcPr>
            <w:tcW w:type="dxa" w:w="5832"/>
            <w:vAlign w:val="top"/>
            <w:shd w:fill="F7FAFB"/>
          </w:tcPr>
          <w:p>
            <w:pPr>
              <w:jc w:val="left"/>
            </w:pPr>
            <w:r/>
            <w:r>
              <w:rPr>
                <w:b w:val="0"/>
                <w:sz w:val="14"/>
              </w:rPr>
              <w:t>Ressourcenmechanismus vorbereiten, aber nicht vor V1 erzwingen.</w:t>
            </w:r>
          </w:p>
        </w:tc>
      </w:tr>
      <w:tr>
        <w:tc>
          <w:tcPr>
            <w:tcW w:type="dxa" w:w="936"/>
            <w:vAlign w:val="top"/>
          </w:tcPr>
          <w:p>
            <w:pPr>
              <w:jc w:val="left"/>
            </w:pPr>
            <w:r/>
            <w:r>
              <w:rPr>
                <w:b w:val="0"/>
                <w:sz w:val="14"/>
              </w:rPr>
              <w:t>FM-162</w:t>
            </w:r>
          </w:p>
        </w:tc>
        <w:tc>
          <w:tcPr>
            <w:tcW w:type="dxa" w:w="2376"/>
            <w:vAlign w:val="top"/>
          </w:tcPr>
          <w:p>
            <w:pPr>
              <w:jc w:val="left"/>
            </w:pPr>
            <w:r/>
            <w:r>
              <w:rPr>
                <w:b w:val="0"/>
                <w:sz w:val="14"/>
              </w:rPr>
              <w:t>Hell-/Dunkel-Theme</w:t>
            </w:r>
          </w:p>
        </w:tc>
        <w:tc>
          <w:tcPr>
            <w:tcW w:type="dxa" w:w="1656"/>
            <w:vAlign w:val="top"/>
          </w:tcPr>
          <w:p>
            <w:pPr>
              <w:jc w:val="left"/>
            </w:pPr>
            <w:r/>
            <w:r>
              <w:rPr>
                <w:b w:val="0"/>
                <w:sz w:val="14"/>
              </w:rPr>
              <w:t>V2 Geplant</w:t>
            </w:r>
          </w:p>
        </w:tc>
        <w:tc>
          <w:tcPr>
            <w:tcW w:type="dxa" w:w="5832"/>
            <w:vAlign w:val="top"/>
          </w:tcPr>
          <w:p>
            <w:pPr>
              <w:jc w:val="left"/>
            </w:pPr>
            <w:r/>
            <w:r>
              <w:rPr>
                <w:b w:val="0"/>
                <w:sz w:val="14"/>
              </w:rPr>
              <w:t>Nützlich für Präsentation und Alltag, aber kein Sicherheitskern.</w:t>
            </w:r>
          </w:p>
        </w:tc>
      </w:tr>
      <w:tr>
        <w:tc>
          <w:tcPr>
            <w:tcW w:type="dxa" w:w="936"/>
            <w:vAlign w:val="top"/>
            <w:shd w:fill="F7FAFB"/>
          </w:tcPr>
          <w:p>
            <w:pPr>
              <w:jc w:val="left"/>
            </w:pPr>
            <w:r/>
            <w:r>
              <w:rPr>
                <w:b w:val="0"/>
                <w:sz w:val="14"/>
              </w:rPr>
              <w:t>FM-163</w:t>
            </w:r>
          </w:p>
        </w:tc>
        <w:tc>
          <w:tcPr>
            <w:tcW w:type="dxa" w:w="2376"/>
            <w:vAlign w:val="top"/>
            <w:shd w:fill="F7FAFB"/>
          </w:tcPr>
          <w:p>
            <w:pPr>
              <w:jc w:val="left"/>
            </w:pPr>
            <w:r/>
            <w:r>
              <w:rPr>
                <w:b w:val="0"/>
                <w:sz w:val="14"/>
              </w:rPr>
              <w:t>TOTP-Verwaltung</w:t>
            </w:r>
          </w:p>
        </w:tc>
        <w:tc>
          <w:tcPr>
            <w:tcW w:type="dxa" w:w="1656"/>
            <w:vAlign w:val="top"/>
            <w:shd w:fill="F7FAFB"/>
          </w:tcPr>
          <w:p>
            <w:pPr>
              <w:jc w:val="left"/>
            </w:pPr>
            <w:r/>
            <w:r>
              <w:rPr>
                <w:b w:val="0"/>
                <w:sz w:val="14"/>
              </w:rPr>
              <w:t>V2 Geplant</w:t>
            </w:r>
          </w:p>
        </w:tc>
        <w:tc>
          <w:tcPr>
            <w:tcW w:type="dxa" w:w="5832"/>
            <w:vAlign w:val="top"/>
            <w:shd w:fill="F7FAFB"/>
          </w:tcPr>
          <w:p>
            <w:pPr>
              <w:jc w:val="left"/>
            </w:pPr>
            <w:r/>
            <w:r>
              <w:rPr>
                <w:b w:val="0"/>
                <w:sz w:val="14"/>
              </w:rPr>
              <w:t>Komfortabel, aber Faktortrennung beachten, wenn Passwort und TOTP im selben Tresor liegen.</w:t>
            </w:r>
          </w:p>
        </w:tc>
      </w:tr>
      <w:tr>
        <w:tc>
          <w:tcPr>
            <w:tcW w:type="dxa" w:w="936"/>
            <w:vAlign w:val="top"/>
          </w:tcPr>
          <w:p>
            <w:pPr>
              <w:jc w:val="left"/>
            </w:pPr>
            <w:r/>
            <w:r>
              <w:rPr>
                <w:b w:val="0"/>
                <w:sz w:val="14"/>
              </w:rPr>
              <w:t>FM-164</w:t>
            </w:r>
          </w:p>
        </w:tc>
        <w:tc>
          <w:tcPr>
            <w:tcW w:type="dxa" w:w="2376"/>
            <w:vAlign w:val="top"/>
          </w:tcPr>
          <w:p>
            <w:pPr>
              <w:jc w:val="left"/>
            </w:pPr>
            <w:r/>
            <w:r>
              <w:rPr>
                <w:b w:val="0"/>
                <w:sz w:val="14"/>
              </w:rPr>
              <w:t>Passwort-/Secret-Historie</w:t>
            </w:r>
          </w:p>
        </w:tc>
        <w:tc>
          <w:tcPr>
            <w:tcW w:type="dxa" w:w="1656"/>
            <w:vAlign w:val="top"/>
          </w:tcPr>
          <w:p>
            <w:pPr>
              <w:jc w:val="left"/>
            </w:pPr>
            <w:r/>
            <w:r>
              <w:rPr>
                <w:b w:val="0"/>
                <w:sz w:val="14"/>
              </w:rPr>
              <w:t>V2 Geplant</w:t>
            </w:r>
          </w:p>
        </w:tc>
        <w:tc>
          <w:tcPr>
            <w:tcW w:type="dxa" w:w="5832"/>
            <w:vAlign w:val="top"/>
          </w:tcPr>
          <w:p>
            <w:pPr>
              <w:jc w:val="left"/>
            </w:pPr>
            <w:r/>
            <w:r>
              <w:rPr>
                <w:b w:val="0"/>
                <w:sz w:val="14"/>
              </w:rPr>
              <w:t>Fachlich nützlich, aber alte Secrets erhöhen Risiko und brauchen klare Begrenzung.</w:t>
            </w:r>
          </w:p>
        </w:tc>
      </w:tr>
      <w:tr>
        <w:tc>
          <w:tcPr>
            <w:tcW w:type="dxa" w:w="936"/>
            <w:vAlign w:val="top"/>
            <w:shd w:fill="F7FAFB"/>
          </w:tcPr>
          <w:p>
            <w:pPr>
              <w:jc w:val="left"/>
            </w:pPr>
            <w:r/>
            <w:r>
              <w:rPr>
                <w:b w:val="0"/>
                <w:sz w:val="14"/>
              </w:rPr>
              <w:t>FM-165</w:t>
            </w:r>
          </w:p>
        </w:tc>
        <w:tc>
          <w:tcPr>
            <w:tcW w:type="dxa" w:w="2376"/>
            <w:vAlign w:val="top"/>
            <w:shd w:fill="F7FAFB"/>
          </w:tcPr>
          <w:p>
            <w:pPr>
              <w:jc w:val="left"/>
            </w:pPr>
            <w:r/>
            <w:r>
              <w:rPr>
                <w:b w:val="0"/>
                <w:sz w:val="14"/>
              </w:rPr>
              <w:t>Passkeys/WebAuthn</w:t>
            </w:r>
          </w:p>
        </w:tc>
        <w:tc>
          <w:tcPr>
            <w:tcW w:type="dxa" w:w="1656"/>
            <w:vAlign w:val="top"/>
            <w:shd w:fill="F7FAFB"/>
          </w:tcPr>
          <w:p>
            <w:pPr>
              <w:jc w:val="left"/>
            </w:pPr>
            <w:r/>
            <w:r>
              <w:rPr>
                <w:b w:val="0"/>
                <w:sz w:val="14"/>
              </w:rPr>
              <w:t>V3/später/offen</w:t>
            </w:r>
          </w:p>
        </w:tc>
        <w:tc>
          <w:tcPr>
            <w:tcW w:type="dxa" w:w="5832"/>
            <w:vAlign w:val="top"/>
            <w:shd w:fill="F7FAFB"/>
          </w:tcPr>
          <w:p>
            <w:pPr>
              <w:jc w:val="left"/>
            </w:pPr>
            <w:r/>
            <w:r>
              <w:rPr>
                <w:b w:val="0"/>
                <w:sz w:val="14"/>
              </w:rPr>
              <w:t>Separates Konzept nötig; nicht wie klassische Passwörter modellieren.</w:t>
            </w:r>
          </w:p>
        </w:tc>
      </w:tr>
      <w:tr>
        <w:tc>
          <w:tcPr>
            <w:tcW w:type="dxa" w:w="936"/>
            <w:vAlign w:val="top"/>
          </w:tcPr>
          <w:p>
            <w:pPr>
              <w:jc w:val="left"/>
            </w:pPr>
            <w:r/>
            <w:r>
              <w:rPr>
                <w:b w:val="0"/>
                <w:sz w:val="14"/>
              </w:rPr>
              <w:t>FM-166</w:t>
            </w:r>
          </w:p>
        </w:tc>
        <w:tc>
          <w:tcPr>
            <w:tcW w:type="dxa" w:w="2376"/>
            <w:vAlign w:val="top"/>
          </w:tcPr>
          <w:p>
            <w:pPr>
              <w:jc w:val="left"/>
            </w:pPr>
            <w:r/>
            <w:r>
              <w:rPr>
                <w:b w:val="0"/>
                <w:sz w:val="14"/>
              </w:rPr>
              <w:t>Update-Suche, News, Leak-Prüfung</w:t>
            </w:r>
          </w:p>
        </w:tc>
        <w:tc>
          <w:tcPr>
            <w:tcW w:type="dxa" w:w="1656"/>
            <w:vAlign w:val="top"/>
          </w:tcPr>
          <w:p>
            <w:pPr>
              <w:jc w:val="left"/>
            </w:pPr>
            <w:r/>
            <w:r>
              <w:rPr>
                <w:b w:val="0"/>
                <w:sz w:val="14"/>
              </w:rPr>
              <w:t>V2/V3 Opt-in</w:t>
            </w:r>
          </w:p>
        </w:tc>
        <w:tc>
          <w:tcPr>
            <w:tcW w:type="dxa" w:w="5832"/>
            <w:vAlign w:val="top"/>
          </w:tcPr>
          <w:p>
            <w:pPr>
              <w:jc w:val="left"/>
            </w:pPr>
            <w:r/>
            <w:r>
              <w:rPr>
                <w:b w:val="0"/>
                <w:sz w:val="14"/>
              </w:rPr>
              <w:t>Nur optional, transparent und datenschutzbewusst; keine Online-Pflicht.</w:t>
            </w:r>
          </w:p>
        </w:tc>
      </w:tr>
      <w:tr>
        <w:tc>
          <w:tcPr>
            <w:tcW w:type="dxa" w:w="936"/>
            <w:vAlign w:val="top"/>
            <w:shd w:fill="F7FAFB"/>
          </w:tcPr>
          <w:p>
            <w:pPr>
              <w:jc w:val="left"/>
            </w:pPr>
            <w:r/>
            <w:r>
              <w:rPr>
                <w:b w:val="0"/>
                <w:sz w:val="14"/>
              </w:rPr>
              <w:t>FM-167</w:t>
            </w:r>
          </w:p>
        </w:tc>
        <w:tc>
          <w:tcPr>
            <w:tcW w:type="dxa" w:w="2376"/>
            <w:vAlign w:val="top"/>
            <w:shd w:fill="F7FAFB"/>
          </w:tcPr>
          <w:p>
            <w:pPr>
              <w:jc w:val="left"/>
            </w:pPr>
            <w:r/>
            <w:r>
              <w:rPr>
                <w:b w:val="0"/>
                <w:sz w:val="14"/>
              </w:rPr>
              <w:t>Team/Cloud/Mobile</w:t>
            </w:r>
          </w:p>
        </w:tc>
        <w:tc>
          <w:tcPr>
            <w:tcW w:type="dxa" w:w="1656"/>
            <w:vAlign w:val="top"/>
            <w:shd w:fill="F7FAFB"/>
          </w:tcPr>
          <w:p>
            <w:pPr>
              <w:jc w:val="left"/>
            </w:pPr>
            <w:r/>
            <w:r>
              <w:rPr>
                <w:b w:val="0"/>
                <w:sz w:val="14"/>
              </w:rPr>
              <w:t>V3/später/offen</w:t>
            </w:r>
          </w:p>
        </w:tc>
        <w:tc>
          <w:tcPr>
            <w:tcW w:type="dxa" w:w="5832"/>
            <w:vAlign w:val="top"/>
            <w:shd w:fill="F7FAFB"/>
          </w:tcPr>
          <w:p>
            <w:pPr>
              <w:jc w:val="left"/>
            </w:pPr>
            <w:r/>
            <w:r>
              <w:rPr>
                <w:b w:val="0"/>
                <w:sz w:val="14"/>
              </w:rPr>
              <w:t>Erst nach stabilem lokalem Kern; betrifft Rollen, Offboarding, Sync, Datenschutz und Betrieb.</w:t>
            </w:r>
          </w:p>
        </w:tc>
      </w:tr>
    </w:tbl>
    <w:p/>
    <w:p>
      <w:pPr>
        <w:pStyle w:val="Heading2"/>
      </w:pPr>
      <w:r>
        <w:t>K. Tests, Qualitätssicherung und Abnahme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936"/>
            <w:vAlign w:val="top"/>
            <w:shd w:fill="123656"/>
          </w:tcPr>
          <w:p>
            <w:pPr>
              <w:jc w:val="left"/>
            </w:pPr>
            <w:r/>
            <w:r>
              <w:rPr>
                <w:b/>
                <w:color w:val="FFFFFF"/>
                <w:sz w:val="16"/>
              </w:rPr>
              <w:t>ID</w:t>
            </w:r>
          </w:p>
        </w:tc>
        <w:tc>
          <w:tcPr>
            <w:tcW w:type="dxa" w:w="2376"/>
            <w:vAlign w:val="top"/>
            <w:shd w:fill="123656"/>
          </w:tcPr>
          <w:p>
            <w:pPr>
              <w:jc w:val="left"/>
            </w:pPr>
            <w:r/>
            <w:r>
              <w:rPr>
                <w:b/>
                <w:color w:val="FFFFFF"/>
                <w:sz w:val="16"/>
              </w:rPr>
              <w:t>Feature</w:t>
            </w:r>
          </w:p>
        </w:tc>
        <w:tc>
          <w:tcPr>
            <w:tcW w:type="dxa" w:w="1656"/>
            <w:vAlign w:val="top"/>
            <w:shd w:fill="123656"/>
          </w:tcPr>
          <w:p>
            <w:pPr>
              <w:jc w:val="left"/>
            </w:pPr>
            <w:r/>
            <w:r>
              <w:rPr>
                <w:b/>
                <w:color w:val="FFFFFF"/>
                <w:sz w:val="16"/>
              </w:rPr>
              <w:t>Status/Version</w:t>
            </w:r>
          </w:p>
        </w:tc>
        <w:tc>
          <w:tcPr>
            <w:tcW w:type="dxa" w:w="5832"/>
            <w:vAlign w:val="top"/>
            <w:shd w:fill="123656"/>
          </w:tcPr>
          <w:p>
            <w:pPr>
              <w:jc w:val="left"/>
            </w:pPr>
            <w:r/>
            <w:r>
              <w:rPr>
                <w:b/>
                <w:color w:val="FFFFFF"/>
                <w:sz w:val="16"/>
              </w:rPr>
              <w:t>Beschreibung</w:t>
            </w:r>
          </w:p>
        </w:tc>
      </w:tr>
      <w:tr>
        <w:tc>
          <w:tcPr>
            <w:tcW w:type="dxa" w:w="936"/>
            <w:vAlign w:val="top"/>
          </w:tcPr>
          <w:p>
            <w:pPr>
              <w:jc w:val="left"/>
            </w:pPr>
            <w:r/>
            <w:r>
              <w:rPr>
                <w:b w:val="0"/>
                <w:sz w:val="14"/>
              </w:rPr>
              <w:t>FM-180</w:t>
            </w:r>
          </w:p>
        </w:tc>
        <w:tc>
          <w:tcPr>
            <w:tcW w:type="dxa" w:w="2376"/>
            <w:vAlign w:val="top"/>
          </w:tcPr>
          <w:p>
            <w:pPr>
              <w:jc w:val="left"/>
            </w:pPr>
            <w:r/>
            <w:r>
              <w:rPr>
                <w:b w:val="0"/>
                <w:sz w:val="14"/>
              </w:rPr>
              <w:t>Unit-Tests für Domain/Application/Security/Storage/Interop</w:t>
            </w:r>
          </w:p>
        </w:tc>
        <w:tc>
          <w:tcPr>
            <w:tcW w:type="dxa" w:w="1656"/>
            <w:vAlign w:val="top"/>
          </w:tcPr>
          <w:p>
            <w:pPr>
              <w:jc w:val="left"/>
            </w:pPr>
            <w:r/>
            <w:r>
              <w:rPr>
                <w:b w:val="0"/>
                <w:sz w:val="14"/>
              </w:rPr>
              <w:t>Umgesetzt + fortlaufend</w:t>
            </w:r>
          </w:p>
        </w:tc>
        <w:tc>
          <w:tcPr>
            <w:tcW w:type="dxa" w:w="5832"/>
            <w:vAlign w:val="top"/>
          </w:tcPr>
          <w:p>
            <w:pPr>
              <w:jc w:val="left"/>
            </w:pPr>
            <w:r/>
            <w:r>
              <w:rPr>
                <w:b w:val="0"/>
                <w:sz w:val="14"/>
              </w:rPr>
              <w:t>Vorhandene Tests ausbauen; neue Zertifikats- und Clipboard-Fälle ergänzen.</w:t>
            </w:r>
          </w:p>
        </w:tc>
      </w:tr>
      <w:tr>
        <w:tc>
          <w:tcPr>
            <w:tcW w:type="dxa" w:w="936"/>
            <w:vAlign w:val="top"/>
            <w:shd w:fill="F7FAFB"/>
          </w:tcPr>
          <w:p>
            <w:pPr>
              <w:jc w:val="left"/>
            </w:pPr>
            <w:r/>
            <w:r>
              <w:rPr>
                <w:b w:val="0"/>
                <w:sz w:val="14"/>
              </w:rPr>
              <w:t>FM-181</w:t>
            </w:r>
          </w:p>
        </w:tc>
        <w:tc>
          <w:tcPr>
            <w:tcW w:type="dxa" w:w="2376"/>
            <w:vAlign w:val="top"/>
            <w:shd w:fill="F7FAFB"/>
          </w:tcPr>
          <w:p>
            <w:pPr>
              <w:jc w:val="left"/>
            </w:pPr>
            <w:r/>
            <w:r>
              <w:rPr>
                <w:b w:val="0"/>
                <w:sz w:val="14"/>
              </w:rPr>
              <w:t>V1-End-to-End-Testkatalog</w:t>
            </w:r>
          </w:p>
        </w:tc>
        <w:tc>
          <w:tcPr>
            <w:tcW w:type="dxa" w:w="1656"/>
            <w:vAlign w:val="top"/>
            <w:shd w:fill="F7FAFB"/>
          </w:tcPr>
          <w:p>
            <w:pPr>
              <w:jc w:val="left"/>
            </w:pPr>
            <w:r/>
            <w:r>
              <w:rPr>
                <w:b w:val="0"/>
                <w:sz w:val="14"/>
              </w:rPr>
              <w:t>V1 Muss</w:t>
            </w:r>
          </w:p>
        </w:tc>
        <w:tc>
          <w:tcPr>
            <w:tcW w:type="dxa" w:w="5832"/>
            <w:vAlign w:val="top"/>
            <w:shd w:fill="F7FAFB"/>
          </w:tcPr>
          <w:p>
            <w:pPr>
              <w:jc w:val="left"/>
            </w:pPr>
            <w:r/>
            <w:r>
              <w:rPr>
                <w:b w:val="0"/>
                <w:sz w:val="14"/>
              </w:rPr>
              <w:t>Manuelle und automatisierte Abnahmepfade für Anlegen, Speichern, Öffnen, Lock, Clipboard, Zertifikate, Import.</w:t>
            </w:r>
          </w:p>
        </w:tc>
      </w:tr>
      <w:tr>
        <w:tc>
          <w:tcPr>
            <w:tcW w:type="dxa" w:w="936"/>
            <w:vAlign w:val="top"/>
          </w:tcPr>
          <w:p>
            <w:pPr>
              <w:jc w:val="left"/>
            </w:pPr>
            <w:r/>
            <w:r>
              <w:rPr>
                <w:b w:val="0"/>
                <w:sz w:val="14"/>
              </w:rPr>
              <w:t>FM-182</w:t>
            </w:r>
          </w:p>
        </w:tc>
        <w:tc>
          <w:tcPr>
            <w:tcW w:type="dxa" w:w="2376"/>
            <w:vAlign w:val="top"/>
          </w:tcPr>
          <w:p>
            <w:pPr>
              <w:jc w:val="left"/>
            </w:pPr>
            <w:r/>
            <w:r>
              <w:rPr>
                <w:b w:val="0"/>
                <w:sz w:val="14"/>
              </w:rPr>
              <w:t>Security-Review vor V1</w:t>
            </w:r>
          </w:p>
        </w:tc>
        <w:tc>
          <w:tcPr>
            <w:tcW w:type="dxa" w:w="1656"/>
            <w:vAlign w:val="top"/>
          </w:tcPr>
          <w:p>
            <w:pPr>
              <w:jc w:val="left"/>
            </w:pPr>
            <w:r/>
            <w:r>
              <w:rPr>
                <w:b w:val="0"/>
                <w:sz w:val="14"/>
              </w:rPr>
              <w:t>V1 Muss</w:t>
            </w:r>
          </w:p>
        </w:tc>
        <w:tc>
          <w:tcPr>
            <w:tcW w:type="dxa" w:w="5832"/>
            <w:vAlign w:val="top"/>
          </w:tcPr>
          <w:p>
            <w:pPr>
              <w:jc w:val="left"/>
            </w:pPr>
            <w:r/>
            <w:r>
              <w:rPr>
                <w:b w:val="0"/>
                <w:sz w:val="14"/>
              </w:rPr>
              <w:t>Logs, Clipboard, UI-Reveal, Export/Import, Zertifikatsfelder und Backup-Pfade prüfen.</w:t>
            </w:r>
          </w:p>
        </w:tc>
      </w:tr>
      <w:tr>
        <w:tc>
          <w:tcPr>
            <w:tcW w:type="dxa" w:w="936"/>
            <w:vAlign w:val="top"/>
            <w:shd w:fill="F7FAFB"/>
          </w:tcPr>
          <w:p>
            <w:pPr>
              <w:jc w:val="left"/>
            </w:pPr>
            <w:r/>
            <w:r>
              <w:rPr>
                <w:b w:val="0"/>
                <w:sz w:val="14"/>
              </w:rPr>
              <w:t>FM-183</w:t>
            </w:r>
          </w:p>
        </w:tc>
        <w:tc>
          <w:tcPr>
            <w:tcW w:type="dxa" w:w="2376"/>
            <w:vAlign w:val="top"/>
            <w:shd w:fill="F7FAFB"/>
          </w:tcPr>
          <w:p>
            <w:pPr>
              <w:jc w:val="left"/>
            </w:pPr>
            <w:r/>
            <w:r>
              <w:rPr>
                <w:b w:val="0"/>
                <w:sz w:val="14"/>
              </w:rPr>
              <w:t>Dokumentation synchron halten</w:t>
            </w:r>
          </w:p>
        </w:tc>
        <w:tc>
          <w:tcPr>
            <w:tcW w:type="dxa" w:w="1656"/>
            <w:vAlign w:val="top"/>
            <w:shd w:fill="F7FAFB"/>
          </w:tcPr>
          <w:p>
            <w:pPr>
              <w:jc w:val="left"/>
            </w:pPr>
            <w:r/>
            <w:r>
              <w:rPr>
                <w:b w:val="0"/>
                <w:sz w:val="14"/>
              </w:rPr>
              <w:t>V1 Muss</w:t>
            </w:r>
          </w:p>
        </w:tc>
        <w:tc>
          <w:tcPr>
            <w:tcW w:type="dxa" w:w="5832"/>
            <w:vAlign w:val="top"/>
            <w:shd w:fill="F7FAFB"/>
          </w:tcPr>
          <w:p>
            <w:pPr>
              <w:jc w:val="left"/>
            </w:pPr>
            <w:r/>
            <w:r>
              <w:rPr>
                <w:b w:val="0"/>
                <w:sz w:val="14"/>
              </w:rPr>
              <w:t>README, Lastenheft, Pflichtenheft, Architektur, Roadmap und Featuremap verwenden dieselben Begriffe.</w:t>
            </w:r>
          </w:p>
        </w:tc>
      </w:tr>
      <w:tr>
        <w:tc>
          <w:tcPr>
            <w:tcW w:type="dxa" w:w="936"/>
            <w:vAlign w:val="top"/>
          </w:tcPr>
          <w:p>
            <w:pPr>
              <w:jc w:val="left"/>
            </w:pPr>
            <w:r/>
            <w:r>
              <w:rPr>
                <w:b w:val="0"/>
                <w:sz w:val="14"/>
              </w:rPr>
              <w:t>FM-184</w:t>
            </w:r>
          </w:p>
        </w:tc>
        <w:tc>
          <w:tcPr>
            <w:tcW w:type="dxa" w:w="2376"/>
            <w:vAlign w:val="top"/>
          </w:tcPr>
          <w:p>
            <w:pPr>
              <w:jc w:val="left"/>
            </w:pPr>
            <w:r/>
            <w:r>
              <w:rPr>
                <w:b w:val="0"/>
                <w:sz w:val="14"/>
              </w:rPr>
              <w:t>Release-Notizen und Benutzerkurzdoku</w:t>
            </w:r>
          </w:p>
        </w:tc>
        <w:tc>
          <w:tcPr>
            <w:tcW w:type="dxa" w:w="1656"/>
            <w:vAlign w:val="top"/>
          </w:tcPr>
          <w:p>
            <w:pPr>
              <w:jc w:val="left"/>
            </w:pPr>
            <w:r/>
            <w:r>
              <w:rPr>
                <w:b w:val="0"/>
                <w:sz w:val="14"/>
              </w:rPr>
              <w:t>V1 Muss</w:t>
            </w:r>
          </w:p>
        </w:tc>
        <w:tc>
          <w:tcPr>
            <w:tcW w:type="dxa" w:w="5832"/>
            <w:vAlign w:val="top"/>
          </w:tcPr>
          <w:p>
            <w:pPr>
              <w:jc w:val="left"/>
            </w:pPr>
            <w:r/>
            <w:r>
              <w:rPr>
                <w:b w:val="0"/>
                <w:sz w:val="14"/>
              </w:rPr>
              <w:t>Vor ernsthafter Nutzung klar beschreiben, was funktioniert, was nicht und welche Sicherheitsgrenzen gelten.</w:t>
            </w:r>
          </w:p>
        </w:tc>
      </w:tr>
    </w:tbl>
    <w:p/>
    <w:p>
      <w:pPr>
        <w:pStyle w:val="Heading1"/>
      </w:pPr>
      <w:r>
        <w:t>5. Feldkonventionen für HTTPS-/TLS-Zertifikate</w:t>
      </w:r>
    </w:p>
    <w:p>
      <w:r>
        <w:t>Die Zertifikatsverwaltung ist bewusst als strukturierter Secret-Typ ausgelegt. Nicht jedes Zertifikatsfeld ist geheim: Domain, Issuer, Fingerprint und Ablaufdatum sind in der Regel technische Metadaten. Private Keys, PFX/P12-Passwörter und Passphrases sind dagegen hochkritisch und müssen wie Secrets behandelt werden.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vAlign w:val="top"/>
            <w:shd w:fill="123656"/>
          </w:tcPr>
          <w:p>
            <w:pPr>
              <w:jc w:val="left"/>
            </w:pPr>
            <w:r/>
            <w:r>
              <w:rPr>
                <w:b/>
                <w:color w:val="FFFFFF"/>
                <w:sz w:val="16"/>
              </w:rPr>
              <w:t>Feld</w:t>
            </w:r>
          </w:p>
        </w:tc>
        <w:tc>
          <w:tcPr>
            <w:tcW w:type="dxa" w:w="2016"/>
            <w:vAlign w:val="top"/>
            <w:shd w:fill="123656"/>
          </w:tcPr>
          <w:p>
            <w:pPr>
              <w:jc w:val="left"/>
            </w:pPr>
            <w:r/>
            <w:r>
              <w:rPr>
                <w:b/>
                <w:color w:val="FFFFFF"/>
                <w:sz w:val="16"/>
              </w:rPr>
              <w:t>Art</w:t>
            </w:r>
          </w:p>
        </w:tc>
        <w:tc>
          <w:tcPr>
            <w:tcW w:type="dxa" w:w="1440"/>
            <w:vAlign w:val="top"/>
            <w:shd w:fill="123656"/>
          </w:tcPr>
          <w:p>
            <w:pPr>
              <w:jc w:val="left"/>
            </w:pPr>
            <w:r/>
            <w:r>
              <w:rPr>
                <w:b/>
                <w:color w:val="FFFFFF"/>
                <w:sz w:val="16"/>
              </w:rPr>
              <w:t>Geheim?</w:t>
            </w:r>
          </w:p>
        </w:tc>
        <w:tc>
          <w:tcPr>
            <w:tcW w:type="dxa" w:w="5040"/>
            <w:vAlign w:val="top"/>
            <w:shd w:fill="123656"/>
          </w:tcPr>
          <w:p>
            <w:pPr>
              <w:jc w:val="left"/>
            </w:pPr>
            <w:r/>
            <w:r>
              <w:rPr>
                <w:b/>
                <w:color w:val="FFFFFF"/>
                <w:sz w:val="16"/>
              </w:rPr>
              <w:t>Zweck</w:t>
            </w:r>
          </w:p>
        </w:tc>
      </w:tr>
      <w:tr>
        <w:tc>
          <w:tcPr>
            <w:tcW w:type="dxa" w:w="2304"/>
            <w:vAlign w:val="top"/>
          </w:tcPr>
          <w:p>
            <w:pPr>
              <w:jc w:val="left"/>
            </w:pPr>
            <w:r/>
            <w:r>
              <w:rPr>
                <w:b w:val="0"/>
                <w:sz w:val="14"/>
              </w:rPr>
              <w:t>Domain / CommonName</w:t>
            </w:r>
          </w:p>
        </w:tc>
        <w:tc>
          <w:tcPr>
            <w:tcW w:type="dxa" w:w="2016"/>
            <w:vAlign w:val="top"/>
          </w:tcPr>
          <w:p>
            <w:pPr>
              <w:jc w:val="left"/>
            </w:pPr>
            <w:r/>
            <w:r>
              <w:rPr>
                <w:b w:val="0"/>
                <w:sz w:val="14"/>
              </w:rPr>
              <w:t>Text/Hostname</w:t>
            </w:r>
          </w:p>
        </w:tc>
        <w:tc>
          <w:tcPr>
            <w:tcW w:type="dxa" w:w="1440"/>
            <w:vAlign w:val="top"/>
          </w:tcPr>
          <w:p>
            <w:pPr>
              <w:jc w:val="left"/>
            </w:pPr>
            <w:r/>
            <w:r>
              <w:rPr>
                <w:b w:val="0"/>
                <w:sz w:val="14"/>
              </w:rPr>
              <w:t>Nein</w:t>
            </w:r>
          </w:p>
        </w:tc>
        <w:tc>
          <w:tcPr>
            <w:tcW w:type="dxa" w:w="5040"/>
            <w:vAlign w:val="top"/>
          </w:tcPr>
          <w:p>
            <w:pPr>
              <w:jc w:val="left"/>
            </w:pPr>
            <w:r/>
            <w:r>
              <w:rPr>
                <w:b w:val="0"/>
                <w:sz w:val="14"/>
              </w:rPr>
              <w:t>Primäre Domain oder Zertifikatsname; Listen- und Suchfeld.</w:t>
            </w:r>
          </w:p>
        </w:tc>
      </w:tr>
      <w:tr>
        <w:tc>
          <w:tcPr>
            <w:tcW w:type="dxa" w:w="2304"/>
            <w:vAlign w:val="top"/>
            <w:shd w:fill="F7FAFB"/>
          </w:tcPr>
          <w:p>
            <w:pPr>
              <w:jc w:val="left"/>
            </w:pPr>
            <w:r/>
            <w:r>
              <w:rPr>
                <w:b w:val="0"/>
                <w:sz w:val="14"/>
              </w:rPr>
              <w:t>SubjectAlternativeNames</w:t>
            </w:r>
          </w:p>
        </w:tc>
        <w:tc>
          <w:tcPr>
            <w:tcW w:type="dxa" w:w="2016"/>
            <w:vAlign w:val="top"/>
            <w:shd w:fill="F7FAFB"/>
          </w:tcPr>
          <w:p>
            <w:pPr>
              <w:jc w:val="left"/>
            </w:pPr>
            <w:r/>
            <w:r>
              <w:rPr>
                <w:b w:val="0"/>
                <w:sz w:val="14"/>
              </w:rPr>
              <w:t>MultilineText/Textliste</w:t>
            </w:r>
          </w:p>
        </w:tc>
        <w:tc>
          <w:tcPr>
            <w:tcW w:type="dxa" w:w="1440"/>
            <w:vAlign w:val="top"/>
            <w:shd w:fill="F7FAFB"/>
          </w:tcPr>
          <w:p>
            <w:pPr>
              <w:jc w:val="left"/>
            </w:pPr>
            <w:r/>
            <w:r>
              <w:rPr>
                <w:b w:val="0"/>
                <w:sz w:val="14"/>
              </w:rPr>
              <w:t>Nein</w:t>
            </w:r>
          </w:p>
        </w:tc>
        <w:tc>
          <w:tcPr>
            <w:tcW w:type="dxa" w:w="5040"/>
            <w:vAlign w:val="top"/>
            <w:shd w:fill="F7FAFB"/>
          </w:tcPr>
          <w:p>
            <w:pPr>
              <w:jc w:val="left"/>
            </w:pPr>
            <w:r/>
            <w:r>
              <w:rPr>
                <w:b w:val="0"/>
                <w:sz w:val="14"/>
              </w:rPr>
              <w:t>Mehrere DNS-/IP-SANs; durchsuchbar und in Detailansicht gruppiert.</w:t>
            </w:r>
          </w:p>
        </w:tc>
      </w:tr>
      <w:tr>
        <w:tc>
          <w:tcPr>
            <w:tcW w:type="dxa" w:w="2304"/>
            <w:vAlign w:val="top"/>
          </w:tcPr>
          <w:p>
            <w:pPr>
              <w:jc w:val="left"/>
            </w:pPr>
            <w:r/>
            <w:r>
              <w:rPr>
                <w:b w:val="0"/>
                <w:sz w:val="14"/>
              </w:rPr>
              <w:t>Issuer</w:t>
            </w:r>
          </w:p>
        </w:tc>
        <w:tc>
          <w:tcPr>
            <w:tcW w:type="dxa" w:w="2016"/>
            <w:vAlign w:val="top"/>
          </w:tcPr>
          <w:p>
            <w:pPr>
              <w:jc w:val="left"/>
            </w:pPr>
            <w:r/>
            <w:r>
              <w:rPr>
                <w:b w:val="0"/>
                <w:sz w:val="14"/>
              </w:rPr>
              <w:t>Text</w:t>
            </w:r>
          </w:p>
        </w:tc>
        <w:tc>
          <w:tcPr>
            <w:tcW w:type="dxa" w:w="1440"/>
            <w:vAlign w:val="top"/>
          </w:tcPr>
          <w:p>
            <w:pPr>
              <w:jc w:val="left"/>
            </w:pPr>
            <w:r/>
            <w:r>
              <w:rPr>
                <w:b w:val="0"/>
                <w:sz w:val="14"/>
              </w:rPr>
              <w:t>Nein</w:t>
            </w:r>
          </w:p>
        </w:tc>
        <w:tc>
          <w:tcPr>
            <w:tcW w:type="dxa" w:w="5040"/>
            <w:vAlign w:val="top"/>
          </w:tcPr>
          <w:p>
            <w:pPr>
              <w:jc w:val="left"/>
            </w:pPr>
            <w:r/>
            <w:r>
              <w:rPr>
                <w:b w:val="0"/>
                <w:sz w:val="14"/>
              </w:rPr>
              <w:t>Aussteller/CA für Einordnung und Suche.</w:t>
            </w:r>
          </w:p>
        </w:tc>
      </w:tr>
      <w:tr>
        <w:tc>
          <w:tcPr>
            <w:tcW w:type="dxa" w:w="2304"/>
            <w:vAlign w:val="top"/>
            <w:shd w:fill="F7FAFB"/>
          </w:tcPr>
          <w:p>
            <w:pPr>
              <w:jc w:val="left"/>
            </w:pPr>
            <w:r/>
            <w:r>
              <w:rPr>
                <w:b w:val="0"/>
                <w:sz w:val="14"/>
              </w:rPr>
              <w:t>SerialNumber</w:t>
            </w:r>
          </w:p>
        </w:tc>
        <w:tc>
          <w:tcPr>
            <w:tcW w:type="dxa" w:w="2016"/>
            <w:vAlign w:val="top"/>
            <w:shd w:fill="F7FAFB"/>
          </w:tcPr>
          <w:p>
            <w:pPr>
              <w:jc w:val="left"/>
            </w:pPr>
            <w:r/>
            <w:r>
              <w:rPr>
                <w:b w:val="0"/>
                <w:sz w:val="14"/>
              </w:rPr>
              <w:t>Text</w:t>
            </w:r>
          </w:p>
        </w:tc>
        <w:tc>
          <w:tcPr>
            <w:tcW w:type="dxa" w:w="1440"/>
            <w:vAlign w:val="top"/>
            <w:shd w:fill="F7FAFB"/>
          </w:tcPr>
          <w:p>
            <w:pPr>
              <w:jc w:val="left"/>
            </w:pPr>
            <w:r/>
            <w:r>
              <w:rPr>
                <w:b w:val="0"/>
                <w:sz w:val="14"/>
              </w:rPr>
              <w:t>Nein</w:t>
            </w:r>
          </w:p>
        </w:tc>
        <w:tc>
          <w:tcPr>
            <w:tcW w:type="dxa" w:w="5040"/>
            <w:vAlign w:val="top"/>
            <w:shd w:fill="F7FAFB"/>
          </w:tcPr>
          <w:p>
            <w:pPr>
              <w:jc w:val="left"/>
            </w:pPr>
            <w:r/>
            <w:r>
              <w:rPr>
                <w:b w:val="0"/>
                <w:sz w:val="14"/>
              </w:rPr>
              <w:t>Eindeutige Seriennummer; technische Identifikation.</w:t>
            </w:r>
          </w:p>
        </w:tc>
      </w:tr>
      <w:tr>
        <w:tc>
          <w:tcPr>
            <w:tcW w:type="dxa" w:w="2304"/>
            <w:vAlign w:val="top"/>
          </w:tcPr>
          <w:p>
            <w:pPr>
              <w:jc w:val="left"/>
            </w:pPr>
            <w:r/>
            <w:r>
              <w:rPr>
                <w:b w:val="0"/>
                <w:sz w:val="14"/>
              </w:rPr>
              <w:t>FingerprintSha256</w:t>
            </w:r>
          </w:p>
        </w:tc>
        <w:tc>
          <w:tcPr>
            <w:tcW w:type="dxa" w:w="2016"/>
            <w:vAlign w:val="top"/>
          </w:tcPr>
          <w:p>
            <w:pPr>
              <w:jc w:val="left"/>
            </w:pPr>
            <w:r/>
            <w:r>
              <w:rPr>
                <w:b w:val="0"/>
                <w:sz w:val="14"/>
              </w:rPr>
              <w:t>Text</w:t>
            </w:r>
          </w:p>
        </w:tc>
        <w:tc>
          <w:tcPr>
            <w:tcW w:type="dxa" w:w="1440"/>
            <w:vAlign w:val="top"/>
          </w:tcPr>
          <w:p>
            <w:pPr>
              <w:jc w:val="left"/>
            </w:pPr>
            <w:r/>
            <w:r>
              <w:rPr>
                <w:b w:val="0"/>
                <w:sz w:val="14"/>
              </w:rPr>
              <w:t>Nein</w:t>
            </w:r>
          </w:p>
        </w:tc>
        <w:tc>
          <w:tcPr>
            <w:tcW w:type="dxa" w:w="5040"/>
            <w:vAlign w:val="top"/>
          </w:tcPr>
          <w:p>
            <w:pPr>
              <w:jc w:val="left"/>
            </w:pPr>
            <w:r/>
            <w:r>
              <w:rPr>
                <w:b w:val="0"/>
                <w:sz w:val="14"/>
              </w:rPr>
              <w:t>Prüfwert; gut kopierbar, aber nicht als Secret behandeln.</w:t>
            </w:r>
          </w:p>
        </w:tc>
      </w:tr>
      <w:tr>
        <w:tc>
          <w:tcPr>
            <w:tcW w:type="dxa" w:w="2304"/>
            <w:vAlign w:val="top"/>
            <w:shd w:fill="F7FAFB"/>
          </w:tcPr>
          <w:p>
            <w:pPr>
              <w:jc w:val="left"/>
            </w:pPr>
            <w:r/>
            <w:r>
              <w:rPr>
                <w:b w:val="0"/>
                <w:sz w:val="14"/>
              </w:rPr>
              <w:t>ValidFrom / ValidTo</w:t>
            </w:r>
          </w:p>
        </w:tc>
        <w:tc>
          <w:tcPr>
            <w:tcW w:type="dxa" w:w="2016"/>
            <w:vAlign w:val="top"/>
            <w:shd w:fill="F7FAFB"/>
          </w:tcPr>
          <w:p>
            <w:pPr>
              <w:jc w:val="left"/>
            </w:pPr>
            <w:r/>
            <w:r>
              <w:rPr>
                <w:b w:val="0"/>
                <w:sz w:val="14"/>
              </w:rPr>
              <w:t>Date</w:t>
            </w:r>
          </w:p>
        </w:tc>
        <w:tc>
          <w:tcPr>
            <w:tcW w:type="dxa" w:w="1440"/>
            <w:vAlign w:val="top"/>
            <w:shd w:fill="F7FAFB"/>
          </w:tcPr>
          <w:p>
            <w:pPr>
              <w:jc w:val="left"/>
            </w:pPr>
            <w:r/>
            <w:r>
              <w:rPr>
                <w:b w:val="0"/>
                <w:sz w:val="14"/>
              </w:rPr>
              <w:t>Nein</w:t>
            </w:r>
          </w:p>
        </w:tc>
        <w:tc>
          <w:tcPr>
            <w:tcW w:type="dxa" w:w="5040"/>
            <w:vAlign w:val="top"/>
            <w:shd w:fill="F7FAFB"/>
          </w:tcPr>
          <w:p>
            <w:pPr>
              <w:jc w:val="left"/>
            </w:pPr>
            <w:r/>
            <w:r>
              <w:rPr>
                <w:b w:val="0"/>
                <w:sz w:val="14"/>
              </w:rPr>
              <w:t>Gültigkeitszeitraum; Basis für spätere Ablaufwarnungen.</w:t>
            </w:r>
          </w:p>
        </w:tc>
      </w:tr>
      <w:tr>
        <w:tc>
          <w:tcPr>
            <w:tcW w:type="dxa" w:w="2304"/>
            <w:vAlign w:val="top"/>
          </w:tcPr>
          <w:p>
            <w:pPr>
              <w:jc w:val="left"/>
            </w:pPr>
            <w:r/>
            <w:r>
              <w:rPr>
                <w:b w:val="0"/>
                <w:sz w:val="14"/>
              </w:rPr>
              <w:t>CertificatePem / CertificateText</w:t>
            </w:r>
          </w:p>
        </w:tc>
        <w:tc>
          <w:tcPr>
            <w:tcW w:type="dxa" w:w="2016"/>
            <w:vAlign w:val="top"/>
          </w:tcPr>
          <w:p>
            <w:pPr>
              <w:jc w:val="left"/>
            </w:pPr>
            <w:r/>
            <w:r>
              <w:rPr>
                <w:b w:val="0"/>
                <w:sz w:val="14"/>
              </w:rPr>
              <w:t>CertificateText/MultilineText</w:t>
            </w:r>
          </w:p>
        </w:tc>
        <w:tc>
          <w:tcPr>
            <w:tcW w:type="dxa" w:w="1440"/>
            <w:vAlign w:val="top"/>
          </w:tcPr>
          <w:p>
            <w:pPr>
              <w:jc w:val="left"/>
            </w:pPr>
            <w:r/>
            <w:r>
              <w:rPr>
                <w:b w:val="0"/>
                <w:sz w:val="14"/>
              </w:rPr>
              <w:t>Normalerweise nein</w:t>
            </w:r>
          </w:p>
        </w:tc>
        <w:tc>
          <w:tcPr>
            <w:tcW w:type="dxa" w:w="5040"/>
            <w:vAlign w:val="top"/>
          </w:tcPr>
          <w:p>
            <w:pPr>
              <w:jc w:val="left"/>
            </w:pPr>
            <w:r/>
            <w:r>
              <w:rPr>
                <w:b w:val="0"/>
                <w:sz w:val="14"/>
              </w:rPr>
              <w:t>Öffentlicher Zertifikatstext; kontrolliert anzeigen, aber nicht wie Private Key behandeln.</w:t>
            </w:r>
          </w:p>
        </w:tc>
      </w:tr>
      <w:tr>
        <w:tc>
          <w:tcPr>
            <w:tcW w:type="dxa" w:w="2304"/>
            <w:vAlign w:val="top"/>
            <w:shd w:fill="F7FAFB"/>
          </w:tcPr>
          <w:p>
            <w:pPr>
              <w:jc w:val="left"/>
            </w:pPr>
            <w:r/>
            <w:r>
              <w:rPr>
                <w:b w:val="0"/>
                <w:sz w:val="14"/>
              </w:rPr>
              <w:t>PrivateKeyPem</w:t>
            </w:r>
          </w:p>
        </w:tc>
        <w:tc>
          <w:tcPr>
            <w:tcW w:type="dxa" w:w="2016"/>
            <w:vAlign w:val="top"/>
            <w:shd w:fill="F7FAFB"/>
          </w:tcPr>
          <w:p>
            <w:pPr>
              <w:jc w:val="left"/>
            </w:pPr>
            <w:r/>
            <w:r>
              <w:rPr>
                <w:b w:val="0"/>
                <w:sz w:val="14"/>
              </w:rPr>
              <w:t>Secret/MultilineSecret</w:t>
            </w:r>
          </w:p>
        </w:tc>
        <w:tc>
          <w:tcPr>
            <w:tcW w:type="dxa" w:w="1440"/>
            <w:vAlign w:val="top"/>
            <w:shd w:fill="F7FAFB"/>
          </w:tcPr>
          <w:p>
            <w:pPr>
              <w:jc w:val="left"/>
            </w:pPr>
            <w:r/>
            <w:r>
              <w:rPr>
                <w:b w:val="0"/>
                <w:sz w:val="14"/>
              </w:rPr>
              <w:t>Ja, hochkritisch</w:t>
            </w:r>
          </w:p>
        </w:tc>
        <w:tc>
          <w:tcPr>
            <w:tcW w:type="dxa" w:w="5040"/>
            <w:vAlign w:val="top"/>
            <w:shd w:fill="F7FAFB"/>
          </w:tcPr>
          <w:p>
            <w:pPr>
              <w:jc w:val="left"/>
            </w:pPr>
            <w:r/>
            <w:r>
              <w:rPr>
                <w:b w:val="0"/>
                <w:sz w:val="14"/>
              </w:rPr>
              <w:t>Privater Schlüssel; maskieren, Clipboard-Schutz, keine Klartext-Exports ohne ausdrückliche Warnung.</w:t>
            </w:r>
          </w:p>
        </w:tc>
      </w:tr>
      <w:tr>
        <w:tc>
          <w:tcPr>
            <w:tcW w:type="dxa" w:w="2304"/>
            <w:vAlign w:val="top"/>
          </w:tcPr>
          <w:p>
            <w:pPr>
              <w:jc w:val="left"/>
            </w:pPr>
            <w:r/>
            <w:r>
              <w:rPr>
                <w:b w:val="0"/>
                <w:sz w:val="14"/>
              </w:rPr>
              <w:t>PrivateKeyPassphrase</w:t>
            </w:r>
          </w:p>
        </w:tc>
        <w:tc>
          <w:tcPr>
            <w:tcW w:type="dxa" w:w="2016"/>
            <w:vAlign w:val="top"/>
          </w:tcPr>
          <w:p>
            <w:pPr>
              <w:jc w:val="left"/>
            </w:pPr>
            <w:r/>
            <w:r>
              <w:rPr>
                <w:b w:val="0"/>
                <w:sz w:val="14"/>
              </w:rPr>
              <w:t>Secret</w:t>
            </w:r>
          </w:p>
        </w:tc>
        <w:tc>
          <w:tcPr>
            <w:tcW w:type="dxa" w:w="1440"/>
            <w:vAlign w:val="top"/>
          </w:tcPr>
          <w:p>
            <w:pPr>
              <w:jc w:val="left"/>
            </w:pPr>
            <w:r/>
            <w:r>
              <w:rPr>
                <w:b w:val="0"/>
                <w:sz w:val="14"/>
              </w:rPr>
              <w:t>Ja</w:t>
            </w:r>
          </w:p>
        </w:tc>
        <w:tc>
          <w:tcPr>
            <w:tcW w:type="dxa" w:w="5040"/>
            <w:vAlign w:val="top"/>
          </w:tcPr>
          <w:p>
            <w:pPr>
              <w:jc w:val="left"/>
            </w:pPr>
            <w:r/>
            <w:r>
              <w:rPr>
                <w:b w:val="0"/>
                <w:sz w:val="14"/>
              </w:rPr>
              <w:t>Passphrase für privaten Schlüssel; wie Passwort behandeln.</w:t>
            </w:r>
          </w:p>
        </w:tc>
      </w:tr>
      <w:tr>
        <w:tc>
          <w:tcPr>
            <w:tcW w:type="dxa" w:w="2304"/>
            <w:vAlign w:val="top"/>
            <w:shd w:fill="F7FAFB"/>
          </w:tcPr>
          <w:p>
            <w:pPr>
              <w:jc w:val="left"/>
            </w:pPr>
            <w:r/>
            <w:r>
              <w:rPr>
                <w:b w:val="0"/>
                <w:sz w:val="14"/>
              </w:rPr>
              <w:t>PfxPassword</w:t>
            </w:r>
          </w:p>
        </w:tc>
        <w:tc>
          <w:tcPr>
            <w:tcW w:type="dxa" w:w="2016"/>
            <w:vAlign w:val="top"/>
            <w:shd w:fill="F7FAFB"/>
          </w:tcPr>
          <w:p>
            <w:pPr>
              <w:jc w:val="left"/>
            </w:pPr>
            <w:r/>
            <w:r>
              <w:rPr>
                <w:b w:val="0"/>
                <w:sz w:val="14"/>
              </w:rPr>
              <w:t>Secret</w:t>
            </w:r>
          </w:p>
        </w:tc>
        <w:tc>
          <w:tcPr>
            <w:tcW w:type="dxa" w:w="1440"/>
            <w:vAlign w:val="top"/>
            <w:shd w:fill="F7FAFB"/>
          </w:tcPr>
          <w:p>
            <w:pPr>
              <w:jc w:val="left"/>
            </w:pPr>
            <w:r/>
            <w:r>
              <w:rPr>
                <w:b w:val="0"/>
                <w:sz w:val="14"/>
              </w:rPr>
              <w:t>Ja</w:t>
            </w:r>
          </w:p>
        </w:tc>
        <w:tc>
          <w:tcPr>
            <w:tcW w:type="dxa" w:w="5040"/>
            <w:vAlign w:val="top"/>
            <w:shd w:fill="F7FAFB"/>
          </w:tcPr>
          <w:p>
            <w:pPr>
              <w:jc w:val="left"/>
            </w:pPr>
            <w:r/>
            <w:r>
              <w:rPr>
                <w:b w:val="0"/>
                <w:sz w:val="14"/>
              </w:rPr>
              <w:t>Passwort für PFX/P12; wie Passwort behandeln.</w:t>
            </w:r>
          </w:p>
        </w:tc>
      </w:tr>
      <w:tr>
        <w:tc>
          <w:tcPr>
            <w:tcW w:type="dxa" w:w="2304"/>
            <w:vAlign w:val="top"/>
          </w:tcPr>
          <w:p>
            <w:pPr>
              <w:jc w:val="left"/>
            </w:pPr>
            <w:r/>
            <w:r>
              <w:rPr>
                <w:b w:val="0"/>
                <w:sz w:val="14"/>
              </w:rPr>
              <w:t>DeploymentTarget</w:t>
            </w:r>
          </w:p>
        </w:tc>
        <w:tc>
          <w:tcPr>
            <w:tcW w:type="dxa" w:w="2016"/>
            <w:vAlign w:val="top"/>
          </w:tcPr>
          <w:p>
            <w:pPr>
              <w:jc w:val="left"/>
            </w:pPr>
            <w:r/>
            <w:r>
              <w:rPr>
                <w:b w:val="0"/>
                <w:sz w:val="14"/>
              </w:rPr>
              <w:t>Text/Hostname/URL</w:t>
            </w:r>
          </w:p>
        </w:tc>
        <w:tc>
          <w:tcPr>
            <w:tcW w:type="dxa" w:w="1440"/>
            <w:vAlign w:val="top"/>
          </w:tcPr>
          <w:p>
            <w:pPr>
              <w:jc w:val="left"/>
            </w:pPr>
            <w:r/>
            <w:r>
              <w:rPr>
                <w:b w:val="0"/>
                <w:sz w:val="14"/>
              </w:rPr>
              <w:t>Nein</w:t>
            </w:r>
          </w:p>
        </w:tc>
        <w:tc>
          <w:tcPr>
            <w:tcW w:type="dxa" w:w="5040"/>
            <w:vAlign w:val="top"/>
          </w:tcPr>
          <w:p>
            <w:pPr>
              <w:jc w:val="left"/>
            </w:pPr>
            <w:r/>
            <w:r>
              <w:rPr>
                <w:b w:val="0"/>
                <w:sz w:val="14"/>
              </w:rPr>
              <w:t>Server, Anwendung oder Webspace, auf dem das Zertifikat verwendet wird.</w:t>
            </w:r>
          </w:p>
        </w:tc>
      </w:tr>
      <w:tr>
        <w:tc>
          <w:tcPr>
            <w:tcW w:type="dxa" w:w="2304"/>
            <w:vAlign w:val="top"/>
            <w:shd w:fill="F7FAFB"/>
          </w:tcPr>
          <w:p>
            <w:pPr>
              <w:jc w:val="left"/>
            </w:pPr>
            <w:r/>
            <w:r>
              <w:rPr>
                <w:b w:val="0"/>
                <w:sz w:val="14"/>
              </w:rPr>
              <w:t>RenewalHint / Provider</w:t>
            </w:r>
          </w:p>
        </w:tc>
        <w:tc>
          <w:tcPr>
            <w:tcW w:type="dxa" w:w="2016"/>
            <w:vAlign w:val="top"/>
            <w:shd w:fill="F7FAFB"/>
          </w:tcPr>
          <w:p>
            <w:pPr>
              <w:jc w:val="left"/>
            </w:pPr>
            <w:r/>
            <w:r>
              <w:rPr>
                <w:b w:val="0"/>
                <w:sz w:val="14"/>
              </w:rPr>
              <w:t>Text</w:t>
            </w:r>
          </w:p>
        </w:tc>
        <w:tc>
          <w:tcPr>
            <w:tcW w:type="dxa" w:w="1440"/>
            <w:vAlign w:val="top"/>
            <w:shd w:fill="F7FAFB"/>
          </w:tcPr>
          <w:p>
            <w:pPr>
              <w:jc w:val="left"/>
            </w:pPr>
            <w:r/>
            <w:r>
              <w:rPr>
                <w:b w:val="0"/>
                <w:sz w:val="14"/>
              </w:rPr>
              <w:t>Nein</w:t>
            </w:r>
          </w:p>
        </w:tc>
        <w:tc>
          <w:tcPr>
            <w:tcW w:type="dxa" w:w="5040"/>
            <w:vAlign w:val="top"/>
            <w:shd w:fill="F7FAFB"/>
          </w:tcPr>
          <w:p>
            <w:pPr>
              <w:jc w:val="left"/>
            </w:pPr>
            <w:r/>
            <w:r>
              <w:rPr>
                <w:b w:val="0"/>
                <w:sz w:val="14"/>
              </w:rPr>
              <w:t>Hinweis auf Erneuerung, CA, ACME-Account oder Provider; V1 nur manuell dokumentieren.</w:t>
            </w:r>
          </w:p>
        </w:tc>
      </w:tr>
    </w:tbl>
    <w:p/>
    <w:tbl>
      <w:tblPr>
        <w:tblStyle w:val="TableGrid"/>
        <w:tblW w:type="auto" w:w="0"/>
        <w:tblLook w:firstColumn="1" w:firstRow="1" w:lastColumn="0" w:lastRow="0" w:noHBand="0" w:noVBand="1" w:val="04A0"/>
      </w:tblPr>
      <w:tblGrid>
        <w:gridCol w:w="10224"/>
      </w:tblGrid>
      <w:tr>
        <w:tc>
          <w:tcPr>
            <w:tcW w:type="dxa" w:w="10224"/>
            <w:shd w:fill="FFF2CC"/>
          </w:tcPr>
          <w:p>
            <w:r/>
            <w:r>
              <w:rPr>
                <w:b/>
                <w:color w:val="103656"/>
                <w:sz w:val="18"/>
              </w:rPr>
              <w:t>Sicherheitsgrenze Zertifikate</w:t>
            </w:r>
            <w:r>
              <w:rPr>
                <w:sz w:val="18"/>
              </w:rPr>
              <w:br/>
              <w:t>V1 speichert und verwaltet Zertifikatsdaten lokal und strukturiert. V1 erneuert keine Zertifikate automatisch, deployt sie nicht auf Server und ersetzt keine PKI-Verwaltung.</w:t>
            </w:r>
          </w:p>
        </w:tc>
      </w:tr>
    </w:tbl>
    <w:p/>
    <w:p>
      <w:pPr>
        <w:pStyle w:val="Heading1"/>
      </w:pPr>
      <w:r>
        <w:t>6. Feature-Abhängigkeiten</w:t>
      </w:r>
    </w:p>
    <w:p>
      <w:r>
        <w:t>Einige Features sind fachlich eng miteinander verbunden. Die Reihenfolge ist wichtig, damit neue UI-Funktionen nicht vor den notwendigen Sicherheits- und Speichergrundlagen entstehen.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top"/>
            <w:shd w:fill="123656"/>
          </w:tcPr>
          <w:p>
            <w:pPr>
              <w:jc w:val="left"/>
            </w:pPr>
            <w:r/>
            <w:r>
              <w:rPr>
                <w:b/>
                <w:color w:val="FFFFFF"/>
                <w:sz w:val="16"/>
              </w:rPr>
              <w:t>Abhängigkeit</w:t>
            </w:r>
          </w:p>
        </w:tc>
        <w:tc>
          <w:tcPr>
            <w:tcW w:type="dxa" w:w="2016"/>
            <w:vAlign w:val="top"/>
            <w:shd w:fill="123656"/>
          </w:tcPr>
          <w:p>
            <w:pPr>
              <w:jc w:val="left"/>
            </w:pPr>
            <w:r/>
            <w:r>
              <w:rPr>
                <w:b/>
                <w:color w:val="FFFFFF"/>
                <w:sz w:val="16"/>
              </w:rPr>
              <w:t>Kette</w:t>
            </w:r>
          </w:p>
        </w:tc>
        <w:tc>
          <w:tcPr>
            <w:tcW w:type="dxa" w:w="5904"/>
            <w:vAlign w:val="top"/>
            <w:shd w:fill="123656"/>
          </w:tcPr>
          <w:p>
            <w:pPr>
              <w:jc w:val="left"/>
            </w:pPr>
            <w:r/>
            <w:r>
              <w:rPr>
                <w:b/>
                <w:color w:val="FFFFFF"/>
                <w:sz w:val="16"/>
              </w:rPr>
              <w:t>Grund</w:t>
            </w:r>
          </w:p>
        </w:tc>
      </w:tr>
      <w:tr>
        <w:tc>
          <w:tcPr>
            <w:tcW w:type="dxa" w:w="2880"/>
            <w:vAlign w:val="top"/>
          </w:tcPr>
          <w:p>
            <w:pPr>
              <w:jc w:val="left"/>
            </w:pPr>
            <w:r/>
            <w:r>
              <w:rPr>
                <w:b w:val="0"/>
                <w:sz w:val="16"/>
              </w:rPr>
              <w:t>Clipboard-Schutz vor Zertifikat-Key-Feldern</w:t>
            </w:r>
          </w:p>
        </w:tc>
        <w:tc>
          <w:tcPr>
            <w:tcW w:type="dxa" w:w="2016"/>
            <w:vAlign w:val="top"/>
          </w:tcPr>
          <w:p>
            <w:pPr>
              <w:jc w:val="left"/>
            </w:pPr>
            <w:r/>
            <w:r>
              <w:rPr>
                <w:b w:val="0"/>
                <w:sz w:val="16"/>
              </w:rPr>
              <w:t>FM-103 -&gt; FM-045/FM-046</w:t>
            </w:r>
          </w:p>
        </w:tc>
        <w:tc>
          <w:tcPr>
            <w:tcW w:type="dxa" w:w="5904"/>
            <w:vAlign w:val="top"/>
          </w:tcPr>
          <w:p>
            <w:pPr>
              <w:jc w:val="left"/>
            </w:pPr>
            <w:r/>
            <w:r>
              <w:rPr>
                <w:b w:val="0"/>
                <w:sz w:val="16"/>
              </w:rPr>
              <w:t>Private Keys dürfen erst sauber kopierbar sein, wenn Copy-Pfade zentral geschützt sind.</w:t>
            </w:r>
          </w:p>
        </w:tc>
      </w:tr>
      <w:tr>
        <w:tc>
          <w:tcPr>
            <w:tcW w:type="dxa" w:w="2880"/>
            <w:vAlign w:val="top"/>
            <w:shd w:fill="F7FAFB"/>
          </w:tcPr>
          <w:p>
            <w:pPr>
              <w:jc w:val="left"/>
            </w:pPr>
            <w:r/>
            <w:r>
              <w:rPr>
                <w:b w:val="0"/>
                <w:sz w:val="16"/>
              </w:rPr>
              <w:t>Datenmodell vor Zertifikats-UI</w:t>
            </w:r>
          </w:p>
        </w:tc>
        <w:tc>
          <w:tcPr>
            <w:tcW w:type="dxa" w:w="2016"/>
            <w:vAlign w:val="top"/>
            <w:shd w:fill="F7FAFB"/>
          </w:tcPr>
          <w:p>
            <w:pPr>
              <w:jc w:val="left"/>
            </w:pPr>
            <w:r/>
            <w:r>
              <w:rPr>
                <w:b w:val="0"/>
                <w:sz w:val="16"/>
              </w:rPr>
              <w:t>FM-015/FM-040 -&gt; FM-046</w:t>
            </w:r>
          </w:p>
        </w:tc>
        <w:tc>
          <w:tcPr>
            <w:tcW w:type="dxa" w:w="5904"/>
            <w:vAlign w:val="top"/>
            <w:shd w:fill="F7FAFB"/>
          </w:tcPr>
          <w:p>
            <w:pPr>
              <w:jc w:val="left"/>
            </w:pPr>
            <w:r/>
            <w:r>
              <w:rPr>
                <w:b w:val="0"/>
                <w:sz w:val="16"/>
              </w:rPr>
              <w:t>Zertifikatsdialoge brauchen stabile EntryTypes und Feldkonventionen.</w:t>
            </w:r>
          </w:p>
        </w:tc>
      </w:tr>
      <w:tr>
        <w:tc>
          <w:tcPr>
            <w:tcW w:type="dxa" w:w="2880"/>
            <w:vAlign w:val="top"/>
          </w:tcPr>
          <w:p>
            <w:pPr>
              <w:jc w:val="left"/>
            </w:pPr>
            <w:r/>
            <w:r>
              <w:rPr>
                <w:b w:val="0"/>
                <w:sz w:val="16"/>
              </w:rPr>
              <w:t>Dirty-State vor Release</w:t>
            </w:r>
          </w:p>
        </w:tc>
        <w:tc>
          <w:tcPr>
            <w:tcW w:type="dxa" w:w="2016"/>
            <w:vAlign w:val="top"/>
          </w:tcPr>
          <w:p>
            <w:pPr>
              <w:jc w:val="left"/>
            </w:pPr>
            <w:r/>
            <w:r>
              <w:rPr>
                <w:b w:val="0"/>
                <w:sz w:val="16"/>
              </w:rPr>
              <w:t>FM-120/FM-121 -&gt; FM-184</w:t>
            </w:r>
          </w:p>
        </w:tc>
        <w:tc>
          <w:tcPr>
            <w:tcW w:type="dxa" w:w="5904"/>
            <w:vAlign w:val="top"/>
          </w:tcPr>
          <w:p>
            <w:pPr>
              <w:jc w:val="left"/>
            </w:pPr>
            <w:r/>
            <w:r>
              <w:rPr>
                <w:b w:val="0"/>
                <w:sz w:val="16"/>
              </w:rPr>
              <w:t>V1 darf keine stillen Datenverluste erzeugen.</w:t>
            </w:r>
          </w:p>
        </w:tc>
      </w:tr>
      <w:tr>
        <w:tc>
          <w:tcPr>
            <w:tcW w:type="dxa" w:w="2880"/>
            <w:vAlign w:val="top"/>
            <w:shd w:fill="F7FAFB"/>
          </w:tcPr>
          <w:p>
            <w:pPr>
              <w:jc w:val="left"/>
            </w:pPr>
            <w:r/>
            <w:r>
              <w:rPr>
                <w:b w:val="0"/>
                <w:sz w:val="16"/>
              </w:rPr>
              <w:t>Backup-Härtung vor Master-Passwort-Wechsel</w:t>
            </w:r>
          </w:p>
        </w:tc>
        <w:tc>
          <w:tcPr>
            <w:tcW w:type="dxa" w:w="2016"/>
            <w:vAlign w:val="top"/>
            <w:shd w:fill="F7FAFB"/>
          </w:tcPr>
          <w:p>
            <w:pPr>
              <w:jc w:val="left"/>
            </w:pPr>
            <w:r/>
            <w:r>
              <w:rPr>
                <w:b w:val="0"/>
                <w:sz w:val="16"/>
              </w:rPr>
              <w:t>FM-122/FM-124 -&gt; FM-106</w:t>
            </w:r>
          </w:p>
        </w:tc>
        <w:tc>
          <w:tcPr>
            <w:tcW w:type="dxa" w:w="5904"/>
            <w:vAlign w:val="top"/>
            <w:shd w:fill="F7FAFB"/>
          </w:tcPr>
          <w:p>
            <w:pPr>
              <w:jc w:val="left"/>
            </w:pPr>
            <w:r/>
            <w:r>
              <w:rPr>
                <w:b w:val="0"/>
                <w:sz w:val="16"/>
              </w:rPr>
              <w:t>Re-Encryption ist riskant, wenn Backup- und Fehlerpfade nicht stabil sind.</w:t>
            </w:r>
          </w:p>
        </w:tc>
      </w:tr>
      <w:tr>
        <w:tc>
          <w:tcPr>
            <w:tcW w:type="dxa" w:w="2880"/>
            <w:vAlign w:val="top"/>
          </w:tcPr>
          <w:p>
            <w:pPr>
              <w:jc w:val="left"/>
            </w:pPr>
            <w:r/>
            <w:r>
              <w:rPr>
                <w:b w:val="0"/>
                <w:sz w:val="16"/>
              </w:rPr>
              <w:t>Importbericht vor Fremdformat-Export</w:t>
            </w:r>
          </w:p>
        </w:tc>
        <w:tc>
          <w:tcPr>
            <w:tcW w:type="dxa" w:w="2016"/>
            <w:vAlign w:val="top"/>
          </w:tcPr>
          <w:p>
            <w:pPr>
              <w:jc w:val="left"/>
            </w:pPr>
            <w:r/>
            <w:r>
              <w:rPr>
                <w:b w:val="0"/>
                <w:sz w:val="16"/>
              </w:rPr>
              <w:t>FM-141 -&gt; FM-142/FM-143</w:t>
            </w:r>
          </w:p>
        </w:tc>
        <w:tc>
          <w:tcPr>
            <w:tcW w:type="dxa" w:w="5904"/>
            <w:vAlign w:val="top"/>
          </w:tcPr>
          <w:p>
            <w:pPr>
              <w:jc w:val="left"/>
            </w:pPr>
            <w:r/>
            <w:r>
              <w:rPr>
                <w:b w:val="0"/>
                <w:sz w:val="16"/>
              </w:rPr>
              <w:t>Erst lesen und erklären, dann kontrolliert exportieren.</w:t>
            </w:r>
          </w:p>
        </w:tc>
      </w:tr>
      <w:tr>
        <w:tc>
          <w:tcPr>
            <w:tcW w:type="dxa" w:w="2880"/>
            <w:vAlign w:val="top"/>
            <w:shd w:fill="F7FAFB"/>
          </w:tcPr>
          <w:p>
            <w:pPr>
              <w:jc w:val="left"/>
            </w:pPr>
            <w:r/>
            <w:r>
              <w:rPr>
                <w:b w:val="0"/>
                <w:sz w:val="16"/>
              </w:rPr>
              <w:t>Lokaler Kern vor Team/Cloud/Mobile</w:t>
            </w:r>
          </w:p>
        </w:tc>
        <w:tc>
          <w:tcPr>
            <w:tcW w:type="dxa" w:w="2016"/>
            <w:vAlign w:val="top"/>
            <w:shd w:fill="F7FAFB"/>
          </w:tcPr>
          <w:p>
            <w:pPr>
              <w:jc w:val="left"/>
            </w:pPr>
            <w:r/>
            <w:r>
              <w:rPr>
                <w:b w:val="0"/>
                <w:sz w:val="16"/>
              </w:rPr>
              <w:t>V1 -&gt; FM-167</w:t>
            </w:r>
          </w:p>
        </w:tc>
        <w:tc>
          <w:tcPr>
            <w:tcW w:type="dxa" w:w="5904"/>
            <w:vAlign w:val="top"/>
            <w:shd w:fill="F7FAFB"/>
          </w:tcPr>
          <w:p>
            <w:pPr>
              <w:jc w:val="left"/>
            </w:pPr>
            <w:r/>
            <w:r>
              <w:rPr>
                <w:b w:val="0"/>
                <w:sz w:val="16"/>
              </w:rPr>
              <w:t>Sync, Rollen und Offboarding nur nach stabilem Einzelplatzprodukt.</w:t>
            </w:r>
          </w:p>
        </w:tc>
      </w:tr>
    </w:tbl>
    <w:p/>
    <w:p>
      <w:pPr>
        <w:pStyle w:val="Heading1"/>
      </w:pPr>
      <w:r>
        <w:t>7. Nächste Arbeitspakete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vAlign w:val="top"/>
            <w:shd w:fill="123656"/>
          </w:tcPr>
          <w:p>
            <w:pPr>
              <w:jc w:val="left"/>
            </w:pPr>
            <w:r/>
            <w:r>
              <w:rPr>
                <w:b/>
                <w:color w:val="FFFFFF"/>
                <w:sz w:val="16"/>
              </w:rPr>
              <w:t>Reihenfolge</w:t>
            </w:r>
          </w:p>
        </w:tc>
        <w:tc>
          <w:tcPr>
            <w:tcW w:type="dxa" w:w="3024"/>
            <w:vAlign w:val="top"/>
            <w:shd w:fill="123656"/>
          </w:tcPr>
          <w:p>
            <w:pPr>
              <w:jc w:val="left"/>
            </w:pPr>
            <w:r/>
            <w:r>
              <w:rPr>
                <w:b/>
                <w:color w:val="FFFFFF"/>
                <w:sz w:val="16"/>
              </w:rPr>
              <w:t>Arbeitspaket</w:t>
            </w:r>
          </w:p>
        </w:tc>
        <w:tc>
          <w:tcPr>
            <w:tcW w:type="dxa" w:w="2016"/>
            <w:vAlign w:val="top"/>
            <w:shd w:fill="123656"/>
          </w:tcPr>
          <w:p>
            <w:pPr>
              <w:jc w:val="left"/>
            </w:pPr>
            <w:r/>
            <w:r>
              <w:rPr>
                <w:b/>
                <w:color w:val="FFFFFF"/>
                <w:sz w:val="16"/>
              </w:rPr>
              <w:t>Features</w:t>
            </w:r>
          </w:p>
        </w:tc>
        <w:tc>
          <w:tcPr>
            <w:tcW w:type="dxa" w:w="4608"/>
            <w:vAlign w:val="top"/>
            <w:shd w:fill="123656"/>
          </w:tcPr>
          <w:p>
            <w:pPr>
              <w:jc w:val="left"/>
            </w:pPr>
            <w:r/>
            <w:r>
              <w:rPr>
                <w:b/>
                <w:color w:val="FFFFFF"/>
                <w:sz w:val="16"/>
              </w:rPr>
              <w:t>Ziel</w:t>
            </w:r>
          </w:p>
        </w:tc>
      </w:tr>
      <w:tr>
        <w:tc>
          <w:tcPr>
            <w:tcW w:type="dxa" w:w="1152"/>
            <w:vAlign w:val="top"/>
          </w:tcPr>
          <w:p>
            <w:pPr>
              <w:jc w:val="left"/>
            </w:pPr>
            <w:r/>
            <w:r>
              <w:rPr>
                <w:b w:val="0"/>
                <w:sz w:val="16"/>
              </w:rPr>
              <w:t>1</w:t>
            </w:r>
          </w:p>
        </w:tc>
        <w:tc>
          <w:tcPr>
            <w:tcW w:type="dxa" w:w="3024"/>
            <w:vAlign w:val="top"/>
          </w:tcPr>
          <w:p>
            <w:pPr>
              <w:jc w:val="left"/>
            </w:pPr>
            <w:r/>
            <w:r>
              <w:rPr>
                <w:b w:val="0"/>
                <w:sz w:val="16"/>
              </w:rPr>
              <w:t>Clipboard-Schutz fertigstellen</w:t>
            </w:r>
          </w:p>
        </w:tc>
        <w:tc>
          <w:tcPr>
            <w:tcW w:type="dxa" w:w="2016"/>
            <w:vAlign w:val="top"/>
          </w:tcPr>
          <w:p>
            <w:pPr>
              <w:jc w:val="left"/>
            </w:pPr>
            <w:r/>
            <w:r>
              <w:rPr>
                <w:b w:val="0"/>
                <w:sz w:val="16"/>
              </w:rPr>
              <w:t>FM-103, FM-062</w:t>
            </w:r>
          </w:p>
        </w:tc>
        <w:tc>
          <w:tcPr>
            <w:tcW w:type="dxa" w:w="4608"/>
            <w:vAlign w:val="top"/>
          </w:tcPr>
          <w:p>
            <w:pPr>
              <w:jc w:val="left"/>
            </w:pPr>
            <w:r/>
            <w:r>
              <w:rPr>
                <w:b w:val="0"/>
                <w:sz w:val="16"/>
              </w:rPr>
              <w:t>Milestone 12 sauber abschließen; Copy-Pfade zentralisieren.</w:t>
            </w:r>
          </w:p>
        </w:tc>
      </w:tr>
      <w:tr>
        <w:tc>
          <w:tcPr>
            <w:tcW w:type="dxa" w:w="1152"/>
            <w:vAlign w:val="top"/>
            <w:shd w:fill="F7FAFB"/>
          </w:tcPr>
          <w:p>
            <w:pPr>
              <w:jc w:val="left"/>
            </w:pPr>
            <w:r/>
            <w:r>
              <w:rPr>
                <w:b w:val="0"/>
                <w:sz w:val="16"/>
              </w:rPr>
              <w:t>2</w:t>
            </w:r>
          </w:p>
        </w:tc>
        <w:tc>
          <w:tcPr>
            <w:tcW w:type="dxa" w:w="3024"/>
            <w:vAlign w:val="top"/>
            <w:shd w:fill="F7FAFB"/>
          </w:tcPr>
          <w:p>
            <w:pPr>
              <w:jc w:val="left"/>
            </w:pPr>
            <w:r/>
            <w:r>
              <w:rPr>
                <w:b w:val="0"/>
                <w:sz w:val="16"/>
              </w:rPr>
              <w:t>Dirty-State und Datenverlustschutz stabilisieren</w:t>
            </w:r>
          </w:p>
        </w:tc>
        <w:tc>
          <w:tcPr>
            <w:tcW w:type="dxa" w:w="2016"/>
            <w:vAlign w:val="top"/>
            <w:shd w:fill="F7FAFB"/>
          </w:tcPr>
          <w:p>
            <w:pPr>
              <w:jc w:val="left"/>
            </w:pPr>
            <w:r/>
            <w:r>
              <w:rPr>
                <w:b w:val="0"/>
                <w:sz w:val="16"/>
              </w:rPr>
              <w:t>FM-120, FM-121</w:t>
            </w:r>
          </w:p>
        </w:tc>
        <w:tc>
          <w:tcPr>
            <w:tcW w:type="dxa" w:w="4608"/>
            <w:vAlign w:val="top"/>
            <w:shd w:fill="F7FAFB"/>
          </w:tcPr>
          <w:p>
            <w:pPr>
              <w:jc w:val="left"/>
            </w:pPr>
            <w:r/>
            <w:r>
              <w:rPr>
                <w:b w:val="0"/>
                <w:sz w:val="16"/>
              </w:rPr>
              <w:t>Alle Mutation- und Abbruchpfade prüfen.</w:t>
            </w:r>
          </w:p>
        </w:tc>
      </w:tr>
      <w:tr>
        <w:tc>
          <w:tcPr>
            <w:tcW w:type="dxa" w:w="1152"/>
            <w:vAlign w:val="top"/>
          </w:tcPr>
          <w:p>
            <w:pPr>
              <w:jc w:val="left"/>
            </w:pPr>
            <w:r/>
            <w:r>
              <w:rPr>
                <w:b w:val="0"/>
                <w:sz w:val="16"/>
              </w:rPr>
              <w:t>3</w:t>
            </w:r>
          </w:p>
        </w:tc>
        <w:tc>
          <w:tcPr>
            <w:tcW w:type="dxa" w:w="3024"/>
            <w:vAlign w:val="top"/>
          </w:tcPr>
          <w:p>
            <w:pPr>
              <w:jc w:val="left"/>
            </w:pPr>
            <w:r/>
            <w:r>
              <w:rPr>
                <w:b w:val="0"/>
                <w:sz w:val="16"/>
              </w:rPr>
              <w:t>Lock/Auto-Lock implementieren</w:t>
            </w:r>
          </w:p>
        </w:tc>
        <w:tc>
          <w:tcPr>
            <w:tcW w:type="dxa" w:w="2016"/>
            <w:vAlign w:val="top"/>
          </w:tcPr>
          <w:p>
            <w:pPr>
              <w:jc w:val="left"/>
            </w:pPr>
            <w:r/>
            <w:r>
              <w:rPr>
                <w:b w:val="0"/>
                <w:sz w:val="16"/>
              </w:rPr>
              <w:t>FM-104</w:t>
            </w:r>
          </w:p>
        </w:tc>
        <w:tc>
          <w:tcPr>
            <w:tcW w:type="dxa" w:w="4608"/>
            <w:vAlign w:val="top"/>
          </w:tcPr>
          <w:p>
            <w:pPr>
              <w:jc w:val="left"/>
            </w:pPr>
            <w:r/>
            <w:r>
              <w:rPr>
                <w:b w:val="0"/>
                <w:sz w:val="16"/>
              </w:rPr>
              <w:t>Secret-UI beim Sperren leeren/maskieren.</w:t>
            </w:r>
          </w:p>
        </w:tc>
      </w:tr>
      <w:tr>
        <w:tc>
          <w:tcPr>
            <w:tcW w:type="dxa" w:w="1152"/>
            <w:vAlign w:val="top"/>
            <w:shd w:fill="F7FAFB"/>
          </w:tcPr>
          <w:p>
            <w:pPr>
              <w:jc w:val="left"/>
            </w:pPr>
            <w:r/>
            <w:r>
              <w:rPr>
                <w:b w:val="0"/>
                <w:sz w:val="16"/>
              </w:rPr>
              <w:t>4</w:t>
            </w:r>
          </w:p>
        </w:tc>
        <w:tc>
          <w:tcPr>
            <w:tcW w:type="dxa" w:w="3024"/>
            <w:vAlign w:val="top"/>
            <w:shd w:fill="F7FAFB"/>
          </w:tcPr>
          <w:p>
            <w:pPr>
              <w:jc w:val="left"/>
            </w:pPr>
            <w:r/>
            <w:r>
              <w:rPr>
                <w:b w:val="0"/>
                <w:sz w:val="16"/>
              </w:rPr>
              <w:t>Passwortgenerator-Basis bauen</w:t>
            </w:r>
          </w:p>
        </w:tc>
        <w:tc>
          <w:tcPr>
            <w:tcW w:type="dxa" w:w="2016"/>
            <w:vAlign w:val="top"/>
            <w:shd w:fill="F7FAFB"/>
          </w:tcPr>
          <w:p>
            <w:pPr>
              <w:jc w:val="left"/>
            </w:pPr>
            <w:r/>
            <w:r>
              <w:rPr>
                <w:b w:val="0"/>
                <w:sz w:val="16"/>
              </w:rPr>
              <w:t>FM-025, FM-026</w:t>
            </w:r>
          </w:p>
        </w:tc>
        <w:tc>
          <w:tcPr>
            <w:tcW w:type="dxa" w:w="4608"/>
            <w:vAlign w:val="top"/>
            <w:shd w:fill="F7FAFB"/>
          </w:tcPr>
          <w:p>
            <w:pPr>
              <w:jc w:val="left"/>
            </w:pPr>
            <w:r/>
            <w:r>
              <w:rPr>
                <w:b w:val="0"/>
                <w:sz w:val="16"/>
              </w:rPr>
              <w:t>Generator statt unsicherer Default-Passwörter.</w:t>
            </w:r>
          </w:p>
        </w:tc>
      </w:tr>
      <w:tr>
        <w:tc>
          <w:tcPr>
            <w:tcW w:type="dxa" w:w="1152"/>
            <w:vAlign w:val="top"/>
          </w:tcPr>
          <w:p>
            <w:pPr>
              <w:jc w:val="left"/>
            </w:pPr>
            <w:r/>
            <w:r>
              <w:rPr>
                <w:b w:val="0"/>
                <w:sz w:val="16"/>
              </w:rPr>
              <w:t>5</w:t>
            </w:r>
          </w:p>
        </w:tc>
        <w:tc>
          <w:tcPr>
            <w:tcW w:type="dxa" w:w="3024"/>
            <w:vAlign w:val="top"/>
          </w:tcPr>
          <w:p>
            <w:pPr>
              <w:jc w:val="left"/>
            </w:pPr>
            <w:r/>
            <w:r>
              <w:rPr>
                <w:b w:val="0"/>
                <w:sz w:val="16"/>
              </w:rPr>
              <w:t>Datenmodell für Zertifikate ergänzen</w:t>
            </w:r>
          </w:p>
        </w:tc>
        <w:tc>
          <w:tcPr>
            <w:tcW w:type="dxa" w:w="2016"/>
            <w:vAlign w:val="top"/>
          </w:tcPr>
          <w:p>
            <w:pPr>
              <w:jc w:val="left"/>
            </w:pPr>
            <w:r/>
            <w:r>
              <w:rPr>
                <w:b w:val="0"/>
                <w:sz w:val="16"/>
              </w:rPr>
              <w:t>FM-040 bis FM-045</w:t>
            </w:r>
          </w:p>
        </w:tc>
        <w:tc>
          <w:tcPr>
            <w:tcW w:type="dxa" w:w="4608"/>
            <w:vAlign w:val="top"/>
          </w:tcPr>
          <w:p>
            <w:pPr>
              <w:jc w:val="left"/>
            </w:pPr>
            <w:r/>
            <w:r>
              <w:rPr>
                <w:b w:val="0"/>
                <w:sz w:val="16"/>
              </w:rPr>
              <w:t>EntryType und Feldkonventionen vor UI-Feldgruppen.</w:t>
            </w:r>
          </w:p>
        </w:tc>
      </w:tr>
      <w:tr>
        <w:tc>
          <w:tcPr>
            <w:tcW w:type="dxa" w:w="1152"/>
            <w:vAlign w:val="top"/>
            <w:shd w:fill="F7FAFB"/>
          </w:tcPr>
          <w:p>
            <w:pPr>
              <w:jc w:val="left"/>
            </w:pPr>
            <w:r/>
            <w:r>
              <w:rPr>
                <w:b w:val="0"/>
                <w:sz w:val="16"/>
              </w:rPr>
              <w:t>6</w:t>
            </w:r>
          </w:p>
        </w:tc>
        <w:tc>
          <w:tcPr>
            <w:tcW w:type="dxa" w:w="3024"/>
            <w:vAlign w:val="top"/>
            <w:shd w:fill="F7FAFB"/>
          </w:tcPr>
          <w:p>
            <w:pPr>
              <w:jc w:val="left"/>
            </w:pPr>
            <w:r/>
            <w:r>
              <w:rPr>
                <w:b w:val="0"/>
                <w:sz w:val="16"/>
              </w:rPr>
              <w:t>Zertifikats-UI und Suche ergänzen</w:t>
            </w:r>
          </w:p>
        </w:tc>
        <w:tc>
          <w:tcPr>
            <w:tcW w:type="dxa" w:w="2016"/>
            <w:vAlign w:val="top"/>
            <w:shd w:fill="F7FAFB"/>
          </w:tcPr>
          <w:p>
            <w:pPr>
              <w:jc w:val="left"/>
            </w:pPr>
            <w:r/>
            <w:r>
              <w:rPr>
                <w:b w:val="0"/>
                <w:sz w:val="16"/>
              </w:rPr>
              <w:t>FM-046, FM-047</w:t>
            </w:r>
          </w:p>
        </w:tc>
        <w:tc>
          <w:tcPr>
            <w:tcW w:type="dxa" w:w="4608"/>
            <w:vAlign w:val="top"/>
            <w:shd w:fill="F7FAFB"/>
          </w:tcPr>
          <w:p>
            <w:pPr>
              <w:jc w:val="left"/>
            </w:pPr>
            <w:r/>
            <w:r>
              <w:rPr>
                <w:b w:val="0"/>
                <w:sz w:val="16"/>
              </w:rPr>
              <w:t>Detail-/Editierbereich und Suchabdeckung.</w:t>
            </w:r>
          </w:p>
        </w:tc>
      </w:tr>
      <w:tr>
        <w:tc>
          <w:tcPr>
            <w:tcW w:type="dxa" w:w="1152"/>
            <w:vAlign w:val="top"/>
          </w:tcPr>
          <w:p>
            <w:pPr>
              <w:jc w:val="left"/>
            </w:pPr>
            <w:r/>
            <w:r>
              <w:rPr>
                <w:b w:val="0"/>
                <w:sz w:val="16"/>
              </w:rPr>
              <w:t>7</w:t>
            </w:r>
          </w:p>
        </w:tc>
        <w:tc>
          <w:tcPr>
            <w:tcW w:type="dxa" w:w="3024"/>
            <w:vAlign w:val="top"/>
          </w:tcPr>
          <w:p>
            <w:pPr>
              <w:jc w:val="left"/>
            </w:pPr>
            <w:r/>
            <w:r>
              <w:rPr>
                <w:b w:val="0"/>
                <w:sz w:val="16"/>
              </w:rPr>
              <w:t>Backup-/Import-/Release-Härtung abschließen</w:t>
            </w:r>
          </w:p>
        </w:tc>
        <w:tc>
          <w:tcPr>
            <w:tcW w:type="dxa" w:w="2016"/>
            <w:vAlign w:val="top"/>
          </w:tcPr>
          <w:p>
            <w:pPr>
              <w:jc w:val="left"/>
            </w:pPr>
            <w:r/>
            <w:r>
              <w:rPr>
                <w:b w:val="0"/>
                <w:sz w:val="16"/>
              </w:rPr>
              <w:t>FM-122, FM-140, FM-184</w:t>
            </w:r>
          </w:p>
        </w:tc>
        <w:tc>
          <w:tcPr>
            <w:tcW w:type="dxa" w:w="4608"/>
            <w:vAlign w:val="top"/>
          </w:tcPr>
          <w:p>
            <w:pPr>
              <w:jc w:val="left"/>
            </w:pPr>
            <w:r/>
            <w:r>
              <w:rPr>
                <w:b w:val="0"/>
                <w:sz w:val="16"/>
              </w:rPr>
              <w:t>V1-Release vorbereiten.</w:t>
            </w:r>
          </w:p>
        </w:tc>
      </w:tr>
    </w:tbl>
    <w:p/>
    <w:p>
      <w:pPr>
        <w:pStyle w:val="Heading1"/>
      </w:pPr>
      <w:r>
        <w:t>8. Bewusste Nicht-Ziele und Warnhinweise</w:t>
      </w:r>
    </w:p>
    <w:p>
      <w:pPr>
        <w:ind w:left="360"/>
      </w:pPr>
      <w:r>
        <w:rPr>
          <w:b/>
        </w:rPr>
        <w:t xml:space="preserve">• </w:t>
      </w:r>
      <w:r>
        <w:t>Kein 1:1-Klon von Password Safe. Das interne Modell bleibt führend; Password Safe ist Interop.</w:t>
      </w:r>
    </w:p>
    <w:p>
      <w:pPr>
        <w:ind w:left="360"/>
      </w:pPr>
      <w:r>
        <w:rPr>
          <w:b/>
        </w:rPr>
        <w:t xml:space="preserve">• </w:t>
      </w:r>
      <w:r>
        <w:t>Keine Recovery-Backdoor. Recovery darf später nur als explizites, dokumentiertes Verfahren entstehen.</w:t>
      </w:r>
    </w:p>
    <w:p>
      <w:pPr>
        <w:ind w:left="360"/>
      </w:pPr>
      <w:r>
        <w:rPr>
          <w:b/>
        </w:rPr>
        <w:t xml:space="preserve">• </w:t>
      </w:r>
      <w:r>
        <w:t>Keine ACME-/PKI-/Server-Deployment-Automation in V1.</w:t>
      </w:r>
    </w:p>
    <w:p>
      <w:pPr>
        <w:ind w:left="360"/>
      </w:pPr>
      <w:r>
        <w:rPr>
          <w:b/>
        </w:rPr>
        <w:t xml:space="preserve">• </w:t>
      </w:r>
      <w:r>
        <w:t>Keine Cloud-, Team-, Mobile- oder Browser-Autofill-Pflicht vor stabiler lokaler V1.</w:t>
      </w:r>
    </w:p>
    <w:p>
      <w:pPr>
        <w:ind w:left="360"/>
      </w:pPr>
      <w:r>
        <w:rPr>
          <w:b/>
        </w:rPr>
        <w:t xml:space="preserve">• </w:t>
      </w:r>
      <w:r>
        <w:t>Keine Klartext-Exportdateien ohne deutliche Warnung und bewusste Nutzerentscheidung.</w:t>
      </w:r>
    </w:p>
    <w:p>
      <w:pPr>
        <w:ind w:left="360"/>
      </w:pPr>
      <w:r>
        <w:rPr>
          <w:b/>
        </w:rPr>
        <w:t xml:space="preserve">• </w:t>
      </w:r>
      <w:r>
        <w:t>Keine geheimen Werte in Logs, Debug-Ausgaben, Fehlerdialogen, Listenansichten oder unverschlüsselten Temporärdateien.</w:t>
      </w:r>
    </w:p>
    <w:p>
      <w:pPr>
        <w:ind w:left="360"/>
      </w:pPr>
      <w:r>
        <w:rPr>
          <w:b/>
        </w:rPr>
        <w:t xml:space="preserve">• </w:t>
      </w:r>
      <w:r>
        <w:t>Keine technische Zusage, ein kompromittiertes Betriebssystem, Malware, Keylogger oder RAM-Angriffe allein auf Anwendungsebene neutralisieren zu können.</w:t>
      </w:r>
    </w:p>
    <w:p>
      <w:pPr>
        <w:pStyle w:val="Heading1"/>
      </w:pPr>
      <w:r>
        <w:t>9. Pflegehinweis</w:t>
      </w:r>
    </w:p>
    <w:p>
      <w:r>
        <w:t>Diese Featuremap sollte nach jedem größeren Milestone aktualisiert werden. Neue Features werden nicht automatisch in V1 aufgenommen, sondern zuerst einer Version, einem Risiko und einem Abnahmekriterium zugeordnet. Für sicherheitsrelevante Features gilt: erst Schutzmodell und Tests, dann UI-Komfort.</w:t>
      </w:r>
    </w:p>
    <w:tbl>
      <w:tblPr>
        <w:tblStyle w:val="TableGrid"/>
        <w:tblW w:type="auto" w:w="0"/>
        <w:tblLook w:firstColumn="1" w:firstRow="1" w:lastColumn="0" w:lastRow="0" w:noHBand="0" w:noVBand="1" w:val="04A0"/>
      </w:tblPr>
      <w:tblGrid>
        <w:gridCol w:w="10224"/>
      </w:tblGrid>
      <w:tr>
        <w:tc>
          <w:tcPr>
            <w:tcW w:type="dxa" w:w="10224"/>
            <w:shd w:fill="EAF2F5"/>
          </w:tcPr>
          <w:p>
            <w:r/>
            <w:r>
              <w:rPr>
                <w:b/>
                <w:color w:val="103656"/>
                <w:sz w:val="18"/>
              </w:rPr>
              <w:t>Praktische Regel</w:t>
            </w:r>
            <w:r>
              <w:rPr>
                <w:sz w:val="18"/>
              </w:rPr>
              <w:br/>
              <w:t>Wenn ein Feature Secret-Daten kopiert, exportiert, importiert, entsperrt, entschlüsselt oder temporär speichert, gehört es nicht nur in die Featuremap, sondern auch in Security Review, Testkatalog und Dokumentation.</w:t>
            </w:r>
          </w:p>
        </w:tc>
      </w:tr>
    </w:tbl>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SASD-GmbH · Scientific and Software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SASD Desktop Secret Manager · Featuremap · Stand 18.05.2026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365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365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036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Featuremap SASD Desktop Secret Manager</dc:title>
  <dc:subject>Überarbeitete Featuremap mit Zertifikatsverwaltung</dc:subject>
  <dc:creator>SASD</dc:creator>
  <cp:keywords>SASD, Secret Manager, Featuremap, Roadmap, Zertifikate, .svault</cp:keywords>
  <dc:description>generated by python-docx</dc:description>
  <cp:lastModifiedBy>SASD</cp:lastModifiedBy>
  <cp:revision>1</cp:revision>
  <dcterms:created xsi:type="dcterms:W3CDTF">2013-12-23T23:15:00Z</dcterms:created>
  <dcterms:modified xsi:type="dcterms:W3CDTF">2013-12-23T23:15:00Z</dcterms:modified>
  <cp:category/>
</cp:coreProperties>
</file>