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767B"/>
          <w:sz w:val="24"/>
        </w:rPr>
        <w:t>SASD</w:t>
      </w:r>
    </w:p>
    <w:p>
      <w:pPr>
        <w:jc w:val="center"/>
      </w:pPr>
      <w:r>
        <w:rPr>
          <w:b/>
          <w:color w:val="11465E"/>
          <w:sz w:val="56"/>
        </w:rPr>
        <w:t>Test- und</w:t>
        <w:br/>
        <w:t>Abnahmekatalog V1</w:t>
      </w:r>
    </w:p>
    <w:p>
      <w:pPr>
        <w:jc w:val="center"/>
      </w:pPr>
      <w:r>
        <w:rPr>
          <w:color w:val="506069"/>
          <w:sz w:val="32"/>
        </w:rPr>
        <w:t>SASD Desktop Secret Manager</w:t>
      </w:r>
    </w:p>
    <w:tbl>
      <w:tblPr>
        <w:tblW w:type="auto" w:w="0"/>
        <w:jc w:val="center"/>
        <w:tblLook w:firstColumn="1" w:firstRow="1" w:lastColumn="0" w:lastRow="0" w:noHBand="0" w:noVBand="1" w:val="04A0"/>
        <w:tblBorders>
          <w:top w:val="single" w:sz="4" w:space="0" w:color="87AAB2"/>
          <w:left w:val="single" w:sz="4" w:space="0" w:color="87AAB2"/>
          <w:bottom w:val="single" w:sz="4" w:space="0" w:color="87AAB2"/>
          <w:right w:val="single" w:sz="4" w:space="0" w:color="87AAB2"/>
          <w:insideH w:val="single" w:sz="4" w:space="0" w:color="87AAB2"/>
          <w:insideV w:val="single" w:sz="4" w:space="0" w:color="87AAB2"/>
        </w:tblBorders>
      </w:tblPr>
      <w:tblGrid>
        <w:gridCol w:w="10200"/>
      </w:tblGrid>
      <w:tr>
        <w:tc>
          <w:tcPr>
            <w:tcW w:type="dxa" w:w="10200"/>
            <w:shd w:fill="EAF2F3"/>
            <w:tcMar>
              <w:top w:w="120" w:type="dxa"/>
              <w:start w:w="150" w:type="dxa"/>
              <w:bottom w:w="120" w:type="dxa"/>
              <w:end w:w="150" w:type="dxa"/>
            </w:tcMar>
          </w:tcPr>
          <w:p>
            <w:r>
              <w:rPr>
                <w:b/>
                <w:color w:val="11465E"/>
                <w:sz w:val="20"/>
              </w:rPr>
              <w:t>Leitgedanke</w:t>
            </w:r>
            <w:r>
              <w:br/>
            </w:r>
            <w:r>
              <w:rPr>
                <w:color w:val="1E2A32"/>
                <w:sz w:val="19"/>
              </w:rPr>
              <w:t>V1 wird erst freigegeben, wenn Kernfunktionen, Sicherheitsgrenzen, Datenverlustschutz, Zertifikatsverwaltung, Importpfade und Dokumentation prüfbar zusammenpassen. Dieses Dokument macht die Abnahme reproduzierbar.</w:t>
            </w:r>
          </w:p>
        </w:tc>
      </w:tr>
    </w:tbl>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5100"/>
        <w:gridCol w:w="5100"/>
      </w:tblGrid>
      <w:tr>
        <w:trPr>
          <w:tblHeader w:val="true"/>
          <w:cantSplit/>
        </w:trPr>
        <w:tc>
          <w:tcPr>
            <w:tcW w:type="dxa" w:w="2381"/>
            <w:shd w:fill="0F4055"/>
            <w:vAlign w:val="center"/>
            <w:tcMar>
              <w:top w:w="90" w:type="dxa"/>
              <w:start w:w="80" w:type="dxa"/>
              <w:bottom w:w="90" w:type="dxa"/>
              <w:end w:w="80" w:type="dxa"/>
            </w:tcMar>
          </w:tcPr>
          <w:p>
            <w:pPr>
              <w:jc w:val="left"/>
            </w:pPr>
            <w:r>
              <w:rPr>
                <w:b/>
                <w:color w:val="FFFFFF"/>
                <w:sz w:val="18"/>
              </w:rPr>
              <w:t>Metadatum</w:t>
            </w:r>
          </w:p>
        </w:tc>
        <w:tc>
          <w:tcPr>
            <w:tcW w:type="dxa" w:w="7087"/>
            <w:shd w:fill="0F4055"/>
            <w:vAlign w:val="center"/>
            <w:tcMar>
              <w:top w:w="90" w:type="dxa"/>
              <w:start w:w="80" w:type="dxa"/>
              <w:bottom w:w="90" w:type="dxa"/>
              <w:end w:w="80" w:type="dxa"/>
            </w:tcMar>
          </w:tcPr>
          <w:p>
            <w:pPr>
              <w:jc w:val="left"/>
            </w:pPr>
            <w:r>
              <w:rPr>
                <w:b/>
                <w:color w:val="FFFFFF"/>
                <w:sz w:val="18"/>
              </w:rPr>
              <w:t>Wert</w:t>
            </w:r>
          </w:p>
        </w:tc>
      </w:tr>
      <w:tr>
        <w:trPr>
          <w:cantSplit/>
        </w:trPr>
        <w:tc>
          <w:tcPr>
            <w:tcW w:type="dxa" w:w="2381"/>
            <w:shd w:fill="F5F8F9"/>
            <w:tcMar>
              <w:top w:w="70" w:type="dxa"/>
              <w:start w:w="80" w:type="dxa"/>
              <w:bottom w:w="70" w:type="dxa"/>
              <w:end w:w="80" w:type="dxa"/>
            </w:tcMar>
            <w:vAlign w:val="top"/>
          </w:tcPr>
          <w:p>
            <w:pPr>
              <w:spacing w:after="0"/>
            </w:pPr>
            <w:r>
              <w:rPr>
                <w:color w:val="1E2A32"/>
                <w:sz w:val="18"/>
              </w:rPr>
              <w:t>Titel</w:t>
            </w:r>
          </w:p>
        </w:tc>
        <w:tc>
          <w:tcPr>
            <w:tcW w:type="dxa" w:w="7087"/>
            <w:shd w:fill="F5F8F9"/>
            <w:tcMar>
              <w:top w:w="70" w:type="dxa"/>
              <w:start w:w="80" w:type="dxa"/>
              <w:bottom w:w="70" w:type="dxa"/>
              <w:end w:w="80" w:type="dxa"/>
            </w:tcMar>
            <w:vAlign w:val="top"/>
          </w:tcPr>
          <w:p>
            <w:pPr>
              <w:spacing w:after="0"/>
            </w:pPr>
            <w:r>
              <w:rPr>
                <w:color w:val="1E2A32"/>
                <w:sz w:val="18"/>
              </w:rPr>
              <w:t>Test- und Abnahmekatalog V1</w:t>
            </w:r>
          </w:p>
        </w:tc>
      </w:tr>
      <w:tr>
        <w:trPr>
          <w:cantSplit/>
        </w:trPr>
        <w:tc>
          <w:tcPr>
            <w:tcW w:type="dxa" w:w="2381"/>
            <w:tcMar>
              <w:top w:w="70" w:type="dxa"/>
              <w:start w:w="80" w:type="dxa"/>
              <w:bottom w:w="70" w:type="dxa"/>
              <w:end w:w="80" w:type="dxa"/>
            </w:tcMar>
            <w:vAlign w:val="top"/>
          </w:tcPr>
          <w:p>
            <w:pPr>
              <w:spacing w:after="0"/>
            </w:pPr>
            <w:r>
              <w:rPr>
                <w:color w:val="1E2A32"/>
                <w:sz w:val="18"/>
              </w:rPr>
              <w:t>Projekt</w:t>
            </w:r>
          </w:p>
        </w:tc>
        <w:tc>
          <w:tcPr>
            <w:tcW w:type="dxa" w:w="7087"/>
            <w:tcMar>
              <w:top w:w="70" w:type="dxa"/>
              <w:start w:w="80" w:type="dxa"/>
              <w:bottom w:w="70" w:type="dxa"/>
              <w:end w:w="80" w:type="dxa"/>
            </w:tcMar>
            <w:vAlign w:val="top"/>
          </w:tcPr>
          <w:p>
            <w:pPr>
              <w:spacing w:after="0"/>
            </w:pPr>
            <w:r>
              <w:rPr>
                <w:color w:val="1E2A32"/>
                <w:sz w:val="18"/>
              </w:rPr>
              <w:t>SASD Desktop Secret Manager</w:t>
            </w:r>
          </w:p>
        </w:tc>
      </w:tr>
      <w:tr>
        <w:trPr>
          <w:cantSplit/>
        </w:trPr>
        <w:tc>
          <w:tcPr>
            <w:tcW w:type="dxa" w:w="2381"/>
            <w:shd w:fill="F5F8F9"/>
            <w:tcMar>
              <w:top w:w="70" w:type="dxa"/>
              <w:start w:w="80" w:type="dxa"/>
              <w:bottom w:w="70" w:type="dxa"/>
              <w:end w:w="80" w:type="dxa"/>
            </w:tcMar>
            <w:vAlign w:val="top"/>
          </w:tcPr>
          <w:p>
            <w:pPr>
              <w:spacing w:after="0"/>
            </w:pPr>
            <w:r>
              <w:rPr>
                <w:color w:val="1E2A32"/>
                <w:sz w:val="18"/>
              </w:rPr>
              <w:t>Dokumenttyp</w:t>
            </w:r>
          </w:p>
        </w:tc>
        <w:tc>
          <w:tcPr>
            <w:tcW w:type="dxa" w:w="7087"/>
            <w:shd w:fill="F5F8F9"/>
            <w:tcMar>
              <w:top w:w="70" w:type="dxa"/>
              <w:start w:w="80" w:type="dxa"/>
              <w:bottom w:w="70" w:type="dxa"/>
              <w:end w:w="80" w:type="dxa"/>
            </w:tcMar>
            <w:vAlign w:val="top"/>
          </w:tcPr>
          <w:p>
            <w:pPr>
              <w:spacing w:after="0"/>
            </w:pPr>
            <w:r>
              <w:rPr>
                <w:color w:val="1E2A32"/>
                <w:sz w:val="18"/>
              </w:rPr>
              <w:t>Test-, QA- und Abnahmedokument</w:t>
            </w:r>
          </w:p>
        </w:tc>
      </w:tr>
      <w:tr>
        <w:trPr>
          <w:cantSplit/>
        </w:trPr>
        <w:tc>
          <w:tcPr>
            <w:tcW w:type="dxa" w:w="2381"/>
            <w:tcMar>
              <w:top w:w="70" w:type="dxa"/>
              <w:start w:w="80" w:type="dxa"/>
              <w:bottom w:w="70" w:type="dxa"/>
              <w:end w:w="80" w:type="dxa"/>
            </w:tcMar>
            <w:vAlign w:val="top"/>
          </w:tcPr>
          <w:p>
            <w:pPr>
              <w:spacing w:after="0"/>
            </w:pPr>
            <w:r>
              <w:rPr>
                <w:color w:val="1E2A32"/>
                <w:sz w:val="18"/>
              </w:rPr>
              <w:t>Version</w:t>
            </w:r>
          </w:p>
        </w:tc>
        <w:tc>
          <w:tcPr>
            <w:tcW w:type="dxa" w:w="7087"/>
            <w:tcMar>
              <w:top w:w="70" w:type="dxa"/>
              <w:start w:w="80" w:type="dxa"/>
              <w:bottom w:w="70" w:type="dxa"/>
              <w:end w:w="80" w:type="dxa"/>
            </w:tcMar>
            <w:vAlign w:val="top"/>
          </w:tcPr>
          <w:p>
            <w:pPr>
              <w:spacing w:after="0"/>
            </w:pPr>
            <w:r>
              <w:rPr>
                <w:color w:val="1E2A32"/>
                <w:sz w:val="18"/>
              </w:rPr>
              <w:t>1.0</w:t>
            </w:r>
          </w:p>
        </w:tc>
      </w:tr>
      <w:tr>
        <w:trPr>
          <w:cantSplit/>
        </w:trPr>
        <w:tc>
          <w:tcPr>
            <w:tcW w:type="dxa" w:w="2381"/>
            <w:shd w:fill="F5F8F9"/>
            <w:tcMar>
              <w:top w:w="70" w:type="dxa"/>
              <w:start w:w="80" w:type="dxa"/>
              <w:bottom w:w="70" w:type="dxa"/>
              <w:end w:w="80" w:type="dxa"/>
            </w:tcMar>
            <w:vAlign w:val="top"/>
          </w:tcPr>
          <w:p>
            <w:pPr>
              <w:spacing w:after="0"/>
            </w:pPr>
            <w:r>
              <w:rPr>
                <w:color w:val="1E2A32"/>
                <w:sz w:val="18"/>
              </w:rPr>
              <w:t>Stand</w:t>
            </w:r>
          </w:p>
        </w:tc>
        <w:tc>
          <w:tcPr>
            <w:tcW w:type="dxa" w:w="7087"/>
            <w:shd w:fill="F5F8F9"/>
            <w:tcMar>
              <w:top w:w="70" w:type="dxa"/>
              <w:start w:w="80" w:type="dxa"/>
              <w:bottom w:w="70" w:type="dxa"/>
              <w:end w:w="80" w:type="dxa"/>
            </w:tcMar>
            <w:vAlign w:val="top"/>
          </w:tcPr>
          <w:p>
            <w:pPr>
              <w:spacing w:after="0"/>
            </w:pPr>
            <w:r>
              <w:rPr>
                <w:color w:val="1E2A32"/>
                <w:sz w:val="18"/>
              </w:rPr>
              <w:t>18.05.2026</w:t>
            </w:r>
          </w:p>
        </w:tc>
      </w:tr>
      <w:tr>
        <w:trPr>
          <w:cantSplit/>
        </w:trPr>
        <w:tc>
          <w:tcPr>
            <w:tcW w:type="dxa" w:w="2381"/>
            <w:tcMar>
              <w:top w:w="70" w:type="dxa"/>
              <w:start w:w="80" w:type="dxa"/>
              <w:bottom w:w="70" w:type="dxa"/>
              <w:end w:w="80" w:type="dxa"/>
            </w:tcMar>
            <w:vAlign w:val="top"/>
          </w:tcPr>
          <w:p>
            <w:pPr>
              <w:spacing w:after="0"/>
            </w:pPr>
            <w:r>
              <w:rPr>
                <w:color w:val="1E2A32"/>
                <w:sz w:val="18"/>
              </w:rPr>
              <w:t>Status</w:t>
            </w:r>
          </w:p>
        </w:tc>
        <w:tc>
          <w:tcPr>
            <w:tcW w:type="dxa" w:w="7087"/>
            <w:tcMar>
              <w:top w:w="70" w:type="dxa"/>
              <w:start w:w="80" w:type="dxa"/>
              <w:bottom w:w="70" w:type="dxa"/>
              <w:end w:w="80" w:type="dxa"/>
            </w:tcMar>
            <w:vAlign w:val="top"/>
          </w:tcPr>
          <w:p>
            <w:pPr>
              <w:spacing w:after="0"/>
            </w:pPr>
            <w:r>
              <w:rPr>
                <w:color w:val="1E2A32"/>
                <w:sz w:val="18"/>
              </w:rPr>
              <w:t>Arbeits- und Freigabegrundlage für V1</w:t>
            </w:r>
          </w:p>
        </w:tc>
      </w:tr>
      <w:tr>
        <w:trPr>
          <w:cantSplit/>
        </w:trPr>
        <w:tc>
          <w:tcPr>
            <w:tcW w:type="dxa" w:w="2381"/>
            <w:shd w:fill="F5F8F9"/>
            <w:tcMar>
              <w:top w:w="70" w:type="dxa"/>
              <w:start w:w="80" w:type="dxa"/>
              <w:bottom w:w="70" w:type="dxa"/>
              <w:end w:w="80" w:type="dxa"/>
            </w:tcMar>
            <w:vAlign w:val="top"/>
          </w:tcPr>
          <w:p>
            <w:pPr>
              <w:spacing w:after="0"/>
            </w:pPr>
            <w:r>
              <w:rPr>
                <w:color w:val="1E2A32"/>
                <w:sz w:val="18"/>
              </w:rPr>
              <w:t>Bezug</w:t>
            </w:r>
          </w:p>
        </w:tc>
        <w:tc>
          <w:tcPr>
            <w:tcW w:type="dxa" w:w="7087"/>
            <w:shd w:fill="F5F8F9"/>
            <w:tcMar>
              <w:top w:w="70" w:type="dxa"/>
              <w:start w:w="80" w:type="dxa"/>
              <w:bottom w:w="70" w:type="dxa"/>
              <w:end w:w="80" w:type="dxa"/>
            </w:tcMar>
            <w:vAlign w:val="top"/>
          </w:tcPr>
          <w:p>
            <w:pPr>
              <w:spacing w:after="0"/>
            </w:pPr>
            <w:r>
              <w:rPr>
                <w:color w:val="1E2A32"/>
                <w:sz w:val="18"/>
              </w:rPr>
              <w:t>README, Lastenheft, Pflichtenheft, Architekturupdate, Featuremap, Roadmap und Security-/Threat-Model</w:t>
            </w:r>
          </w:p>
        </w:tc>
      </w:tr>
      <w:tr>
        <w:trPr>
          <w:cantSplit/>
        </w:trPr>
        <w:tc>
          <w:tcPr>
            <w:tcW w:type="dxa" w:w="2381"/>
            <w:tcMar>
              <w:top w:w="70" w:type="dxa"/>
              <w:start w:w="80" w:type="dxa"/>
              <w:bottom w:w="70" w:type="dxa"/>
              <w:end w:w="80" w:type="dxa"/>
            </w:tcMar>
            <w:vAlign w:val="top"/>
          </w:tcPr>
          <w:p>
            <w:pPr>
              <w:spacing w:after="0"/>
            </w:pPr>
            <w:r>
              <w:rPr>
                <w:color w:val="1E2A32"/>
                <w:sz w:val="18"/>
              </w:rPr>
              <w:t>Zielgruppe</w:t>
            </w:r>
          </w:p>
        </w:tc>
        <w:tc>
          <w:tcPr>
            <w:tcW w:type="dxa" w:w="7087"/>
            <w:tcMar>
              <w:top w:w="70" w:type="dxa"/>
              <w:start w:w="80" w:type="dxa"/>
              <w:bottom w:w="70" w:type="dxa"/>
              <w:end w:w="80" w:type="dxa"/>
            </w:tcMar>
            <w:vAlign w:val="top"/>
          </w:tcPr>
          <w:p>
            <w:pPr>
              <w:spacing w:after="0"/>
            </w:pPr>
            <w:r>
              <w:rPr>
                <w:color w:val="1E2A32"/>
                <w:sz w:val="18"/>
              </w:rPr>
              <w:t>Entwicklung, Test, Architektur, Release-Freigabe und spätere Wartung</w:t>
            </w:r>
          </w:p>
        </w:tc>
      </w:tr>
    </w:tbl>
    <w:p/>
    <w:p>
      <w:r>
        <w:br w:type="page"/>
      </w:r>
    </w:p>
    <w:p>
      <w:pPr>
        <w:pStyle w:val="Heading1"/>
      </w:pPr>
      <w:r>
        <w:t>Inhaltsübersicht</w:t>
      </w:r>
    </w:p>
    <w:p>
      <w:pPr>
        <w:pStyle w:val="BodyText"/>
      </w:pPr>
      <w:r>
        <w:rPr>
          <w:b/>
          <w:color w:val="11465E"/>
        </w:rPr>
        <w:t>Management Summary</w:t>
      </w:r>
    </w:p>
    <w:p>
      <w:pPr>
        <w:pStyle w:val="BodyText"/>
      </w:pPr>
      <w:r>
        <w:rPr>
          <w:b/>
          <w:color w:val="11465E"/>
        </w:rPr>
        <w:t>Ziel, Geltungsbereich und Abgrenzung</w:t>
      </w:r>
    </w:p>
    <w:p>
      <w:pPr>
        <w:pStyle w:val="BodyText"/>
      </w:pPr>
      <w:r>
        <w:rPr>
          <w:b/>
          <w:color w:val="11465E"/>
        </w:rPr>
        <w:t>Grundsätze der V1-Abnahme</w:t>
      </w:r>
    </w:p>
    <w:p>
      <w:pPr>
        <w:pStyle w:val="BodyText"/>
      </w:pPr>
      <w:r>
        <w:rPr>
          <w:b/>
          <w:color w:val="11465E"/>
        </w:rPr>
        <w:t>Teststrategie und Testebenen</w:t>
      </w:r>
    </w:p>
    <w:p>
      <w:pPr>
        <w:pStyle w:val="BodyText"/>
      </w:pPr>
      <w:r>
        <w:rPr>
          <w:b/>
          <w:color w:val="11465E"/>
        </w:rPr>
        <w:t>Qualitäts- und Fehlerschwereklassen</w:t>
      </w:r>
    </w:p>
    <w:p>
      <w:pPr>
        <w:pStyle w:val="BodyText"/>
      </w:pPr>
      <w:r>
        <w:rPr>
          <w:b/>
          <w:color w:val="11465E"/>
        </w:rPr>
        <w:t>Release-Gates für V1</w:t>
      </w:r>
    </w:p>
    <w:p>
      <w:pPr>
        <w:pStyle w:val="BodyText"/>
      </w:pPr>
      <w:r>
        <w:rPr>
          <w:b/>
          <w:color w:val="11465E"/>
        </w:rPr>
        <w:t>Abdeckungsmatrix</w:t>
      </w:r>
    </w:p>
    <w:p>
      <w:pPr>
        <w:pStyle w:val="BodyText"/>
      </w:pPr>
      <w:r>
        <w:rPr>
          <w:b/>
          <w:color w:val="11465E"/>
        </w:rPr>
        <w:t>Detail-Testfälle</w:t>
      </w:r>
    </w:p>
    <w:p>
      <w:pPr>
        <w:pStyle w:val="BodyText"/>
      </w:pPr>
      <w:r>
        <w:rPr>
          <w:b/>
          <w:color w:val="11465E"/>
        </w:rPr>
        <w:t>Manuelle Abnahmeszenarien V1</w:t>
      </w:r>
    </w:p>
    <w:p>
      <w:pPr>
        <w:pStyle w:val="BodyText"/>
      </w:pPr>
      <w:r>
        <w:rPr>
          <w:b/>
          <w:color w:val="11465E"/>
        </w:rPr>
        <w:t>Testdaten und sichere Testumgebung</w:t>
      </w:r>
    </w:p>
    <w:p>
      <w:pPr>
        <w:pStyle w:val="BodyText"/>
      </w:pPr>
      <w:r>
        <w:rPr>
          <w:b/>
          <w:color w:val="11465E"/>
        </w:rPr>
        <w:t>Automatisierungsstrategie</w:t>
      </w:r>
    </w:p>
    <w:p>
      <w:pPr>
        <w:pStyle w:val="BodyText"/>
      </w:pPr>
      <w:r>
        <w:rPr>
          <w:b/>
          <w:color w:val="11465E"/>
        </w:rPr>
        <w:t>V1-Freigabeentscheidung</w:t>
      </w:r>
    </w:p>
    <w:p>
      <w:pPr>
        <w:pStyle w:val="BodyText"/>
      </w:pPr>
      <w:r>
        <w:rPr>
          <w:b/>
          <w:color w:val="11465E"/>
        </w:rPr>
        <w:t>Bewusste Nicht-Ziele der V1-Abnahme</w:t>
      </w:r>
    </w:p>
    <w:p>
      <w:r>
        <w:br w:type="page"/>
      </w:r>
    </w:p>
    <w:p>
      <w:pPr>
        <w:pStyle w:val="Heading1"/>
      </w:pPr>
      <w:r>
        <w:t>Management Summary</w:t>
      </w:r>
    </w:p>
    <w:p>
      <w:pPr>
        <w:pStyle w:val="BodyText"/>
      </w:pPr>
      <w:r>
        <w:t>Der SASD Desktop Secret Manager verwaltet sicherheitskritische Daten. Für V1 reicht es daher nicht, dass die Anwendung startet und typische Bedienwege funktionieren. V1 ist erst abnahmefähig, wenn die Kernfunktionen fachlich vollständig, sicherheitsbewusst, reproduzierbar getestet und dokumentiert sind.</w:t>
      </w:r>
    </w:p>
    <w:p>
      <w:pPr>
        <w:pStyle w:val="BodyText"/>
      </w:pPr>
      <w:r>
        <w:t>Dieser Test- und Abnahmekatalog übersetzt Lastenheft, Pflichtenheft, Architektur, Roadmap, Featuremap und Security-/Threat-Model in prüfbare Testfälle und Release-Gates. Er enthält automatisierte Testziele, manuelle Abnahmeszenarien, Negativtests, Sicherheitsprüfungen, Dokumentationsprüfungen und eine klare Entscheidung, wann V1 als rund genug gilt.</w:t>
      </w:r>
    </w:p>
    <w:p>
      <w:pPr>
        <w:pStyle w:val="BodyText"/>
      </w:pPr>
      <w:r>
        <w:t>Besonders berücksichtigt werden die nachträglich geschärften Anforderungen: HTTPS/TLS-Zertifikatsverwaltung, sichere Behandlung von Private-Key-/PFX-/Passphrase-Feldern, Clipboard-Autoclear, Auto-Lock, Datenverlustschutz, Backup-Härtung, .svault-Dateiformat, Password-Safe-Import und die klare Abgrenzung gegen Cloud-, Team-, Browser- und ACME-/PKI-Automation in V1.</w:t>
      </w:r>
    </w:p>
    <w:tbl>
      <w:tblPr>
        <w:tblW w:type="auto" w:w="0"/>
        <w:jc w:val="center"/>
        <w:tblLook w:firstColumn="1" w:firstRow="1" w:lastColumn="0" w:lastRow="0" w:noHBand="0" w:noVBand="1" w:val="04A0"/>
        <w:tblBorders>
          <w:top w:val="single" w:sz="4" w:space="0" w:color="87AAB2"/>
          <w:left w:val="single" w:sz="4" w:space="0" w:color="87AAB2"/>
          <w:bottom w:val="single" w:sz="4" w:space="0" w:color="87AAB2"/>
          <w:right w:val="single" w:sz="4" w:space="0" w:color="87AAB2"/>
          <w:insideH w:val="single" w:sz="4" w:space="0" w:color="87AAB2"/>
          <w:insideV w:val="single" w:sz="4" w:space="0" w:color="87AAB2"/>
        </w:tblBorders>
      </w:tblPr>
      <w:tblGrid>
        <w:gridCol w:w="10200"/>
      </w:tblGrid>
      <w:tr>
        <w:tc>
          <w:tcPr>
            <w:tcW w:type="dxa" w:w="10200"/>
            <w:shd w:fill="EAF2F3"/>
            <w:tcMar>
              <w:top w:w="120" w:type="dxa"/>
              <w:start w:w="150" w:type="dxa"/>
              <w:bottom w:w="120" w:type="dxa"/>
              <w:end w:w="150" w:type="dxa"/>
            </w:tcMar>
          </w:tcPr>
          <w:p>
            <w:r>
              <w:rPr>
                <w:b/>
                <w:color w:val="11465E"/>
                <w:sz w:val="20"/>
              </w:rPr>
              <w:t>V1-Abnahme in einem Satz</w:t>
            </w:r>
            <w:r>
              <w:br/>
            </w:r>
            <w:r>
              <w:rPr>
                <w:color w:val="1E2A32"/>
                <w:sz w:val="19"/>
              </w:rPr>
              <w:t>Ein lokaler Secret Manager darf erst dann als V1 gelten, wenn sichere Speicherung, sichere Bedienung, Wiederauffindbarkeit, Zertifikatsverwaltung und dokumentierte Schutzgrenzen gemeinsam funktionieren.</w:t>
            </w:r>
          </w:p>
        </w:tc>
      </w:tr>
    </w:tbl>
    <w:p/>
    <w:p>
      <w:pPr>
        <w:pStyle w:val="Heading1"/>
      </w:pPr>
      <w:r>
        <w:t>Ziel, Geltungsbereich und Abgrenzung</w:t>
      </w:r>
    </w:p>
    <w:p>
      <w:pPr>
        <w:pStyle w:val="BodyText"/>
      </w:pPr>
      <w:r>
        <w:t>Das Dokument gilt für die geplante Version V1.0 des SASD Desktop Secret Managers. Es beschreibt, welche Prüfungen vor einer ernsthaften V1-Freigabe durchgeführt werden müssen und welche Ergebnisse als bestanden gelten.</w:t>
      </w:r>
    </w:p>
    <w:p>
      <w:pPr>
        <w:pStyle w:val="BodyText"/>
      </w:pPr>
      <w:r>
        <w:t>V1 bleibt eine lokale Windows-Desktop-Anwendung für Einzelplatznutzung. Mehrere unabhängige Tresore, verschlüsseltes Speichern und Laden, Gruppen, Tags, Suche, strukturierte technische Secret-Typen, HTTPS/TLS-Zertifikate, Clipboard-Schutz, Auto-Lock, Passwortgenerator, Backup-Härtung und Password-Safe-Import bilden den relevanten Prüfumfang.</w:t>
      </w:r>
    </w:p>
    <w:p>
      <w:pPr>
        <w:pStyle w:val="BodyText"/>
      </w:pPr>
      <w:r>
        <w:t>Nicht Gegenstand der V1-Abnahme sind Cloud-Synchronisation, Team-Sharing, Mobile-Clients, Browser-Autofill, ACME-/PKI-Automation, automatische Zertifikatserneuerung, echte Enterprise-Rechteverwaltung, Passkeys/WebAuthn, TOTP als verpflichtender V1-Baustein und ein Recovery-Verfahren ohne Backdoor. Diese Punkte dürfen die V1-Freigabe nicht blockieren, müssen aber als bewusst nicht enthalten dokumentiert sein.</w:t>
      </w:r>
    </w:p>
    <w:p>
      <w:pPr>
        <w:pStyle w:val="Heading1"/>
      </w:pPr>
      <w:r>
        <w:t>Grundsätze der V1-Abnahme</w:t>
      </w:r>
    </w:p>
    <w:p>
      <w:pPr>
        <w:pStyle w:val="BodyText"/>
      </w:pPr>
      <w:r>
        <w:t>V1 wird nicht nach Bauchgefühl freigegeben. Die Abnahme folgt vier Grundsätzen:</w:t>
      </w:r>
    </w:p>
    <w:p>
      <w:pPr>
        <w:pStyle w:val="ListNumber"/>
      </w:pPr>
      <w:r>
        <w:t>Sicherheitsrelevante Fehler schlagen Komfortfortschritte. Ein schönes UI kann keine Secret-Leaks, defekte Backups oder unsichere Exportpfade ausgleichen.</w:t>
      </w:r>
    </w:p>
    <w:p>
      <w:pPr>
        <w:pStyle w:val="ListNumber"/>
      </w:pPr>
      <w:r>
        <w:t>Muss-Funktionen benötigen konkrete Tests. Eine Funktion gilt nicht als erledigt, wenn sie nur im Code existiert, sondern erst, wenn positive, negative und relevante Randfälle geprüft sind.</w:t>
      </w:r>
    </w:p>
    <w:p>
      <w:pPr>
        <w:pStyle w:val="ListNumber"/>
      </w:pPr>
      <w:r>
        <w:t>Keine echten Secrets in Tests. Testdaten bestehen aus künstlichen Passwörtern, Dummy-Domains, selbst erzeugten Testzertifikaten und absichtlich unbrauchbaren Beispiel-Keys.</w:t>
      </w:r>
    </w:p>
    <w:p>
      <w:pPr>
        <w:pStyle w:val="ListNumber"/>
      </w:pPr>
      <w:r>
        <w:t>Dokumentation ist Teil der Abnahme. README, Featuremap, Roadmap, Pflichtenheft, Architektur und Security-Dokument müssen dieselben Begriffe und Versionsgrenzen verwenden.</w:t>
      </w:r>
    </w:p>
    <w:p>
      <w:pPr>
        <w:pStyle w:val="Heading1"/>
      </w:pPr>
      <w:r>
        <w:t>Teststrategie und Testebenen</w:t>
      </w:r>
    </w:p>
    <w:p>
      <w:pPr>
        <w:pStyle w:val="BodyText"/>
      </w:pPr>
      <w:r>
        <w:t>Die Teststrategie kombiniert automatisierte Tests und manuelle Abnahmeläufe. Automatisierte Tests prüfen Domain-, Application-, Security-, Storage- und Interop-Logik. Manuelle Tests prüfen UI-Flows, Dialogverhalten, Benutzerführung, Statusmeldungen und sichtbare Sicherheitsgrenzen.</w:t>
      </w:r>
    </w:p>
    <w:p>
      <w:pPr>
        <w:pStyle w:val="BodyText"/>
      </w:pPr>
      <w:r>
        <w:t>Besonders wichtig ist die Trennung von UI und Fachlogik. Sicherheits- und Dateiformatfunktionen dürfen nicht nur durch manuelle Klicktests abgesichert werden. UI-Tests sind dort nötig, wo die tatsächliche Bedienung geprüft wird; die zugrunde liegende Policy muss zusätzlich isoliert testbar sein.</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3400"/>
        <w:gridCol w:w="3400"/>
        <w:gridCol w:w="3400"/>
      </w:tblGrid>
      <w:tr>
        <w:trPr>
          <w:tblHeader w:val="true"/>
          <w:cantSplit/>
        </w:trPr>
        <w:tc>
          <w:tcPr>
            <w:tcW w:type="dxa" w:w="1814"/>
            <w:shd w:fill="0F4055"/>
            <w:vAlign w:val="center"/>
            <w:tcMar>
              <w:top w:w="90" w:type="dxa"/>
              <w:start w:w="80" w:type="dxa"/>
              <w:bottom w:w="90" w:type="dxa"/>
              <w:end w:w="80" w:type="dxa"/>
            </w:tcMar>
          </w:tcPr>
          <w:p>
            <w:pPr>
              <w:jc w:val="left"/>
            </w:pPr>
            <w:r>
              <w:rPr>
                <w:b/>
                <w:color w:val="FFFFFF"/>
                <w:sz w:val="17"/>
              </w:rPr>
              <w:t>Testebene</w:t>
            </w:r>
          </w:p>
        </w:tc>
        <w:tc>
          <w:tcPr>
            <w:tcW w:type="dxa" w:w="3175"/>
            <w:shd w:fill="0F4055"/>
            <w:vAlign w:val="center"/>
            <w:tcMar>
              <w:top w:w="90" w:type="dxa"/>
              <w:start w:w="80" w:type="dxa"/>
              <w:bottom w:w="90" w:type="dxa"/>
              <w:end w:w="80" w:type="dxa"/>
            </w:tcMar>
          </w:tcPr>
          <w:p>
            <w:pPr>
              <w:jc w:val="left"/>
            </w:pPr>
            <w:r>
              <w:rPr>
                <w:b/>
                <w:color w:val="FFFFFF"/>
                <w:sz w:val="17"/>
              </w:rPr>
              <w:t>Ziel</w:t>
            </w:r>
          </w:p>
        </w:tc>
        <w:tc>
          <w:tcPr>
            <w:tcW w:type="dxa" w:w="4706"/>
            <w:shd w:fill="0F4055"/>
            <w:vAlign w:val="center"/>
            <w:tcMar>
              <w:top w:w="90" w:type="dxa"/>
              <w:start w:w="80" w:type="dxa"/>
              <w:bottom w:w="90" w:type="dxa"/>
              <w:end w:w="80" w:type="dxa"/>
            </w:tcMar>
          </w:tcPr>
          <w:p>
            <w:pPr>
              <w:jc w:val="left"/>
            </w:pPr>
            <w:r>
              <w:rPr>
                <w:b/>
                <w:color w:val="FFFFFF"/>
                <w:sz w:val="17"/>
              </w:rPr>
              <w:t>Typische Nachweise</w:t>
            </w:r>
          </w:p>
        </w:tc>
      </w:tr>
      <w:tr>
        <w:trPr>
          <w:cantSplit/>
        </w:trPr>
        <w:tc>
          <w:tcPr>
            <w:tcW w:type="dxa" w:w="1814"/>
            <w:shd w:fill="F5F8F9"/>
            <w:tcMar>
              <w:top w:w="70" w:type="dxa"/>
              <w:start w:w="80" w:type="dxa"/>
              <w:bottom w:w="70" w:type="dxa"/>
              <w:end w:w="80" w:type="dxa"/>
            </w:tcMar>
            <w:vAlign w:val="top"/>
          </w:tcPr>
          <w:p>
            <w:pPr>
              <w:spacing w:after="0"/>
            </w:pPr>
            <w:r>
              <w:rPr>
                <w:color w:val="1E2A32"/>
                <w:sz w:val="17"/>
              </w:rPr>
              <w:t>Unit-Tests</w:t>
            </w:r>
          </w:p>
        </w:tc>
        <w:tc>
          <w:tcPr>
            <w:tcW w:type="dxa" w:w="3175"/>
            <w:shd w:fill="F5F8F9"/>
            <w:tcMar>
              <w:top w:w="70" w:type="dxa"/>
              <w:start w:w="80" w:type="dxa"/>
              <w:bottom w:w="70" w:type="dxa"/>
              <w:end w:w="80" w:type="dxa"/>
            </w:tcMar>
            <w:vAlign w:val="top"/>
          </w:tcPr>
          <w:p>
            <w:pPr>
              <w:spacing w:after="0"/>
            </w:pPr>
            <w:r>
              <w:rPr>
                <w:color w:val="1E2A32"/>
                <w:sz w:val="17"/>
              </w:rPr>
              <w:t>Einzelne Regeln und Services isoliert prüfen.</w:t>
            </w:r>
          </w:p>
        </w:tc>
        <w:tc>
          <w:tcPr>
            <w:tcW w:type="dxa" w:w="4706"/>
            <w:shd w:fill="F5F8F9"/>
            <w:tcMar>
              <w:top w:w="70" w:type="dxa"/>
              <w:start w:w="80" w:type="dxa"/>
              <w:bottom w:w="70" w:type="dxa"/>
              <w:end w:w="80" w:type="dxa"/>
            </w:tcMar>
            <w:vAlign w:val="top"/>
          </w:tcPr>
          <w:p>
            <w:pPr>
              <w:spacing w:after="0"/>
            </w:pPr>
            <w:r>
              <w:rPr>
                <w:color w:val="1E2A32"/>
                <w:sz w:val="17"/>
              </w:rPr>
              <w:t>Domain-Regeln, Query/Mutation-Services, Passwortgenerator, Clipboard-Policy, Dateiformat-Helfer.</w:t>
            </w:r>
          </w:p>
        </w:tc>
      </w:tr>
      <w:tr>
        <w:trPr>
          <w:cantSplit/>
        </w:trPr>
        <w:tc>
          <w:tcPr>
            <w:tcW w:type="dxa" w:w="1814"/>
            <w:tcMar>
              <w:top w:w="70" w:type="dxa"/>
              <w:start w:w="80" w:type="dxa"/>
              <w:bottom w:w="70" w:type="dxa"/>
              <w:end w:w="80" w:type="dxa"/>
            </w:tcMar>
            <w:vAlign w:val="top"/>
          </w:tcPr>
          <w:p>
            <w:pPr>
              <w:spacing w:after="0"/>
            </w:pPr>
            <w:r>
              <w:rPr>
                <w:color w:val="1E2A32"/>
                <w:sz w:val="17"/>
              </w:rPr>
              <w:t>Integrationstests</w:t>
            </w:r>
          </w:p>
        </w:tc>
        <w:tc>
          <w:tcPr>
            <w:tcW w:type="dxa" w:w="3175"/>
            <w:tcMar>
              <w:top w:w="70" w:type="dxa"/>
              <w:start w:w="80" w:type="dxa"/>
              <w:bottom w:w="70" w:type="dxa"/>
              <w:end w:w="80" w:type="dxa"/>
            </w:tcMar>
            <w:vAlign w:val="top"/>
          </w:tcPr>
          <w:p>
            <w:pPr>
              <w:spacing w:after="0"/>
            </w:pPr>
            <w:r>
              <w:rPr>
                <w:color w:val="1E2A32"/>
                <w:sz w:val="17"/>
              </w:rPr>
              <w:t>Zusammenspiel mehrerer Schichten prüfen.</w:t>
            </w:r>
          </w:p>
        </w:tc>
        <w:tc>
          <w:tcPr>
            <w:tcW w:type="dxa" w:w="4706"/>
            <w:tcMar>
              <w:top w:w="70" w:type="dxa"/>
              <w:start w:w="80" w:type="dxa"/>
              <w:bottom w:w="70" w:type="dxa"/>
              <w:end w:w="80" w:type="dxa"/>
            </w:tcMar>
            <w:vAlign w:val="top"/>
          </w:tcPr>
          <w:p>
            <w:pPr>
              <w:spacing w:after="0"/>
            </w:pPr>
            <w:r>
              <w:rPr>
                <w:color w:val="1E2A32"/>
                <w:sz w:val="17"/>
              </w:rPr>
              <w:t>Tresor anlegen, speichern, öffnen, Backup, falsches Passwort, beschädigte Datei.</w:t>
            </w:r>
          </w:p>
        </w:tc>
      </w:tr>
      <w:tr>
        <w:trPr>
          <w:cantSplit/>
        </w:trPr>
        <w:tc>
          <w:tcPr>
            <w:tcW w:type="dxa" w:w="1814"/>
            <w:shd w:fill="F5F8F9"/>
            <w:tcMar>
              <w:top w:w="70" w:type="dxa"/>
              <w:start w:w="80" w:type="dxa"/>
              <w:bottom w:w="70" w:type="dxa"/>
              <w:end w:w="80" w:type="dxa"/>
            </w:tcMar>
            <w:vAlign w:val="top"/>
          </w:tcPr>
          <w:p>
            <w:pPr>
              <w:spacing w:after="0"/>
            </w:pPr>
            <w:r>
              <w:rPr>
                <w:color w:val="1E2A32"/>
                <w:sz w:val="17"/>
              </w:rPr>
              <w:t>Security-Tests</w:t>
            </w:r>
          </w:p>
        </w:tc>
        <w:tc>
          <w:tcPr>
            <w:tcW w:type="dxa" w:w="3175"/>
            <w:shd w:fill="F5F8F9"/>
            <w:tcMar>
              <w:top w:w="70" w:type="dxa"/>
              <w:start w:w="80" w:type="dxa"/>
              <w:bottom w:w="70" w:type="dxa"/>
              <w:end w:w="80" w:type="dxa"/>
            </w:tcMar>
            <w:vAlign w:val="top"/>
          </w:tcPr>
          <w:p>
            <w:pPr>
              <w:spacing w:after="0"/>
            </w:pPr>
            <w:r>
              <w:rPr>
                <w:color w:val="1E2A32"/>
                <w:sz w:val="17"/>
              </w:rPr>
              <w:t>Offenlegung, Fehlverhalten und Schutzgrenzen prüfen.</w:t>
            </w:r>
          </w:p>
        </w:tc>
        <w:tc>
          <w:tcPr>
            <w:tcW w:type="dxa" w:w="4706"/>
            <w:shd w:fill="F5F8F9"/>
            <w:tcMar>
              <w:top w:w="70" w:type="dxa"/>
              <w:start w:w="80" w:type="dxa"/>
              <w:bottom w:w="70" w:type="dxa"/>
              <w:end w:w="80" w:type="dxa"/>
            </w:tcMar>
            <w:vAlign w:val="top"/>
          </w:tcPr>
          <w:p>
            <w:pPr>
              <w:spacing w:after="0"/>
            </w:pPr>
            <w:r>
              <w:rPr>
                <w:color w:val="1E2A32"/>
                <w:sz w:val="17"/>
              </w:rPr>
              <w:t>Keine Secrets in Logs, Clipboard-Autoclear, Auto-Lock, Zertifikats-Private-Key-Handling.</w:t>
            </w:r>
          </w:p>
        </w:tc>
      </w:tr>
      <w:tr>
        <w:trPr>
          <w:cantSplit/>
        </w:trPr>
        <w:tc>
          <w:tcPr>
            <w:tcW w:type="dxa" w:w="1814"/>
            <w:tcMar>
              <w:top w:w="70" w:type="dxa"/>
              <w:start w:w="80" w:type="dxa"/>
              <w:bottom w:w="70" w:type="dxa"/>
              <w:end w:w="80" w:type="dxa"/>
            </w:tcMar>
            <w:vAlign w:val="top"/>
          </w:tcPr>
          <w:p>
            <w:pPr>
              <w:spacing w:after="0"/>
            </w:pPr>
            <w:r>
              <w:rPr>
                <w:color w:val="1E2A32"/>
                <w:sz w:val="17"/>
              </w:rPr>
              <w:t>Interop-Tests</w:t>
            </w:r>
          </w:p>
        </w:tc>
        <w:tc>
          <w:tcPr>
            <w:tcW w:type="dxa" w:w="3175"/>
            <w:tcMar>
              <w:top w:w="70" w:type="dxa"/>
              <w:start w:w="80" w:type="dxa"/>
              <w:bottom w:w="70" w:type="dxa"/>
              <w:end w:w="80" w:type="dxa"/>
            </w:tcMar>
            <w:vAlign w:val="top"/>
          </w:tcPr>
          <w:p>
            <w:pPr>
              <w:spacing w:after="0"/>
            </w:pPr>
            <w:r>
              <w:rPr>
                <w:color w:val="1E2A32"/>
                <w:sz w:val="17"/>
              </w:rPr>
              <w:t>Import und Mapping reproduzierbar prüfen.</w:t>
            </w:r>
          </w:p>
        </w:tc>
        <w:tc>
          <w:tcPr>
            <w:tcW w:type="dxa" w:w="4706"/>
            <w:tcMar>
              <w:top w:w="70" w:type="dxa"/>
              <w:start w:w="80" w:type="dxa"/>
              <w:bottom w:w="70" w:type="dxa"/>
              <w:end w:w="80" w:type="dxa"/>
            </w:tcMar>
            <w:vAlign w:val="top"/>
          </w:tcPr>
          <w:p>
            <w:pPr>
              <w:spacing w:after="0"/>
            </w:pPr>
            <w:r>
              <w:rPr>
                <w:color w:val="1E2A32"/>
                <w:sz w:val="17"/>
              </w:rPr>
              <w:t>.psafe3-Beispiele, Importbericht, nicht abbildbare Felder.</w:t>
            </w:r>
          </w:p>
        </w:tc>
      </w:tr>
      <w:tr>
        <w:trPr>
          <w:cantSplit/>
        </w:trPr>
        <w:tc>
          <w:tcPr>
            <w:tcW w:type="dxa" w:w="1814"/>
            <w:shd w:fill="F5F8F9"/>
            <w:tcMar>
              <w:top w:w="70" w:type="dxa"/>
              <w:start w:w="80" w:type="dxa"/>
              <w:bottom w:w="70" w:type="dxa"/>
              <w:end w:w="80" w:type="dxa"/>
            </w:tcMar>
            <w:vAlign w:val="top"/>
          </w:tcPr>
          <w:p>
            <w:pPr>
              <w:spacing w:after="0"/>
            </w:pPr>
            <w:r>
              <w:rPr>
                <w:color w:val="1E2A32"/>
                <w:sz w:val="17"/>
              </w:rPr>
              <w:t>Manuelle UI-Abnahme</w:t>
            </w:r>
          </w:p>
        </w:tc>
        <w:tc>
          <w:tcPr>
            <w:tcW w:type="dxa" w:w="3175"/>
            <w:shd w:fill="F5F8F9"/>
            <w:tcMar>
              <w:top w:w="70" w:type="dxa"/>
              <w:start w:w="80" w:type="dxa"/>
              <w:bottom w:w="70" w:type="dxa"/>
              <w:end w:w="80" w:type="dxa"/>
            </w:tcMar>
            <w:vAlign w:val="top"/>
          </w:tcPr>
          <w:p>
            <w:pPr>
              <w:spacing w:after="0"/>
            </w:pPr>
            <w:r>
              <w:rPr>
                <w:color w:val="1E2A32"/>
                <w:sz w:val="17"/>
              </w:rPr>
              <w:t>Echte Bedienbarkeit und sichtbare Rückmeldungen prüfen.</w:t>
            </w:r>
          </w:p>
        </w:tc>
        <w:tc>
          <w:tcPr>
            <w:tcW w:type="dxa" w:w="4706"/>
            <w:shd w:fill="F5F8F9"/>
            <w:tcMar>
              <w:top w:w="70" w:type="dxa"/>
              <w:start w:w="80" w:type="dxa"/>
              <w:bottom w:w="70" w:type="dxa"/>
              <w:end w:w="80" w:type="dxa"/>
            </w:tcMar>
            <w:vAlign w:val="top"/>
          </w:tcPr>
          <w:p>
            <w:pPr>
              <w:spacing w:after="0"/>
            </w:pPr>
            <w:r>
              <w:rPr>
                <w:color w:val="1E2A32"/>
                <w:sz w:val="17"/>
              </w:rPr>
              <w:t>Dialoge, Kontextmenüs, Drag-and-Drop, Such-/Filterverhalten, Fehlermeldungen.</w:t>
            </w:r>
          </w:p>
        </w:tc>
      </w:tr>
      <w:tr>
        <w:trPr>
          <w:cantSplit/>
        </w:trPr>
        <w:tc>
          <w:tcPr>
            <w:tcW w:type="dxa" w:w="1814"/>
            <w:tcMar>
              <w:top w:w="70" w:type="dxa"/>
              <w:start w:w="80" w:type="dxa"/>
              <w:bottom w:w="70" w:type="dxa"/>
              <w:end w:w="80" w:type="dxa"/>
            </w:tcMar>
            <w:vAlign w:val="top"/>
          </w:tcPr>
          <w:p>
            <w:pPr>
              <w:spacing w:after="0"/>
            </w:pPr>
            <w:r>
              <w:rPr>
                <w:color w:val="1E2A32"/>
                <w:sz w:val="17"/>
              </w:rPr>
              <w:t>Dokumentationsprüfung</w:t>
            </w:r>
          </w:p>
        </w:tc>
        <w:tc>
          <w:tcPr>
            <w:tcW w:type="dxa" w:w="3175"/>
            <w:tcMar>
              <w:top w:w="70" w:type="dxa"/>
              <w:start w:w="80" w:type="dxa"/>
              <w:bottom w:w="70" w:type="dxa"/>
              <w:end w:w="80" w:type="dxa"/>
            </w:tcMar>
            <w:vAlign w:val="top"/>
          </w:tcPr>
          <w:p>
            <w:pPr>
              <w:spacing w:after="0"/>
            </w:pPr>
            <w:r>
              <w:rPr>
                <w:color w:val="1E2A32"/>
                <w:sz w:val="17"/>
              </w:rPr>
              <w:t>Konsistenz zwischen Code, Dokumenten und Release-Notizen sichern.</w:t>
            </w:r>
          </w:p>
        </w:tc>
        <w:tc>
          <w:tcPr>
            <w:tcW w:type="dxa" w:w="4706"/>
            <w:tcMar>
              <w:top w:w="70" w:type="dxa"/>
              <w:start w:w="80" w:type="dxa"/>
              <w:bottom w:w="70" w:type="dxa"/>
              <w:end w:w="80" w:type="dxa"/>
            </w:tcMar>
            <w:vAlign w:val="top"/>
          </w:tcPr>
          <w:p>
            <w:pPr>
              <w:spacing w:after="0"/>
            </w:pPr>
            <w:r>
              <w:rPr>
                <w:color w:val="1E2A32"/>
                <w:sz w:val="17"/>
              </w:rPr>
              <w:t>README, Benutzerkurzdoku, Security-Hinweise, Known Limitations.</w:t>
            </w:r>
          </w:p>
        </w:tc>
      </w:tr>
    </w:tbl>
    <w:p/>
    <w:p>
      <w:pPr>
        <w:pStyle w:val="Heading1"/>
      </w:pPr>
      <w:r>
        <w:t>Qualitäts- und Fehlerschwereklassen</w:t>
      </w:r>
    </w:p>
    <w:p>
      <w:pPr>
        <w:pStyle w:val="BodyText"/>
      </w:pPr>
      <w:r>
        <w:t>Die folgende Einstufung entscheidet, ob ein Fehler die V1-Freigabe blockiert. Besonders bei einem Secret Manager sind Security- und Datenverlustfehler strenger zu behandeln als reine Komfortprobleme.</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3400"/>
        <w:gridCol w:w="3400"/>
        <w:gridCol w:w="3400"/>
      </w:tblGrid>
      <w:tr>
        <w:trPr>
          <w:tblHeader w:val="true"/>
          <w:cantSplit/>
        </w:trPr>
        <w:tc>
          <w:tcPr>
            <w:tcW w:type="dxa" w:w="1587"/>
            <w:shd w:fill="0F4055"/>
            <w:vAlign w:val="center"/>
            <w:tcMar>
              <w:top w:w="90" w:type="dxa"/>
              <w:start w:w="80" w:type="dxa"/>
              <w:bottom w:w="90" w:type="dxa"/>
              <w:end w:w="80" w:type="dxa"/>
            </w:tcMar>
          </w:tcPr>
          <w:p>
            <w:pPr>
              <w:jc w:val="left"/>
            </w:pPr>
            <w:r>
              <w:rPr>
                <w:b/>
                <w:color w:val="FFFFFF"/>
                <w:sz w:val="17"/>
              </w:rPr>
              <w:t>Stufe</w:t>
            </w:r>
          </w:p>
        </w:tc>
        <w:tc>
          <w:tcPr>
            <w:tcW w:type="dxa" w:w="4025"/>
            <w:shd w:fill="0F4055"/>
            <w:vAlign w:val="center"/>
            <w:tcMar>
              <w:top w:w="90" w:type="dxa"/>
              <w:start w:w="80" w:type="dxa"/>
              <w:bottom w:w="90" w:type="dxa"/>
              <w:end w:w="80" w:type="dxa"/>
            </w:tcMar>
          </w:tcPr>
          <w:p>
            <w:pPr>
              <w:jc w:val="left"/>
            </w:pPr>
            <w:r>
              <w:rPr>
                <w:b/>
                <w:color w:val="FFFFFF"/>
                <w:sz w:val="17"/>
              </w:rPr>
              <w:t>Bedeutung</w:t>
            </w:r>
          </w:p>
        </w:tc>
        <w:tc>
          <w:tcPr>
            <w:tcW w:type="dxa" w:w="4025"/>
            <w:shd w:fill="0F4055"/>
            <w:vAlign w:val="center"/>
            <w:tcMar>
              <w:top w:w="90" w:type="dxa"/>
              <w:start w:w="80" w:type="dxa"/>
              <w:bottom w:w="90" w:type="dxa"/>
              <w:end w:w="80" w:type="dxa"/>
            </w:tcMar>
          </w:tcPr>
          <w:p>
            <w:pPr>
              <w:jc w:val="left"/>
            </w:pPr>
            <w:r>
              <w:rPr>
                <w:b/>
                <w:color w:val="FFFFFF"/>
                <w:sz w:val="17"/>
              </w:rPr>
              <w:t>V1-Freigaberegel</w:t>
            </w:r>
          </w:p>
        </w:tc>
      </w:tr>
      <w:tr>
        <w:trPr>
          <w:cantSplit/>
        </w:trPr>
        <w:tc>
          <w:tcPr>
            <w:tcW w:type="dxa" w:w="1587"/>
            <w:shd w:fill="F5F8F9"/>
            <w:tcMar>
              <w:top w:w="70" w:type="dxa"/>
              <w:start w:w="80" w:type="dxa"/>
              <w:bottom w:w="70" w:type="dxa"/>
              <w:end w:w="80" w:type="dxa"/>
            </w:tcMar>
            <w:vAlign w:val="top"/>
          </w:tcPr>
          <w:p>
            <w:pPr>
              <w:spacing w:after="0"/>
            </w:pPr>
            <w:r>
              <w:rPr>
                <w:color w:val="1E2A32"/>
                <w:sz w:val="17"/>
              </w:rPr>
              <w:t>S0 Blocker</w:t>
            </w:r>
          </w:p>
        </w:tc>
        <w:tc>
          <w:tcPr>
            <w:tcW w:type="dxa" w:w="4025"/>
            <w:shd w:fill="F5F8F9"/>
            <w:tcMar>
              <w:top w:w="70" w:type="dxa"/>
              <w:start w:w="80" w:type="dxa"/>
              <w:bottom w:w="70" w:type="dxa"/>
              <w:end w:w="80" w:type="dxa"/>
            </w:tcMar>
            <w:vAlign w:val="top"/>
          </w:tcPr>
          <w:p>
            <w:pPr>
              <w:spacing w:after="0"/>
            </w:pPr>
            <w:r>
              <w:rPr>
                <w:color w:val="1E2A32"/>
                <w:sz w:val="17"/>
              </w:rPr>
              <w:t>Datenverlust, Secret-Leak, nicht öffnbarer Tresor, reproduzierbarer Crash in Kernfunktion.</w:t>
            </w:r>
          </w:p>
        </w:tc>
        <w:tc>
          <w:tcPr>
            <w:tcW w:type="dxa" w:w="4025"/>
            <w:shd w:fill="F5F8F9"/>
            <w:tcMar>
              <w:top w:w="70" w:type="dxa"/>
              <w:start w:w="80" w:type="dxa"/>
              <w:bottom w:w="70" w:type="dxa"/>
              <w:end w:w="80" w:type="dxa"/>
            </w:tcMar>
            <w:vAlign w:val="top"/>
          </w:tcPr>
          <w:p>
            <w:pPr>
              <w:spacing w:after="0"/>
            </w:pPr>
            <w:r>
              <w:rPr>
                <w:color w:val="1E2A32"/>
                <w:sz w:val="17"/>
              </w:rPr>
              <w:t>V1 darf nicht freigegeben werden.</w:t>
            </w:r>
          </w:p>
        </w:tc>
      </w:tr>
      <w:tr>
        <w:trPr>
          <w:cantSplit/>
        </w:trPr>
        <w:tc>
          <w:tcPr>
            <w:tcW w:type="dxa" w:w="1587"/>
            <w:tcMar>
              <w:top w:w="70" w:type="dxa"/>
              <w:start w:w="80" w:type="dxa"/>
              <w:bottom w:w="70" w:type="dxa"/>
              <w:end w:w="80" w:type="dxa"/>
            </w:tcMar>
            <w:vAlign w:val="top"/>
          </w:tcPr>
          <w:p>
            <w:pPr>
              <w:spacing w:after="0"/>
            </w:pPr>
            <w:r>
              <w:rPr>
                <w:color w:val="1E2A32"/>
                <w:sz w:val="17"/>
              </w:rPr>
              <w:t>S1 Kritisch</w:t>
            </w:r>
          </w:p>
        </w:tc>
        <w:tc>
          <w:tcPr>
            <w:tcW w:type="dxa" w:w="4025"/>
            <w:tcMar>
              <w:top w:w="70" w:type="dxa"/>
              <w:start w:w="80" w:type="dxa"/>
              <w:bottom w:w="70" w:type="dxa"/>
              <w:end w:w="80" w:type="dxa"/>
            </w:tcMar>
            <w:vAlign w:val="top"/>
          </w:tcPr>
          <w:p>
            <w:pPr>
              <w:spacing w:after="0"/>
            </w:pPr>
            <w:r>
              <w:rPr>
                <w:color w:val="1E2A32"/>
                <w:sz w:val="17"/>
              </w:rPr>
              <w:t>Sicherheitsgrenze verletzt, Import verschluckt Daten, Backup/Restore unklar, Auto-Lock/Clipboard fehlerhaft.</w:t>
            </w:r>
          </w:p>
        </w:tc>
        <w:tc>
          <w:tcPr>
            <w:tcW w:type="dxa" w:w="4025"/>
            <w:tcMar>
              <w:top w:w="70" w:type="dxa"/>
              <w:start w:w="80" w:type="dxa"/>
              <w:bottom w:w="70" w:type="dxa"/>
              <w:end w:w="80" w:type="dxa"/>
            </w:tcMar>
            <w:vAlign w:val="top"/>
          </w:tcPr>
          <w:p>
            <w:pPr>
              <w:spacing w:after="0"/>
            </w:pPr>
            <w:r>
              <w:rPr>
                <w:color w:val="1E2A32"/>
                <w:sz w:val="17"/>
              </w:rPr>
              <w:t>Vor V1 beheben oder Funktion bewusst deaktivieren.</w:t>
            </w:r>
          </w:p>
        </w:tc>
      </w:tr>
      <w:tr>
        <w:trPr>
          <w:cantSplit/>
        </w:trPr>
        <w:tc>
          <w:tcPr>
            <w:tcW w:type="dxa" w:w="1587"/>
            <w:shd w:fill="F5F8F9"/>
            <w:tcMar>
              <w:top w:w="70" w:type="dxa"/>
              <w:start w:w="80" w:type="dxa"/>
              <w:bottom w:w="70" w:type="dxa"/>
              <w:end w:w="80" w:type="dxa"/>
            </w:tcMar>
            <w:vAlign w:val="top"/>
          </w:tcPr>
          <w:p>
            <w:pPr>
              <w:spacing w:after="0"/>
            </w:pPr>
            <w:r>
              <w:rPr>
                <w:color w:val="1E2A32"/>
                <w:sz w:val="17"/>
              </w:rPr>
              <w:t>S2 Hoch</w:t>
            </w:r>
          </w:p>
        </w:tc>
        <w:tc>
          <w:tcPr>
            <w:tcW w:type="dxa" w:w="4025"/>
            <w:shd w:fill="F5F8F9"/>
            <w:tcMar>
              <w:top w:w="70" w:type="dxa"/>
              <w:start w:w="80" w:type="dxa"/>
              <w:bottom w:w="70" w:type="dxa"/>
              <w:end w:w="80" w:type="dxa"/>
            </w:tcMar>
            <w:vAlign w:val="top"/>
          </w:tcPr>
          <w:p>
            <w:pPr>
              <w:spacing w:after="0"/>
            </w:pPr>
            <w:r>
              <w:rPr>
                <w:color w:val="1E2A32"/>
                <w:sz w:val="17"/>
              </w:rPr>
              <w:t>Wichtige V1-Funktion unvollständig, irreführende UI, fehlende Tests für Kernpfad.</w:t>
            </w:r>
          </w:p>
        </w:tc>
        <w:tc>
          <w:tcPr>
            <w:tcW w:type="dxa" w:w="4025"/>
            <w:shd w:fill="F5F8F9"/>
            <w:tcMar>
              <w:top w:w="70" w:type="dxa"/>
              <w:start w:w="80" w:type="dxa"/>
              <w:bottom w:w="70" w:type="dxa"/>
              <w:end w:w="80" w:type="dxa"/>
            </w:tcMar>
            <w:vAlign w:val="top"/>
          </w:tcPr>
          <w:p>
            <w:pPr>
              <w:spacing w:after="0"/>
            </w:pPr>
            <w:r>
              <w:rPr>
                <w:color w:val="1E2A32"/>
                <w:sz w:val="17"/>
              </w:rPr>
              <w:t>Vor V1 beheben oder mit dokumentierter Einschränkung entscheiden.</w:t>
            </w:r>
          </w:p>
        </w:tc>
      </w:tr>
      <w:tr>
        <w:trPr>
          <w:cantSplit/>
        </w:trPr>
        <w:tc>
          <w:tcPr>
            <w:tcW w:type="dxa" w:w="1587"/>
            <w:tcMar>
              <w:top w:w="70" w:type="dxa"/>
              <w:start w:w="80" w:type="dxa"/>
              <w:bottom w:w="70" w:type="dxa"/>
              <w:end w:w="80" w:type="dxa"/>
            </w:tcMar>
            <w:vAlign w:val="top"/>
          </w:tcPr>
          <w:p>
            <w:pPr>
              <w:spacing w:after="0"/>
            </w:pPr>
            <w:r>
              <w:rPr>
                <w:color w:val="1E2A32"/>
                <w:sz w:val="17"/>
              </w:rPr>
              <w:t>S3 Mittel</w:t>
            </w:r>
          </w:p>
        </w:tc>
        <w:tc>
          <w:tcPr>
            <w:tcW w:type="dxa" w:w="4025"/>
            <w:tcMar>
              <w:top w:w="70" w:type="dxa"/>
              <w:start w:w="80" w:type="dxa"/>
              <w:bottom w:w="70" w:type="dxa"/>
              <w:end w:w="80" w:type="dxa"/>
            </w:tcMar>
            <w:vAlign w:val="top"/>
          </w:tcPr>
          <w:p>
            <w:pPr>
              <w:spacing w:after="0"/>
            </w:pPr>
            <w:r>
              <w:rPr>
                <w:color w:val="1E2A32"/>
                <w:sz w:val="17"/>
              </w:rPr>
              <w:t>Komfortproblem, kleine Inkonsistenz, nicht sicherheitskritischer UI-Fehler.</w:t>
            </w:r>
          </w:p>
        </w:tc>
        <w:tc>
          <w:tcPr>
            <w:tcW w:type="dxa" w:w="4025"/>
            <w:tcMar>
              <w:top w:w="70" w:type="dxa"/>
              <w:start w:w="80" w:type="dxa"/>
              <w:bottom w:w="70" w:type="dxa"/>
              <w:end w:w="80" w:type="dxa"/>
            </w:tcMar>
            <w:vAlign w:val="top"/>
          </w:tcPr>
          <w:p>
            <w:pPr>
              <w:spacing w:after="0"/>
            </w:pPr>
            <w:r>
              <w:rPr>
                <w:color w:val="1E2A32"/>
                <w:sz w:val="17"/>
              </w:rPr>
              <w:t>Darf nur mit Ticket und Workaround in V1 bleiben.</w:t>
            </w:r>
          </w:p>
        </w:tc>
      </w:tr>
      <w:tr>
        <w:trPr>
          <w:cantSplit/>
        </w:trPr>
        <w:tc>
          <w:tcPr>
            <w:tcW w:type="dxa" w:w="1587"/>
            <w:shd w:fill="F5F8F9"/>
            <w:tcMar>
              <w:top w:w="70" w:type="dxa"/>
              <w:start w:w="80" w:type="dxa"/>
              <w:bottom w:w="70" w:type="dxa"/>
              <w:end w:w="80" w:type="dxa"/>
            </w:tcMar>
            <w:vAlign w:val="top"/>
          </w:tcPr>
          <w:p>
            <w:pPr>
              <w:spacing w:after="0"/>
            </w:pPr>
            <w:r>
              <w:rPr>
                <w:color w:val="1E2A32"/>
                <w:sz w:val="17"/>
              </w:rPr>
              <w:t>S4 Niedrig</w:t>
            </w:r>
          </w:p>
        </w:tc>
        <w:tc>
          <w:tcPr>
            <w:tcW w:type="dxa" w:w="4025"/>
            <w:shd w:fill="F5F8F9"/>
            <w:tcMar>
              <w:top w:w="70" w:type="dxa"/>
              <w:start w:w="80" w:type="dxa"/>
              <w:bottom w:w="70" w:type="dxa"/>
              <w:end w:w="80" w:type="dxa"/>
            </w:tcMar>
            <w:vAlign w:val="top"/>
          </w:tcPr>
          <w:p>
            <w:pPr>
              <w:spacing w:after="0"/>
            </w:pPr>
            <w:r>
              <w:rPr>
                <w:color w:val="1E2A32"/>
                <w:sz w:val="17"/>
              </w:rPr>
              <w:t>Kosmetik, Text, Layout, kleinere Politur.</w:t>
            </w:r>
          </w:p>
        </w:tc>
        <w:tc>
          <w:tcPr>
            <w:tcW w:type="dxa" w:w="4025"/>
            <w:shd w:fill="F5F8F9"/>
            <w:tcMar>
              <w:top w:w="70" w:type="dxa"/>
              <w:start w:w="80" w:type="dxa"/>
              <w:bottom w:w="70" w:type="dxa"/>
              <w:end w:w="80" w:type="dxa"/>
            </w:tcMar>
            <w:vAlign w:val="top"/>
          </w:tcPr>
          <w:p>
            <w:pPr>
              <w:spacing w:after="0"/>
            </w:pPr>
            <w:r>
              <w:rPr>
                <w:color w:val="1E2A32"/>
                <w:sz w:val="17"/>
              </w:rPr>
              <w:t>Darf in V1 bleiben, wenn dokumentiert.</w:t>
            </w:r>
          </w:p>
        </w:tc>
      </w:tr>
    </w:tbl>
    <w:p/>
    <w:p>
      <w:pPr>
        <w:pStyle w:val="Heading1"/>
      </w:pPr>
      <w:r>
        <w:t>Release-Gates für V1</w:t>
      </w:r>
    </w:p>
    <w:p>
      <w:pPr>
        <w:pStyle w:val="BodyText"/>
      </w:pPr>
      <w:r>
        <w:t>Die folgenden Gates müssen vor einer V1-Freigabe bewusst geprüft werden. Ein Muss-Gate darf nicht ignoriert werden. Wenn ein Gate nicht erfüllt ist, wird V1 nicht freigegeben oder die betroffene Funktion bleibt ausdrücklich deaktiviert und dokumentiert.</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2550"/>
        <w:gridCol w:w="2550"/>
        <w:gridCol w:w="2550"/>
        <w:gridCol w:w="2550"/>
      </w:tblGrid>
      <w:tr>
        <w:trPr>
          <w:tblHeader w:val="true"/>
          <w:cantSplit/>
        </w:trPr>
        <w:tc>
          <w:tcPr>
            <w:tcW w:type="dxa" w:w="1247"/>
            <w:shd w:fill="0F4055"/>
            <w:vAlign w:val="center"/>
            <w:tcMar>
              <w:top w:w="90" w:type="dxa"/>
              <w:start w:w="80" w:type="dxa"/>
              <w:bottom w:w="90" w:type="dxa"/>
              <w:end w:w="80" w:type="dxa"/>
            </w:tcMar>
          </w:tcPr>
          <w:p>
            <w:pPr>
              <w:jc w:val="left"/>
            </w:pPr>
            <w:r>
              <w:rPr>
                <w:b/>
                <w:color w:val="FFFFFF"/>
                <w:sz w:val="16"/>
              </w:rPr>
              <w:t>RG-01</w:t>
            </w:r>
          </w:p>
        </w:tc>
        <w:tc>
          <w:tcPr>
            <w:tcW w:type="dxa" w:w="2381"/>
            <w:shd w:fill="0F4055"/>
            <w:vAlign w:val="center"/>
            <w:tcMar>
              <w:top w:w="90" w:type="dxa"/>
              <w:start w:w="80" w:type="dxa"/>
              <w:bottom w:w="90" w:type="dxa"/>
              <w:end w:w="80" w:type="dxa"/>
            </w:tcMar>
          </w:tcPr>
          <w:p>
            <w:pPr>
              <w:jc w:val="left"/>
            </w:pPr>
            <w:r>
              <w:rPr>
                <w:b/>
                <w:color w:val="FFFFFF"/>
                <w:sz w:val="16"/>
              </w:rPr>
              <w:t>Repository- und Build-Gate</w:t>
            </w:r>
          </w:p>
        </w:tc>
        <w:tc>
          <w:tcPr>
            <w:tcW w:type="dxa" w:w="5216"/>
            <w:shd w:fill="0F4055"/>
            <w:vAlign w:val="center"/>
            <w:tcMar>
              <w:top w:w="90" w:type="dxa"/>
              <w:start w:w="80" w:type="dxa"/>
              <w:bottom w:w="90" w:type="dxa"/>
              <w:end w:w="80" w:type="dxa"/>
            </w:tcMar>
          </w:tcPr>
          <w:p>
            <w:pPr>
              <w:jc w:val="left"/>
            </w:pPr>
            <w:r>
              <w:rPr>
                <w:b/>
                <w:color w:val="FFFFFF"/>
                <w:sz w:val="16"/>
              </w:rPr>
              <w:t>dotnet restore, dotnet build und dotnet test laufen ohne kritische Fehler durch.</w:t>
            </w:r>
          </w:p>
        </w:tc>
        <w:tc>
          <w:tcPr>
            <w:tcW w:type="dxa" w:w="907"/>
            <w:shd w:fill="0F4055"/>
            <w:vAlign w:val="center"/>
            <w:tcMar>
              <w:top w:w="90" w:type="dxa"/>
              <w:start w:w="80" w:type="dxa"/>
              <w:bottom w:w="90" w:type="dxa"/>
              <w:end w:w="80" w:type="dxa"/>
            </w:tcMar>
          </w:tcPr>
          <w:p>
            <w:pPr>
              <w:jc w:val="left"/>
            </w:pPr>
            <w:r>
              <w:rPr>
                <w:b/>
                <w:color w:val="FFFFFF"/>
                <w:sz w:val="16"/>
              </w:rPr>
              <w:t>Muss</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RG-02</w:t>
            </w:r>
          </w:p>
        </w:tc>
        <w:tc>
          <w:tcPr>
            <w:tcW w:type="dxa" w:w="2381"/>
            <w:shd w:fill="F5F8F9"/>
            <w:tcMar>
              <w:top w:w="70" w:type="dxa"/>
              <w:start w:w="80" w:type="dxa"/>
              <w:bottom w:w="70" w:type="dxa"/>
              <w:end w:w="80" w:type="dxa"/>
            </w:tcMar>
            <w:vAlign w:val="top"/>
          </w:tcPr>
          <w:p>
            <w:pPr>
              <w:spacing w:after="0"/>
            </w:pPr>
            <w:r>
              <w:rPr>
                <w:color w:val="1E2A32"/>
                <w:sz w:val="16"/>
              </w:rPr>
              <w:t>Testdaten-Gate</w:t>
            </w:r>
          </w:p>
        </w:tc>
        <w:tc>
          <w:tcPr>
            <w:tcW w:type="dxa" w:w="5216"/>
            <w:shd w:fill="F5F8F9"/>
            <w:tcMar>
              <w:top w:w="70" w:type="dxa"/>
              <w:start w:w="80" w:type="dxa"/>
              <w:bottom w:w="70" w:type="dxa"/>
              <w:end w:w="80" w:type="dxa"/>
            </w:tcMar>
            <w:vAlign w:val="top"/>
          </w:tcPr>
          <w:p>
            <w:pPr>
              <w:spacing w:after="0"/>
            </w:pPr>
            <w:r>
              <w:rPr>
                <w:color w:val="1E2A32"/>
                <w:sz w:val="16"/>
              </w:rPr>
              <w:t>Keine echten produktiven Passwörter, Tokens, Private Keys, Zertifikate oder Kundendaten im Repository oder in Testdateien.</w:t>
            </w:r>
          </w:p>
        </w:tc>
        <w:tc>
          <w:tcPr>
            <w:tcW w:type="dxa" w:w="907"/>
            <w:shd w:fill="F5F8F9"/>
            <w:tcMar>
              <w:top w:w="70" w:type="dxa"/>
              <w:start w:w="80" w:type="dxa"/>
              <w:bottom w:w="70" w:type="dxa"/>
              <w:end w:w="80" w:type="dxa"/>
            </w:tcMar>
            <w:vAlign w:val="top"/>
          </w:tcPr>
          <w:p>
            <w:pPr>
              <w:spacing w:after="0"/>
            </w:pPr>
            <w:r>
              <w:rPr>
                <w:color w:val="1E2A32"/>
                <w:sz w:val="16"/>
              </w:rPr>
              <w:t>Muss</w:t>
            </w:r>
          </w:p>
        </w:tc>
      </w:tr>
      <w:tr>
        <w:trPr>
          <w:cantSplit/>
        </w:trPr>
        <w:tc>
          <w:tcPr>
            <w:tcW w:type="dxa" w:w="1247"/>
            <w:tcMar>
              <w:top w:w="70" w:type="dxa"/>
              <w:start w:w="80" w:type="dxa"/>
              <w:bottom w:w="70" w:type="dxa"/>
              <w:end w:w="80" w:type="dxa"/>
            </w:tcMar>
            <w:vAlign w:val="top"/>
          </w:tcPr>
          <w:p>
            <w:pPr>
              <w:spacing w:after="0"/>
            </w:pPr>
            <w:r>
              <w:rPr>
                <w:color w:val="1E2A32"/>
                <w:sz w:val="16"/>
              </w:rPr>
              <w:t>RG-03</w:t>
            </w:r>
          </w:p>
        </w:tc>
        <w:tc>
          <w:tcPr>
            <w:tcW w:type="dxa" w:w="2381"/>
            <w:tcMar>
              <w:top w:w="70" w:type="dxa"/>
              <w:start w:w="80" w:type="dxa"/>
              <w:bottom w:w="70" w:type="dxa"/>
              <w:end w:w="80" w:type="dxa"/>
            </w:tcMar>
            <w:vAlign w:val="top"/>
          </w:tcPr>
          <w:p>
            <w:pPr>
              <w:spacing w:after="0"/>
            </w:pPr>
            <w:r>
              <w:rPr>
                <w:color w:val="1E2A32"/>
                <w:sz w:val="16"/>
              </w:rPr>
              <w:t>Vault-Lifecycle-Gate</w:t>
            </w:r>
          </w:p>
        </w:tc>
        <w:tc>
          <w:tcPr>
            <w:tcW w:type="dxa" w:w="5216"/>
            <w:tcMar>
              <w:top w:w="70" w:type="dxa"/>
              <w:start w:w="80" w:type="dxa"/>
              <w:bottom w:w="70" w:type="dxa"/>
              <w:end w:w="80" w:type="dxa"/>
            </w:tcMar>
            <w:vAlign w:val="top"/>
          </w:tcPr>
          <w:p>
            <w:pPr>
              <w:spacing w:after="0"/>
            </w:pPr>
            <w:r>
              <w:rPr>
                <w:color w:val="1E2A32"/>
                <w:sz w:val="16"/>
              </w:rPr>
              <w:t>Neuer Tresor kann erstellt, gespeichert, geschlossen, wieder geöffnet und weiterbearbeitet werden.</w:t>
            </w:r>
          </w:p>
        </w:tc>
        <w:tc>
          <w:tcPr>
            <w:tcW w:type="dxa" w:w="907"/>
            <w:tcMar>
              <w:top w:w="70" w:type="dxa"/>
              <w:start w:w="80" w:type="dxa"/>
              <w:bottom w:w="70" w:type="dxa"/>
              <w:end w:w="80" w:type="dxa"/>
            </w:tcMar>
            <w:vAlign w:val="top"/>
          </w:tcPr>
          <w:p>
            <w:pPr>
              <w:spacing w:after="0"/>
            </w:pPr>
            <w:r>
              <w:rPr>
                <w:color w:val="1E2A32"/>
                <w:sz w:val="16"/>
              </w:rPr>
              <w:t>Muss</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RG-04</w:t>
            </w:r>
          </w:p>
        </w:tc>
        <w:tc>
          <w:tcPr>
            <w:tcW w:type="dxa" w:w="2381"/>
            <w:shd w:fill="F5F8F9"/>
            <w:tcMar>
              <w:top w:w="70" w:type="dxa"/>
              <w:start w:w="80" w:type="dxa"/>
              <w:bottom w:w="70" w:type="dxa"/>
              <w:end w:w="80" w:type="dxa"/>
            </w:tcMar>
            <w:vAlign w:val="top"/>
          </w:tcPr>
          <w:p>
            <w:pPr>
              <w:spacing w:after="0"/>
            </w:pPr>
            <w:r>
              <w:rPr>
                <w:color w:val="1E2A32"/>
                <w:sz w:val="16"/>
              </w:rPr>
              <w:t>Verschlüsselungs- und Storage-Gate</w:t>
            </w:r>
          </w:p>
        </w:tc>
        <w:tc>
          <w:tcPr>
            <w:tcW w:type="dxa" w:w="5216"/>
            <w:shd w:fill="F5F8F9"/>
            <w:tcMar>
              <w:top w:w="70" w:type="dxa"/>
              <w:start w:w="80" w:type="dxa"/>
              <w:bottom w:w="70" w:type="dxa"/>
              <w:end w:w="80" w:type="dxa"/>
            </w:tcMar>
            <w:vAlign w:val="top"/>
          </w:tcPr>
          <w:p>
            <w:pPr>
              <w:spacing w:after="0"/>
            </w:pPr>
            <w:r>
              <w:rPr>
                <w:color w:val="1E2A32"/>
                <w:sz w:val="16"/>
              </w:rPr>
              <w:t>.svault-Dateien sind nicht als Klartext lesbar; falsches Passwort und beschädigte Datei werden sauber behandelt.</w:t>
            </w:r>
          </w:p>
        </w:tc>
        <w:tc>
          <w:tcPr>
            <w:tcW w:type="dxa" w:w="907"/>
            <w:shd w:fill="F5F8F9"/>
            <w:tcMar>
              <w:top w:w="70" w:type="dxa"/>
              <w:start w:w="80" w:type="dxa"/>
              <w:bottom w:w="70" w:type="dxa"/>
              <w:end w:w="80" w:type="dxa"/>
            </w:tcMar>
            <w:vAlign w:val="top"/>
          </w:tcPr>
          <w:p>
            <w:pPr>
              <w:spacing w:after="0"/>
            </w:pPr>
            <w:r>
              <w:rPr>
                <w:color w:val="1E2A32"/>
                <w:sz w:val="16"/>
              </w:rPr>
              <w:t>Muss</w:t>
            </w:r>
          </w:p>
        </w:tc>
      </w:tr>
      <w:tr>
        <w:trPr>
          <w:cantSplit/>
        </w:trPr>
        <w:tc>
          <w:tcPr>
            <w:tcW w:type="dxa" w:w="1247"/>
            <w:tcMar>
              <w:top w:w="70" w:type="dxa"/>
              <w:start w:w="80" w:type="dxa"/>
              <w:bottom w:w="70" w:type="dxa"/>
              <w:end w:w="80" w:type="dxa"/>
            </w:tcMar>
            <w:vAlign w:val="top"/>
          </w:tcPr>
          <w:p>
            <w:pPr>
              <w:spacing w:after="0"/>
            </w:pPr>
            <w:r>
              <w:rPr>
                <w:color w:val="1E2A32"/>
                <w:sz w:val="16"/>
              </w:rPr>
              <w:t>RG-05</w:t>
            </w:r>
          </w:p>
        </w:tc>
        <w:tc>
          <w:tcPr>
            <w:tcW w:type="dxa" w:w="2381"/>
            <w:tcMar>
              <w:top w:w="70" w:type="dxa"/>
              <w:start w:w="80" w:type="dxa"/>
              <w:bottom w:w="70" w:type="dxa"/>
              <w:end w:w="80" w:type="dxa"/>
            </w:tcMar>
            <w:vAlign w:val="top"/>
          </w:tcPr>
          <w:p>
            <w:pPr>
              <w:spacing w:after="0"/>
            </w:pPr>
            <w:r>
              <w:rPr>
                <w:color w:val="1E2A32"/>
                <w:sz w:val="16"/>
              </w:rPr>
              <w:t>Datenverlustschutz-Gate</w:t>
            </w:r>
          </w:p>
        </w:tc>
        <w:tc>
          <w:tcPr>
            <w:tcW w:type="dxa" w:w="5216"/>
            <w:tcMar>
              <w:top w:w="70" w:type="dxa"/>
              <w:start w:w="80" w:type="dxa"/>
              <w:bottom w:w="70" w:type="dxa"/>
              <w:end w:w="80" w:type="dxa"/>
            </w:tcMar>
            <w:vAlign w:val="top"/>
          </w:tcPr>
          <w:p>
            <w:pPr>
              <w:spacing w:after="0"/>
            </w:pPr>
            <w:r>
              <w:rPr>
                <w:color w:val="1E2A32"/>
                <w:sz w:val="16"/>
              </w:rPr>
              <w:t>Ungespeicherte Änderungen werden bei Neu, Öffnen, Beenden und Schließen nicht still verworfen.</w:t>
            </w:r>
          </w:p>
        </w:tc>
        <w:tc>
          <w:tcPr>
            <w:tcW w:type="dxa" w:w="907"/>
            <w:tcMar>
              <w:top w:w="70" w:type="dxa"/>
              <w:start w:w="80" w:type="dxa"/>
              <w:bottom w:w="70" w:type="dxa"/>
              <w:end w:w="80" w:type="dxa"/>
            </w:tcMar>
            <w:vAlign w:val="top"/>
          </w:tcPr>
          <w:p>
            <w:pPr>
              <w:spacing w:after="0"/>
            </w:pPr>
            <w:r>
              <w:rPr>
                <w:color w:val="1E2A32"/>
                <w:sz w:val="16"/>
              </w:rPr>
              <w:t>Muss</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RG-06</w:t>
            </w:r>
          </w:p>
        </w:tc>
        <w:tc>
          <w:tcPr>
            <w:tcW w:type="dxa" w:w="2381"/>
            <w:shd w:fill="F5F8F9"/>
            <w:tcMar>
              <w:top w:w="70" w:type="dxa"/>
              <w:start w:w="80" w:type="dxa"/>
              <w:bottom w:w="70" w:type="dxa"/>
              <w:end w:w="80" w:type="dxa"/>
            </w:tcMar>
            <w:vAlign w:val="top"/>
          </w:tcPr>
          <w:p>
            <w:pPr>
              <w:spacing w:after="0"/>
            </w:pPr>
            <w:r>
              <w:rPr>
                <w:color w:val="1E2A32"/>
                <w:sz w:val="16"/>
              </w:rPr>
              <w:t>Clipboard-Gate</w:t>
            </w:r>
          </w:p>
        </w:tc>
        <w:tc>
          <w:tcPr>
            <w:tcW w:type="dxa" w:w="5216"/>
            <w:shd w:fill="F5F8F9"/>
            <w:tcMar>
              <w:top w:w="70" w:type="dxa"/>
              <w:start w:w="80" w:type="dxa"/>
              <w:bottom w:w="70" w:type="dxa"/>
              <w:end w:w="80" w:type="dxa"/>
            </w:tcMar>
            <w:vAlign w:val="top"/>
          </w:tcPr>
          <w:p>
            <w:pPr>
              <w:spacing w:after="0"/>
            </w:pPr>
            <w:r>
              <w:rPr>
                <w:color w:val="1E2A32"/>
                <w:sz w:val="16"/>
              </w:rPr>
              <w:t>Sensible Copy-Aktionen laufen über zentrale Schutzlogik und werden automatisch geleert.</w:t>
            </w:r>
          </w:p>
        </w:tc>
        <w:tc>
          <w:tcPr>
            <w:tcW w:type="dxa" w:w="907"/>
            <w:shd w:fill="F5F8F9"/>
            <w:tcMar>
              <w:top w:w="70" w:type="dxa"/>
              <w:start w:w="80" w:type="dxa"/>
              <w:bottom w:w="70" w:type="dxa"/>
              <w:end w:w="80" w:type="dxa"/>
            </w:tcMar>
            <w:vAlign w:val="top"/>
          </w:tcPr>
          <w:p>
            <w:pPr>
              <w:spacing w:after="0"/>
            </w:pPr>
            <w:r>
              <w:rPr>
                <w:color w:val="1E2A32"/>
                <w:sz w:val="16"/>
              </w:rPr>
              <w:t>Muss</w:t>
            </w:r>
          </w:p>
        </w:tc>
      </w:tr>
      <w:tr>
        <w:trPr>
          <w:cantSplit/>
        </w:trPr>
        <w:tc>
          <w:tcPr>
            <w:tcW w:type="dxa" w:w="1247"/>
            <w:tcMar>
              <w:top w:w="70" w:type="dxa"/>
              <w:start w:w="80" w:type="dxa"/>
              <w:bottom w:w="70" w:type="dxa"/>
              <w:end w:w="80" w:type="dxa"/>
            </w:tcMar>
            <w:vAlign w:val="top"/>
          </w:tcPr>
          <w:p>
            <w:pPr>
              <w:spacing w:after="0"/>
            </w:pPr>
            <w:r>
              <w:rPr>
                <w:color w:val="1E2A32"/>
                <w:sz w:val="16"/>
              </w:rPr>
              <w:t>RG-07</w:t>
            </w:r>
          </w:p>
        </w:tc>
        <w:tc>
          <w:tcPr>
            <w:tcW w:type="dxa" w:w="2381"/>
            <w:tcMar>
              <w:top w:w="70" w:type="dxa"/>
              <w:start w:w="80" w:type="dxa"/>
              <w:bottom w:w="70" w:type="dxa"/>
              <w:end w:w="80" w:type="dxa"/>
            </w:tcMar>
            <w:vAlign w:val="top"/>
          </w:tcPr>
          <w:p>
            <w:pPr>
              <w:spacing w:after="0"/>
            </w:pPr>
            <w:r>
              <w:rPr>
                <w:color w:val="1E2A32"/>
                <w:sz w:val="16"/>
              </w:rPr>
              <w:t>Lock-Gate</w:t>
            </w:r>
          </w:p>
        </w:tc>
        <w:tc>
          <w:tcPr>
            <w:tcW w:type="dxa" w:w="5216"/>
            <w:tcMar>
              <w:top w:w="70" w:type="dxa"/>
              <w:start w:w="80" w:type="dxa"/>
              <w:bottom w:w="70" w:type="dxa"/>
              <w:end w:w="80" w:type="dxa"/>
            </w:tcMar>
            <w:vAlign w:val="top"/>
          </w:tcPr>
          <w:p>
            <w:pPr>
              <w:spacing w:after="0"/>
            </w:pPr>
            <w:r>
              <w:rPr>
                <w:color w:val="1E2A32"/>
                <w:sz w:val="16"/>
              </w:rPr>
              <w:t>Manuelles Sperren und Auto-Lock verbergen sensible Inhalte und erfordern erneute Entsperrung.</w:t>
            </w:r>
          </w:p>
        </w:tc>
        <w:tc>
          <w:tcPr>
            <w:tcW w:type="dxa" w:w="907"/>
            <w:tcMar>
              <w:top w:w="70" w:type="dxa"/>
              <w:start w:w="80" w:type="dxa"/>
              <w:bottom w:w="70" w:type="dxa"/>
              <w:end w:w="80" w:type="dxa"/>
            </w:tcMar>
            <w:vAlign w:val="top"/>
          </w:tcPr>
          <w:p>
            <w:pPr>
              <w:spacing w:after="0"/>
            </w:pPr>
            <w:r>
              <w:rPr>
                <w:color w:val="1E2A32"/>
                <w:sz w:val="16"/>
              </w:rPr>
              <w:t>Muss</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RG-08</w:t>
            </w:r>
          </w:p>
        </w:tc>
        <w:tc>
          <w:tcPr>
            <w:tcW w:type="dxa" w:w="2381"/>
            <w:shd w:fill="F5F8F9"/>
            <w:tcMar>
              <w:top w:w="70" w:type="dxa"/>
              <w:start w:w="80" w:type="dxa"/>
              <w:bottom w:w="70" w:type="dxa"/>
              <w:end w:w="80" w:type="dxa"/>
            </w:tcMar>
            <w:vAlign w:val="top"/>
          </w:tcPr>
          <w:p>
            <w:pPr>
              <w:spacing w:after="0"/>
            </w:pPr>
            <w:r>
              <w:rPr>
                <w:color w:val="1E2A32"/>
                <w:sz w:val="16"/>
              </w:rPr>
              <w:t>Zertifikats-Gate</w:t>
            </w:r>
          </w:p>
        </w:tc>
        <w:tc>
          <w:tcPr>
            <w:tcW w:type="dxa" w:w="5216"/>
            <w:shd w:fill="F5F8F9"/>
            <w:tcMar>
              <w:top w:w="70" w:type="dxa"/>
              <w:start w:w="80" w:type="dxa"/>
              <w:bottom w:w="70" w:type="dxa"/>
              <w:end w:w="80" w:type="dxa"/>
            </w:tcMar>
            <w:vAlign w:val="top"/>
          </w:tcPr>
          <w:p>
            <w:pPr>
              <w:spacing w:after="0"/>
            </w:pPr>
            <w:r>
              <w:rPr>
                <w:color w:val="1E2A32"/>
                <w:sz w:val="16"/>
              </w:rPr>
              <w:t>HTTPS/TLS-Zertifikatseinträge mit privaten Schlüsselfeldern werden korrekt gespeichert, angezeigt, maskiert, gesucht und kopiert.</w:t>
            </w:r>
          </w:p>
        </w:tc>
        <w:tc>
          <w:tcPr>
            <w:tcW w:type="dxa" w:w="907"/>
            <w:shd w:fill="F5F8F9"/>
            <w:tcMar>
              <w:top w:w="70" w:type="dxa"/>
              <w:start w:w="80" w:type="dxa"/>
              <w:bottom w:w="70" w:type="dxa"/>
              <w:end w:w="80" w:type="dxa"/>
            </w:tcMar>
            <w:vAlign w:val="top"/>
          </w:tcPr>
          <w:p>
            <w:pPr>
              <w:spacing w:after="0"/>
            </w:pPr>
            <w:r>
              <w:rPr>
                <w:color w:val="1E2A32"/>
                <w:sz w:val="16"/>
              </w:rPr>
              <w:t>Muss</w:t>
            </w:r>
          </w:p>
        </w:tc>
      </w:tr>
      <w:tr>
        <w:trPr>
          <w:cantSplit/>
        </w:trPr>
        <w:tc>
          <w:tcPr>
            <w:tcW w:type="dxa" w:w="1247"/>
            <w:tcMar>
              <w:top w:w="70" w:type="dxa"/>
              <w:start w:w="80" w:type="dxa"/>
              <w:bottom w:w="70" w:type="dxa"/>
              <w:end w:w="80" w:type="dxa"/>
            </w:tcMar>
            <w:vAlign w:val="top"/>
          </w:tcPr>
          <w:p>
            <w:pPr>
              <w:spacing w:after="0"/>
            </w:pPr>
            <w:r>
              <w:rPr>
                <w:color w:val="1E2A32"/>
                <w:sz w:val="16"/>
              </w:rPr>
              <w:t>RG-09</w:t>
            </w:r>
          </w:p>
        </w:tc>
        <w:tc>
          <w:tcPr>
            <w:tcW w:type="dxa" w:w="2381"/>
            <w:tcMar>
              <w:top w:w="70" w:type="dxa"/>
              <w:start w:w="80" w:type="dxa"/>
              <w:bottom w:w="70" w:type="dxa"/>
              <w:end w:w="80" w:type="dxa"/>
            </w:tcMar>
            <w:vAlign w:val="top"/>
          </w:tcPr>
          <w:p>
            <w:pPr>
              <w:spacing w:after="0"/>
            </w:pPr>
            <w:r>
              <w:rPr>
                <w:color w:val="1E2A32"/>
                <w:sz w:val="16"/>
              </w:rPr>
              <w:t>Backup-/Restore-Gate</w:t>
            </w:r>
          </w:p>
        </w:tc>
        <w:tc>
          <w:tcPr>
            <w:tcW w:type="dxa" w:w="5216"/>
            <w:tcMar>
              <w:top w:w="70" w:type="dxa"/>
              <w:start w:w="80" w:type="dxa"/>
              <w:bottom w:w="70" w:type="dxa"/>
              <w:end w:w="80" w:type="dxa"/>
            </w:tcMar>
            <w:vAlign w:val="top"/>
          </w:tcPr>
          <w:p>
            <w:pPr>
              <w:spacing w:after="0"/>
            </w:pPr>
            <w:r>
              <w:rPr>
                <w:color w:val="1E2A32"/>
                <w:sz w:val="16"/>
              </w:rPr>
              <w:t>Backups bleiben verschlüsselt; Fehlerfälle und Konflikte werden nachvollziehbar gemeldet.</w:t>
            </w:r>
          </w:p>
        </w:tc>
        <w:tc>
          <w:tcPr>
            <w:tcW w:type="dxa" w:w="907"/>
            <w:tcMar>
              <w:top w:w="70" w:type="dxa"/>
              <w:start w:w="80" w:type="dxa"/>
              <w:bottom w:w="70" w:type="dxa"/>
              <w:end w:w="80" w:type="dxa"/>
            </w:tcMar>
            <w:vAlign w:val="top"/>
          </w:tcPr>
          <w:p>
            <w:pPr>
              <w:spacing w:after="0"/>
            </w:pPr>
            <w:r>
              <w:rPr>
                <w:color w:val="1E2A32"/>
                <w:sz w:val="16"/>
              </w:rPr>
              <w:t>Muss</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RG-10</w:t>
            </w:r>
          </w:p>
        </w:tc>
        <w:tc>
          <w:tcPr>
            <w:tcW w:type="dxa" w:w="2381"/>
            <w:shd w:fill="F5F8F9"/>
            <w:tcMar>
              <w:top w:w="70" w:type="dxa"/>
              <w:start w:w="80" w:type="dxa"/>
              <w:bottom w:w="70" w:type="dxa"/>
              <w:end w:w="80" w:type="dxa"/>
            </w:tcMar>
            <w:vAlign w:val="top"/>
          </w:tcPr>
          <w:p>
            <w:pPr>
              <w:spacing w:after="0"/>
            </w:pPr>
            <w:r>
              <w:rPr>
                <w:color w:val="1E2A32"/>
                <w:sz w:val="16"/>
              </w:rPr>
              <w:t>Password-Safe-Import-Gate</w:t>
            </w:r>
          </w:p>
        </w:tc>
        <w:tc>
          <w:tcPr>
            <w:tcW w:type="dxa" w:w="5216"/>
            <w:shd w:fill="F5F8F9"/>
            <w:tcMar>
              <w:top w:w="70" w:type="dxa"/>
              <w:start w:w="80" w:type="dxa"/>
              <w:bottom w:w="70" w:type="dxa"/>
              <w:end w:w="80" w:type="dxa"/>
            </w:tcMar>
            <w:vAlign w:val="top"/>
          </w:tcPr>
          <w:p>
            <w:pPr>
              <w:spacing w:after="0"/>
            </w:pPr>
            <w:r>
              <w:rPr>
                <w:color w:val="1E2A32"/>
                <w:sz w:val="16"/>
              </w:rPr>
              <w:t>.psafe3-Import erzeugt nachvollziehbares Mapping und Importbericht ohne stillen Datenverlust.</w:t>
            </w:r>
          </w:p>
        </w:tc>
        <w:tc>
          <w:tcPr>
            <w:tcW w:type="dxa" w:w="907"/>
            <w:shd w:fill="F5F8F9"/>
            <w:tcMar>
              <w:top w:w="70" w:type="dxa"/>
              <w:start w:w="80" w:type="dxa"/>
              <w:bottom w:w="70" w:type="dxa"/>
              <w:end w:w="80" w:type="dxa"/>
            </w:tcMar>
            <w:vAlign w:val="top"/>
          </w:tcPr>
          <w:p>
            <w:pPr>
              <w:spacing w:after="0"/>
            </w:pPr>
            <w:r>
              <w:rPr>
                <w:color w:val="1E2A32"/>
                <w:sz w:val="16"/>
              </w:rPr>
              <w:t>Muss</w:t>
            </w:r>
          </w:p>
        </w:tc>
      </w:tr>
      <w:tr>
        <w:trPr>
          <w:cantSplit/>
        </w:trPr>
        <w:tc>
          <w:tcPr>
            <w:tcW w:type="dxa" w:w="1247"/>
            <w:tcMar>
              <w:top w:w="70" w:type="dxa"/>
              <w:start w:w="80" w:type="dxa"/>
              <w:bottom w:w="70" w:type="dxa"/>
              <w:end w:w="80" w:type="dxa"/>
            </w:tcMar>
            <w:vAlign w:val="top"/>
          </w:tcPr>
          <w:p>
            <w:pPr>
              <w:spacing w:after="0"/>
            </w:pPr>
            <w:r>
              <w:rPr>
                <w:color w:val="1E2A32"/>
                <w:sz w:val="16"/>
              </w:rPr>
              <w:t>RG-11</w:t>
            </w:r>
          </w:p>
        </w:tc>
        <w:tc>
          <w:tcPr>
            <w:tcW w:type="dxa" w:w="2381"/>
            <w:tcMar>
              <w:top w:w="70" w:type="dxa"/>
              <w:start w:w="80" w:type="dxa"/>
              <w:bottom w:w="70" w:type="dxa"/>
              <w:end w:w="80" w:type="dxa"/>
            </w:tcMar>
            <w:vAlign w:val="top"/>
          </w:tcPr>
          <w:p>
            <w:pPr>
              <w:spacing w:after="0"/>
            </w:pPr>
            <w:r>
              <w:rPr>
                <w:color w:val="1E2A32"/>
                <w:sz w:val="16"/>
              </w:rPr>
              <w:t>Log-/Redaction-Gate</w:t>
            </w:r>
          </w:p>
        </w:tc>
        <w:tc>
          <w:tcPr>
            <w:tcW w:type="dxa" w:w="5216"/>
            <w:tcMar>
              <w:top w:w="70" w:type="dxa"/>
              <w:start w:w="80" w:type="dxa"/>
              <w:bottom w:w="70" w:type="dxa"/>
              <w:end w:w="80" w:type="dxa"/>
            </w:tcMar>
            <w:vAlign w:val="top"/>
          </w:tcPr>
          <w:p>
            <w:pPr>
              <w:spacing w:after="0"/>
            </w:pPr>
            <w:r>
              <w:rPr>
                <w:color w:val="1E2A32"/>
                <w:sz w:val="16"/>
              </w:rPr>
              <w:t>Keine Master-Passwörter, Secrets, Tokens, PFX-Passwörter oder Private Keys in Logs, Fehlerdialogen oder Debug-Ausgaben.</w:t>
            </w:r>
          </w:p>
        </w:tc>
        <w:tc>
          <w:tcPr>
            <w:tcW w:type="dxa" w:w="907"/>
            <w:tcMar>
              <w:top w:w="70" w:type="dxa"/>
              <w:start w:w="80" w:type="dxa"/>
              <w:bottom w:w="70" w:type="dxa"/>
              <w:end w:w="80" w:type="dxa"/>
            </w:tcMar>
            <w:vAlign w:val="top"/>
          </w:tcPr>
          <w:p>
            <w:pPr>
              <w:spacing w:after="0"/>
            </w:pPr>
            <w:r>
              <w:rPr>
                <w:color w:val="1E2A32"/>
                <w:sz w:val="16"/>
              </w:rPr>
              <w:t>Muss</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RG-12</w:t>
            </w:r>
          </w:p>
        </w:tc>
        <w:tc>
          <w:tcPr>
            <w:tcW w:type="dxa" w:w="2381"/>
            <w:shd w:fill="F5F8F9"/>
            <w:tcMar>
              <w:top w:w="70" w:type="dxa"/>
              <w:start w:w="80" w:type="dxa"/>
              <w:bottom w:w="70" w:type="dxa"/>
              <w:end w:w="80" w:type="dxa"/>
            </w:tcMar>
            <w:vAlign w:val="top"/>
          </w:tcPr>
          <w:p>
            <w:pPr>
              <w:spacing w:after="0"/>
            </w:pPr>
            <w:r>
              <w:rPr>
                <w:color w:val="1E2A32"/>
                <w:sz w:val="16"/>
              </w:rPr>
              <w:t>Dokumentations-Gate</w:t>
            </w:r>
          </w:p>
        </w:tc>
        <w:tc>
          <w:tcPr>
            <w:tcW w:type="dxa" w:w="5216"/>
            <w:shd w:fill="F5F8F9"/>
            <w:tcMar>
              <w:top w:w="70" w:type="dxa"/>
              <w:start w:w="80" w:type="dxa"/>
              <w:bottom w:w="70" w:type="dxa"/>
              <w:end w:w="80" w:type="dxa"/>
            </w:tcMar>
            <w:vAlign w:val="top"/>
          </w:tcPr>
          <w:p>
            <w:pPr>
              <w:spacing w:after="0"/>
            </w:pPr>
            <w:r>
              <w:rPr>
                <w:color w:val="1E2A32"/>
                <w:sz w:val="16"/>
              </w:rPr>
              <w:t>README, Benutzerhinweise, Security-Hinweise und Known Limitations passen zum tatsächlichen V1-Stand.</w:t>
            </w:r>
          </w:p>
        </w:tc>
        <w:tc>
          <w:tcPr>
            <w:tcW w:type="dxa" w:w="907"/>
            <w:shd w:fill="F5F8F9"/>
            <w:tcMar>
              <w:top w:w="70" w:type="dxa"/>
              <w:start w:w="80" w:type="dxa"/>
              <w:bottom w:w="70" w:type="dxa"/>
              <w:end w:w="80" w:type="dxa"/>
            </w:tcMar>
            <w:vAlign w:val="top"/>
          </w:tcPr>
          <w:p>
            <w:pPr>
              <w:spacing w:after="0"/>
            </w:pPr>
            <w:r>
              <w:rPr>
                <w:color w:val="1E2A32"/>
                <w:sz w:val="16"/>
              </w:rPr>
              <w:t>Muss</w:t>
            </w:r>
          </w:p>
        </w:tc>
      </w:tr>
    </w:tbl>
    <w:p/>
    <w:p>
      <w:pPr>
        <w:pStyle w:val="Heading1"/>
      </w:pPr>
      <w:r>
        <w:t>Abdeckungsmatrix</w:t>
      </w:r>
    </w:p>
    <w:p>
      <w:pPr>
        <w:pStyle w:val="BodyText"/>
      </w:pPr>
      <w:r>
        <w:t>Die Matrix verbindet Funktionsbereiche mit Testarten und Risiken. Sie verhindert, dass neue Themen wie HTTPS/TLS-Zertifikate nur dokumentiert, aber nicht abgenommen werden.</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2040"/>
        <w:gridCol w:w="2040"/>
        <w:gridCol w:w="2040"/>
        <w:gridCol w:w="2040"/>
        <w:gridCol w:w="2040"/>
      </w:tblGrid>
      <w:tr>
        <w:trPr>
          <w:tblHeader w:val="true"/>
          <w:cantSplit/>
        </w:trPr>
        <w:tc>
          <w:tcPr>
            <w:tcW w:type="dxa" w:w="2268"/>
            <w:shd w:fill="0F4055"/>
            <w:vAlign w:val="center"/>
            <w:tcMar>
              <w:top w:w="90" w:type="dxa"/>
              <w:start w:w="80" w:type="dxa"/>
              <w:bottom w:w="90" w:type="dxa"/>
              <w:end w:w="80" w:type="dxa"/>
            </w:tcMar>
          </w:tcPr>
          <w:p>
            <w:pPr>
              <w:jc w:val="left"/>
            </w:pPr>
            <w:r>
              <w:rPr>
                <w:b/>
                <w:color w:val="FFFFFF"/>
                <w:sz w:val="16"/>
              </w:rPr>
              <w:t>Bereich</w:t>
            </w:r>
          </w:p>
        </w:tc>
        <w:tc>
          <w:tcPr>
            <w:tcW w:type="dxa" w:w="1304"/>
            <w:shd w:fill="0F4055"/>
            <w:vAlign w:val="center"/>
            <w:tcMar>
              <w:top w:w="90" w:type="dxa"/>
              <w:start w:w="80" w:type="dxa"/>
              <w:bottom w:w="90" w:type="dxa"/>
              <w:end w:w="80" w:type="dxa"/>
            </w:tcMar>
          </w:tcPr>
          <w:p>
            <w:pPr>
              <w:jc w:val="left"/>
            </w:pPr>
            <w:r>
              <w:rPr>
                <w:b/>
                <w:color w:val="FFFFFF"/>
                <w:sz w:val="16"/>
              </w:rPr>
              <w:t>V1-Relevanz</w:t>
            </w:r>
          </w:p>
        </w:tc>
        <w:tc>
          <w:tcPr>
            <w:tcW w:type="dxa" w:w="1361"/>
            <w:shd w:fill="0F4055"/>
            <w:vAlign w:val="center"/>
            <w:tcMar>
              <w:top w:w="90" w:type="dxa"/>
              <w:start w:w="80" w:type="dxa"/>
              <w:bottom w:w="90" w:type="dxa"/>
              <w:end w:w="80" w:type="dxa"/>
            </w:tcMar>
          </w:tcPr>
          <w:p>
            <w:pPr>
              <w:jc w:val="left"/>
            </w:pPr>
            <w:r>
              <w:rPr>
                <w:b/>
                <w:color w:val="FFFFFF"/>
                <w:sz w:val="16"/>
              </w:rPr>
              <w:t>Automatisiert</w:t>
            </w:r>
          </w:p>
        </w:tc>
        <w:tc>
          <w:tcPr>
            <w:tcW w:type="dxa" w:w="1247"/>
            <w:shd w:fill="0F4055"/>
            <w:vAlign w:val="center"/>
            <w:tcMar>
              <w:top w:w="90" w:type="dxa"/>
              <w:start w:w="80" w:type="dxa"/>
              <w:bottom w:w="90" w:type="dxa"/>
              <w:end w:w="80" w:type="dxa"/>
            </w:tcMar>
          </w:tcPr>
          <w:p>
            <w:pPr>
              <w:jc w:val="left"/>
            </w:pPr>
            <w:r>
              <w:rPr>
                <w:b/>
                <w:color w:val="FFFFFF"/>
                <w:sz w:val="16"/>
              </w:rPr>
              <w:t>Manuell</w:t>
            </w:r>
          </w:p>
        </w:tc>
        <w:tc>
          <w:tcPr>
            <w:tcW w:type="dxa" w:w="3402"/>
            <w:shd w:fill="0F4055"/>
            <w:vAlign w:val="center"/>
            <w:tcMar>
              <w:top w:w="90" w:type="dxa"/>
              <w:start w:w="80" w:type="dxa"/>
              <w:bottom w:w="90" w:type="dxa"/>
              <w:end w:w="80" w:type="dxa"/>
            </w:tcMar>
          </w:tcPr>
          <w:p>
            <w:pPr>
              <w:jc w:val="left"/>
            </w:pPr>
            <w:r>
              <w:rPr>
                <w:b/>
                <w:color w:val="FFFFFF"/>
                <w:sz w:val="16"/>
              </w:rPr>
              <w:t>Wichtigste Risiken</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Projektstruktur/Build</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Kurz</w:t>
            </w:r>
          </w:p>
        </w:tc>
        <w:tc>
          <w:tcPr>
            <w:tcW w:type="dxa" w:w="3402"/>
            <w:shd w:fill="F5F8F9"/>
            <w:tcMar>
              <w:top w:w="70" w:type="dxa"/>
              <w:start w:w="80" w:type="dxa"/>
              <w:bottom w:w="70" w:type="dxa"/>
              <w:end w:w="80" w:type="dxa"/>
            </w:tcMar>
            <w:vAlign w:val="top"/>
          </w:tcPr>
          <w:p>
            <w:pPr>
              <w:spacing w:after="0"/>
            </w:pPr>
            <w:r>
              <w:rPr>
                <w:color w:val="1E2A32"/>
                <w:sz w:val="16"/>
              </w:rPr>
              <w:t>Nicht reproduzierbarer Stand, fehlende Tests.</w:t>
            </w:r>
          </w:p>
        </w:tc>
      </w:tr>
      <w:tr>
        <w:trPr>
          <w:cantSplit/>
        </w:trPr>
        <w:tc>
          <w:tcPr>
            <w:tcW w:type="dxa" w:w="2268"/>
            <w:tcMar>
              <w:top w:w="70" w:type="dxa"/>
              <w:start w:w="80" w:type="dxa"/>
              <w:bottom w:w="70" w:type="dxa"/>
              <w:end w:w="80" w:type="dxa"/>
            </w:tcMar>
            <w:vAlign w:val="top"/>
          </w:tcPr>
          <w:p>
            <w:pPr>
              <w:spacing w:after="0"/>
            </w:pPr>
            <w:r>
              <w:rPr>
                <w:color w:val="1E2A32"/>
                <w:sz w:val="16"/>
              </w:rPr>
              <w:t>Vault Lifecycle</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Datenverlust, Passwortfehler, nicht ladbarer Tresor.</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.svault und Verschlüsselung</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Teilweise</w:t>
            </w:r>
          </w:p>
        </w:tc>
        <w:tc>
          <w:tcPr>
            <w:tcW w:type="dxa" w:w="3402"/>
            <w:shd w:fill="F5F8F9"/>
            <w:tcMar>
              <w:top w:w="70" w:type="dxa"/>
              <w:start w:w="80" w:type="dxa"/>
              <w:bottom w:w="70" w:type="dxa"/>
              <w:end w:w="80" w:type="dxa"/>
            </w:tcMar>
            <w:vAlign w:val="top"/>
          </w:tcPr>
          <w:p>
            <w:pPr>
              <w:spacing w:after="0"/>
            </w:pPr>
            <w:r>
              <w:rPr>
                <w:color w:val="1E2A32"/>
                <w:sz w:val="16"/>
              </w:rPr>
              <w:t>Klartext, defekte Migration, beschädigte Datei.</w:t>
            </w:r>
          </w:p>
        </w:tc>
      </w:tr>
      <w:tr>
        <w:trPr>
          <w:cantSplit/>
        </w:trPr>
        <w:tc>
          <w:tcPr>
            <w:tcW w:type="dxa" w:w="2268"/>
            <w:tcMar>
              <w:top w:w="70" w:type="dxa"/>
              <w:start w:w="80" w:type="dxa"/>
              <w:bottom w:w="70" w:type="dxa"/>
              <w:end w:w="80" w:type="dxa"/>
            </w:tcMar>
            <w:vAlign w:val="top"/>
          </w:tcPr>
          <w:p>
            <w:pPr>
              <w:spacing w:after="0"/>
            </w:pPr>
            <w:r>
              <w:rPr>
                <w:color w:val="1E2A32"/>
                <w:sz w:val="16"/>
              </w:rPr>
              <w:t>Mehrtresor-Trennung</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Vermischung privater, SASD- und Kundendaten.</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Einträge/CustomFields</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Ja</w:t>
            </w:r>
          </w:p>
        </w:tc>
        <w:tc>
          <w:tcPr>
            <w:tcW w:type="dxa" w:w="3402"/>
            <w:shd w:fill="F5F8F9"/>
            <w:tcMar>
              <w:top w:w="70" w:type="dxa"/>
              <w:start w:w="80" w:type="dxa"/>
              <w:bottom w:w="70" w:type="dxa"/>
              <w:end w:w="80" w:type="dxa"/>
            </w:tcMar>
            <w:vAlign w:val="top"/>
          </w:tcPr>
          <w:p>
            <w:pPr>
              <w:spacing w:after="0"/>
            </w:pPr>
            <w:r>
              <w:rPr>
                <w:color w:val="1E2A32"/>
                <w:sz w:val="16"/>
              </w:rPr>
              <w:t>Unvollständige technische Secrets, verlorene Zusatzfelder.</w:t>
            </w:r>
          </w:p>
        </w:tc>
      </w:tr>
      <w:tr>
        <w:trPr>
          <w:cantSplit/>
        </w:trPr>
        <w:tc>
          <w:tcPr>
            <w:tcW w:type="dxa" w:w="2268"/>
            <w:tcMar>
              <w:top w:w="70" w:type="dxa"/>
              <w:start w:w="80" w:type="dxa"/>
              <w:bottom w:w="70" w:type="dxa"/>
              <w:end w:w="80" w:type="dxa"/>
            </w:tcMar>
            <w:vAlign w:val="top"/>
          </w:tcPr>
          <w:p>
            <w:pPr>
              <w:spacing w:after="0"/>
            </w:pPr>
            <w:r>
              <w:rPr>
                <w:color w:val="1E2A32"/>
                <w:sz w:val="16"/>
              </w:rPr>
              <w:t>HTTPS/TLS-Zertifikate</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Private-Key-Leak, falsche Ablauf-/Domain-Daten.</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Gruppen/Tags/Drag-and-Drop</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Ja</w:t>
            </w:r>
          </w:p>
        </w:tc>
        <w:tc>
          <w:tcPr>
            <w:tcW w:type="dxa" w:w="3402"/>
            <w:shd w:fill="F5F8F9"/>
            <w:tcMar>
              <w:top w:w="70" w:type="dxa"/>
              <w:start w:w="80" w:type="dxa"/>
              <w:bottom w:w="70" w:type="dxa"/>
              <w:end w:w="80" w:type="dxa"/>
            </w:tcMar>
            <w:vAlign w:val="top"/>
          </w:tcPr>
          <w:p>
            <w:pPr>
              <w:spacing w:after="0"/>
            </w:pPr>
            <w:r>
              <w:rPr>
                <w:color w:val="1E2A32"/>
                <w:sz w:val="16"/>
              </w:rPr>
              <w:t>Zyklen, falsche Zuordnung, stiller Datenverlust.</w:t>
            </w:r>
          </w:p>
        </w:tc>
      </w:tr>
      <w:tr>
        <w:trPr>
          <w:cantSplit/>
        </w:trPr>
        <w:tc>
          <w:tcPr>
            <w:tcW w:type="dxa" w:w="2268"/>
            <w:tcMar>
              <w:top w:w="70" w:type="dxa"/>
              <w:start w:w="80" w:type="dxa"/>
              <w:bottom w:w="70" w:type="dxa"/>
              <w:end w:w="80" w:type="dxa"/>
            </w:tcMar>
            <w:vAlign w:val="top"/>
          </w:tcPr>
          <w:p>
            <w:pPr>
              <w:spacing w:after="0"/>
            </w:pPr>
            <w:r>
              <w:rPr>
                <w:color w:val="1E2A32"/>
                <w:sz w:val="16"/>
              </w:rPr>
              <w:t>Suche/Filter</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Einträge nicht auffindbar, geheime Felder falsch behandelt.</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Clipboard/Reveal</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Ja</w:t>
            </w:r>
          </w:p>
        </w:tc>
        <w:tc>
          <w:tcPr>
            <w:tcW w:type="dxa" w:w="3402"/>
            <w:shd w:fill="F5F8F9"/>
            <w:tcMar>
              <w:top w:w="70" w:type="dxa"/>
              <w:start w:w="80" w:type="dxa"/>
              <w:bottom w:w="70" w:type="dxa"/>
              <w:end w:w="80" w:type="dxa"/>
            </w:tcMar>
            <w:vAlign w:val="top"/>
          </w:tcPr>
          <w:p>
            <w:pPr>
              <w:spacing w:after="0"/>
            </w:pPr>
            <w:r>
              <w:rPr>
                <w:color w:val="1E2A32"/>
                <w:sz w:val="16"/>
              </w:rPr>
              <w:t>Secrets bleiben zu lange sichtbar oder in Zwischenablage.</w:t>
            </w:r>
          </w:p>
        </w:tc>
      </w:tr>
      <w:tr>
        <w:trPr>
          <w:cantSplit/>
        </w:trPr>
        <w:tc>
          <w:tcPr>
            <w:tcW w:type="dxa" w:w="2268"/>
            <w:tcMar>
              <w:top w:w="70" w:type="dxa"/>
              <w:start w:w="80" w:type="dxa"/>
              <w:bottom w:w="70" w:type="dxa"/>
              <w:end w:w="80" w:type="dxa"/>
            </w:tcMar>
            <w:vAlign w:val="top"/>
          </w:tcPr>
          <w:p>
            <w:pPr>
              <w:spacing w:after="0"/>
            </w:pPr>
            <w:r>
              <w:rPr>
                <w:color w:val="1E2A32"/>
                <w:sz w:val="16"/>
              </w:rPr>
              <w:t>Lock/Auto-Lock</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Offener Tresor bleibt sichtbar bei Abwesenheit.</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Passwortgenerator</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Ja</w:t>
            </w:r>
          </w:p>
        </w:tc>
        <w:tc>
          <w:tcPr>
            <w:tcW w:type="dxa" w:w="3402"/>
            <w:shd w:fill="F5F8F9"/>
            <w:tcMar>
              <w:top w:w="70" w:type="dxa"/>
              <w:start w:w="80" w:type="dxa"/>
              <w:bottom w:w="70" w:type="dxa"/>
              <w:end w:w="80" w:type="dxa"/>
            </w:tcMar>
            <w:vAlign w:val="top"/>
          </w:tcPr>
          <w:p>
            <w:pPr>
              <w:spacing w:after="0"/>
            </w:pPr>
            <w:r>
              <w:rPr>
                <w:color w:val="1E2A32"/>
                <w:sz w:val="16"/>
              </w:rPr>
              <w:t>Schwache Defaults, verwirrende Optionen.</w:t>
            </w:r>
          </w:p>
        </w:tc>
      </w:tr>
      <w:tr>
        <w:trPr>
          <w:cantSplit/>
        </w:trPr>
        <w:tc>
          <w:tcPr>
            <w:tcW w:type="dxa" w:w="2268"/>
            <w:tcMar>
              <w:top w:w="70" w:type="dxa"/>
              <w:start w:w="80" w:type="dxa"/>
              <w:bottom w:w="70" w:type="dxa"/>
              <w:end w:w="80" w:type="dxa"/>
            </w:tcMar>
            <w:vAlign w:val="top"/>
          </w:tcPr>
          <w:p>
            <w:pPr>
              <w:spacing w:after="0"/>
            </w:pPr>
            <w:r>
              <w:rPr>
                <w:color w:val="1E2A32"/>
                <w:sz w:val="16"/>
              </w:rPr>
              <w:t>Backups/Konflikte</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Unverschlüsselte Backups, defekter Restore, Parallelbearbeitung.</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Password-Safe-Import</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Ja</w:t>
            </w:r>
          </w:p>
        </w:tc>
        <w:tc>
          <w:tcPr>
            <w:tcW w:type="dxa" w:w="1247"/>
            <w:shd w:fill="F5F8F9"/>
            <w:tcMar>
              <w:top w:w="70" w:type="dxa"/>
              <w:start w:w="80" w:type="dxa"/>
              <w:bottom w:w="70" w:type="dxa"/>
              <w:end w:w="80" w:type="dxa"/>
            </w:tcMar>
            <w:vAlign w:val="top"/>
          </w:tcPr>
          <w:p>
            <w:pPr>
              <w:spacing w:after="0"/>
            </w:pPr>
            <w:r>
              <w:rPr>
                <w:color w:val="1E2A32"/>
                <w:sz w:val="16"/>
              </w:rPr>
              <w:t>Ja</w:t>
            </w:r>
          </w:p>
        </w:tc>
        <w:tc>
          <w:tcPr>
            <w:tcW w:type="dxa" w:w="3402"/>
            <w:shd w:fill="F5F8F9"/>
            <w:tcMar>
              <w:top w:w="70" w:type="dxa"/>
              <w:start w:w="80" w:type="dxa"/>
              <w:bottom w:w="70" w:type="dxa"/>
              <w:end w:w="80" w:type="dxa"/>
            </w:tcMar>
            <w:vAlign w:val="top"/>
          </w:tcPr>
          <w:p>
            <w:pPr>
              <w:spacing w:after="0"/>
            </w:pPr>
            <w:r>
              <w:rPr>
                <w:color w:val="1E2A32"/>
                <w:sz w:val="16"/>
              </w:rPr>
              <w:t>Stiller Datenverlust, falsches Mapping, unklare Warnungen.</w:t>
            </w:r>
          </w:p>
        </w:tc>
      </w:tr>
      <w:tr>
        <w:trPr>
          <w:cantSplit/>
        </w:trPr>
        <w:tc>
          <w:tcPr>
            <w:tcW w:type="dxa" w:w="2268"/>
            <w:tcMar>
              <w:top w:w="70" w:type="dxa"/>
              <w:start w:w="80" w:type="dxa"/>
              <w:bottom w:w="70" w:type="dxa"/>
              <w:end w:w="80" w:type="dxa"/>
            </w:tcMar>
            <w:vAlign w:val="top"/>
          </w:tcPr>
          <w:p>
            <w:pPr>
              <w:spacing w:after="0"/>
            </w:pPr>
            <w:r>
              <w:rPr>
                <w:color w:val="1E2A32"/>
                <w:sz w:val="16"/>
              </w:rPr>
              <w:t>Logging/Fehlerbehandlung</w:t>
            </w:r>
          </w:p>
        </w:tc>
        <w:tc>
          <w:tcPr>
            <w:tcW w:type="dxa" w:w="1304"/>
            <w:tcMar>
              <w:top w:w="70" w:type="dxa"/>
              <w:start w:w="80" w:type="dxa"/>
              <w:bottom w:w="70" w:type="dxa"/>
              <w:end w:w="80" w:type="dxa"/>
            </w:tcMar>
            <w:vAlign w:val="top"/>
          </w:tcPr>
          <w:p>
            <w:pPr>
              <w:spacing w:after="0"/>
            </w:pPr>
            <w:r>
              <w:rPr>
                <w:color w:val="1E2A32"/>
                <w:sz w:val="16"/>
              </w:rPr>
              <w:t>Muss</w:t>
            </w:r>
          </w:p>
        </w:tc>
        <w:tc>
          <w:tcPr>
            <w:tcW w:type="dxa" w:w="1361"/>
            <w:tcMar>
              <w:top w:w="70" w:type="dxa"/>
              <w:start w:w="80" w:type="dxa"/>
              <w:bottom w:w="70" w:type="dxa"/>
              <w:end w:w="80" w:type="dxa"/>
            </w:tcMar>
            <w:vAlign w:val="top"/>
          </w:tcPr>
          <w:p>
            <w:pPr>
              <w:spacing w:after="0"/>
            </w:pPr>
            <w:r>
              <w:rPr>
                <w:color w:val="1E2A32"/>
                <w:sz w:val="16"/>
              </w:rPr>
              <w:t>Ja</w:t>
            </w:r>
          </w:p>
        </w:tc>
        <w:tc>
          <w:tcPr>
            <w:tcW w:type="dxa" w:w="1247"/>
            <w:tcMar>
              <w:top w:w="70" w:type="dxa"/>
              <w:start w:w="80" w:type="dxa"/>
              <w:bottom w:w="70" w:type="dxa"/>
              <w:end w:w="80" w:type="dxa"/>
            </w:tcMar>
            <w:vAlign w:val="top"/>
          </w:tcPr>
          <w:p>
            <w:pPr>
              <w:spacing w:after="0"/>
            </w:pPr>
            <w:r>
              <w:rPr>
                <w:color w:val="1E2A32"/>
                <w:sz w:val="16"/>
              </w:rPr>
              <w:t>Ja</w:t>
            </w:r>
          </w:p>
        </w:tc>
        <w:tc>
          <w:tcPr>
            <w:tcW w:type="dxa" w:w="3402"/>
            <w:tcMar>
              <w:top w:w="70" w:type="dxa"/>
              <w:start w:w="80" w:type="dxa"/>
              <w:bottom w:w="70" w:type="dxa"/>
              <w:end w:w="80" w:type="dxa"/>
            </w:tcMar>
            <w:vAlign w:val="top"/>
          </w:tcPr>
          <w:p>
            <w:pPr>
              <w:spacing w:after="0"/>
            </w:pPr>
            <w:r>
              <w:rPr>
                <w:color w:val="1E2A32"/>
                <w:sz w:val="16"/>
              </w:rPr>
              <w:t>Secrets im Log, technische Fehlermeldung zu kryptisch.</w:t>
            </w:r>
          </w:p>
        </w:tc>
      </w:tr>
      <w:tr>
        <w:trPr>
          <w:cantSplit/>
        </w:trPr>
        <w:tc>
          <w:tcPr>
            <w:tcW w:type="dxa" w:w="2268"/>
            <w:shd w:fill="F5F8F9"/>
            <w:tcMar>
              <w:top w:w="70" w:type="dxa"/>
              <w:start w:w="80" w:type="dxa"/>
              <w:bottom w:w="70" w:type="dxa"/>
              <w:end w:w="80" w:type="dxa"/>
            </w:tcMar>
            <w:vAlign w:val="top"/>
          </w:tcPr>
          <w:p>
            <w:pPr>
              <w:spacing w:after="0"/>
            </w:pPr>
            <w:r>
              <w:rPr>
                <w:color w:val="1E2A32"/>
                <w:sz w:val="16"/>
              </w:rPr>
              <w:t>Dokumentation/Release</w:t>
            </w:r>
          </w:p>
        </w:tc>
        <w:tc>
          <w:tcPr>
            <w:tcW w:type="dxa" w:w="1304"/>
            <w:shd w:fill="F5F8F9"/>
            <w:tcMar>
              <w:top w:w="70" w:type="dxa"/>
              <w:start w:w="80" w:type="dxa"/>
              <w:bottom w:w="70" w:type="dxa"/>
              <w:end w:w="80" w:type="dxa"/>
            </w:tcMar>
            <w:vAlign w:val="top"/>
          </w:tcPr>
          <w:p>
            <w:pPr>
              <w:spacing w:after="0"/>
            </w:pPr>
            <w:r>
              <w:rPr>
                <w:color w:val="1E2A32"/>
                <w:sz w:val="16"/>
              </w:rPr>
              <w:t>Muss</w:t>
            </w:r>
          </w:p>
        </w:tc>
        <w:tc>
          <w:tcPr>
            <w:tcW w:type="dxa" w:w="1361"/>
            <w:shd w:fill="F5F8F9"/>
            <w:tcMar>
              <w:top w:w="70" w:type="dxa"/>
              <w:start w:w="80" w:type="dxa"/>
              <w:bottom w:w="70" w:type="dxa"/>
              <w:end w:w="80" w:type="dxa"/>
            </w:tcMar>
            <w:vAlign w:val="top"/>
          </w:tcPr>
          <w:p>
            <w:pPr>
              <w:spacing w:after="0"/>
            </w:pPr>
            <w:r>
              <w:rPr>
                <w:color w:val="1E2A32"/>
                <w:sz w:val="16"/>
              </w:rPr>
              <w:t>Nein</w:t>
            </w:r>
          </w:p>
        </w:tc>
        <w:tc>
          <w:tcPr>
            <w:tcW w:type="dxa" w:w="1247"/>
            <w:shd w:fill="F5F8F9"/>
            <w:tcMar>
              <w:top w:w="70" w:type="dxa"/>
              <w:start w:w="80" w:type="dxa"/>
              <w:bottom w:w="70" w:type="dxa"/>
              <w:end w:w="80" w:type="dxa"/>
            </w:tcMar>
            <w:vAlign w:val="top"/>
          </w:tcPr>
          <w:p>
            <w:pPr>
              <w:spacing w:after="0"/>
            </w:pPr>
            <w:r>
              <w:rPr>
                <w:color w:val="1E2A32"/>
                <w:sz w:val="16"/>
              </w:rPr>
              <w:t>Ja</w:t>
            </w:r>
          </w:p>
        </w:tc>
        <w:tc>
          <w:tcPr>
            <w:tcW w:type="dxa" w:w="3402"/>
            <w:shd w:fill="F5F8F9"/>
            <w:tcMar>
              <w:top w:w="70" w:type="dxa"/>
              <w:start w:w="80" w:type="dxa"/>
              <w:bottom w:w="70" w:type="dxa"/>
              <w:end w:w="80" w:type="dxa"/>
            </w:tcMar>
            <w:vAlign w:val="top"/>
          </w:tcPr>
          <w:p>
            <w:pPr>
              <w:spacing w:after="0"/>
            </w:pPr>
            <w:r>
              <w:rPr>
                <w:color w:val="1E2A32"/>
                <w:sz w:val="16"/>
              </w:rPr>
              <w:t>README verspricht mehr als V1 liefert.</w:t>
            </w:r>
          </w:p>
        </w:tc>
      </w:tr>
    </w:tbl>
    <w:p/>
    <w:p>
      <w:pPr>
        <w:pStyle w:val="Heading1"/>
      </w:pPr>
      <w:r>
        <w:t>Detail-Testfälle</w:t>
      </w:r>
    </w:p>
    <w:p>
      <w:pPr>
        <w:pStyle w:val="BodyText"/>
      </w:pPr>
      <w:r>
        <w:t>Die folgenden Testfälle bilden den ausführlichen Katalog für V1. Sie können später direkt in GitHub Issues, Checklisten oder Testmanagement-Tabellen überführt werden. Jeder Testfall sollte ein Ergebnis erhalten: bestanden, fehlgeschlagen, blockiert oder nicht anwendbar.</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2550"/>
        <w:gridCol w:w="2550"/>
        <w:gridCol w:w="2550"/>
        <w:gridCol w:w="2550"/>
      </w:tblGrid>
      <w:tr>
        <w:trPr>
          <w:tblHeader w:val="true"/>
          <w:cantSplit/>
        </w:trPr>
        <w:tc>
          <w:tcPr>
            <w:tcW w:type="dxa" w:w="1304"/>
            <w:shd w:fill="0F4055"/>
            <w:vAlign w:val="center"/>
            <w:tcMar>
              <w:top w:w="90" w:type="dxa"/>
              <w:start w:w="80" w:type="dxa"/>
              <w:bottom w:w="90" w:type="dxa"/>
              <w:end w:w="80" w:type="dxa"/>
            </w:tcMar>
          </w:tcPr>
          <w:p>
            <w:pPr>
              <w:jc w:val="left"/>
            </w:pPr>
            <w:r>
              <w:rPr>
                <w:b/>
                <w:color w:val="FFFFFF"/>
                <w:sz w:val="15"/>
              </w:rPr>
              <w:t>ID</w:t>
            </w:r>
          </w:p>
        </w:tc>
        <w:tc>
          <w:tcPr>
            <w:tcW w:type="dxa" w:w="2948"/>
            <w:shd w:fill="0F4055"/>
            <w:vAlign w:val="center"/>
            <w:tcMar>
              <w:top w:w="90" w:type="dxa"/>
              <w:start w:w="80" w:type="dxa"/>
              <w:bottom w:w="90" w:type="dxa"/>
              <w:end w:w="80" w:type="dxa"/>
            </w:tcMar>
          </w:tcPr>
          <w:p>
            <w:pPr>
              <w:jc w:val="left"/>
            </w:pPr>
            <w:r>
              <w:rPr>
                <w:b/>
                <w:color w:val="FFFFFF"/>
                <w:sz w:val="15"/>
              </w:rPr>
              <w:t>Prüfschwerpunkt</w:t>
            </w:r>
          </w:p>
        </w:tc>
        <w:tc>
          <w:tcPr>
            <w:tcW w:type="dxa" w:w="3402"/>
            <w:shd w:fill="0F4055"/>
            <w:vAlign w:val="center"/>
            <w:tcMar>
              <w:top w:w="90" w:type="dxa"/>
              <w:start w:w="80" w:type="dxa"/>
              <w:bottom w:w="90" w:type="dxa"/>
              <w:end w:w="80" w:type="dxa"/>
            </w:tcMar>
          </w:tcPr>
          <w:p>
            <w:pPr>
              <w:jc w:val="left"/>
            </w:pPr>
            <w:r>
              <w:rPr>
                <w:b/>
                <w:color w:val="FFFFFF"/>
                <w:sz w:val="15"/>
              </w:rPr>
              <w:t>Durchführung</w:t>
            </w:r>
          </w:p>
        </w:tc>
        <w:tc>
          <w:tcPr>
            <w:tcW w:type="dxa" w:w="2948"/>
            <w:shd w:fill="0F4055"/>
            <w:vAlign w:val="center"/>
            <w:tcMar>
              <w:top w:w="90" w:type="dxa"/>
              <w:start w:w="80" w:type="dxa"/>
              <w:bottom w:w="90" w:type="dxa"/>
              <w:end w:w="80" w:type="dxa"/>
            </w:tcMar>
          </w:tcPr>
          <w:p>
            <w:pPr>
              <w:jc w:val="left"/>
            </w:pPr>
            <w:r>
              <w:rPr>
                <w:b/>
                <w:color w:val="FFFFFF"/>
                <w:sz w:val="15"/>
              </w:rPr>
              <w:t>Erwartetes Ergebnis</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TC-BLD-001</w:t>
            </w:r>
          </w:p>
        </w:tc>
        <w:tc>
          <w:tcPr>
            <w:tcW w:type="dxa" w:w="2948"/>
            <w:shd w:fill="F5F8F9"/>
            <w:tcMar>
              <w:top w:w="70" w:type="dxa"/>
              <w:start w:w="80" w:type="dxa"/>
              <w:bottom w:w="70" w:type="dxa"/>
              <w:end w:w="80" w:type="dxa"/>
            </w:tcMar>
            <w:vAlign w:val="top"/>
          </w:tcPr>
          <w:p>
            <w:pPr>
              <w:spacing w:after="0"/>
            </w:pPr>
            <w:r>
              <w:rPr>
                <w:color w:val="1E2A32"/>
                <w:sz w:val="15"/>
              </w:rPr>
              <w:t>Restore, Build und Test laufen grün</w:t>
            </w:r>
            <w:r>
              <w:br/>
            </w:r>
            <w:r>
              <w:rPr>
                <w:color w:val="1E2A32"/>
                <w:sz w:val="15"/>
              </w:rPr>
              <w:t>Bereich: Build/CI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Repository frisch ausgecheckt; .NET 8 SDK vorhanden.</w:t>
            </w:r>
            <w:r>
              <w:br/>
            </w:r>
            <w:r>
              <w:rPr>
                <w:color w:val="1E2A32"/>
                <w:sz w:val="15"/>
              </w:rPr>
              <w:t>Schritte: dotnet restore, dotnet build, dotnet test ausführen.</w:t>
            </w:r>
          </w:p>
        </w:tc>
        <w:tc>
          <w:tcPr>
            <w:tcW w:type="dxa" w:w="2948"/>
            <w:shd w:fill="F5F8F9"/>
            <w:tcMar>
              <w:top w:w="70" w:type="dxa"/>
              <w:start w:w="80" w:type="dxa"/>
              <w:bottom w:w="70" w:type="dxa"/>
              <w:end w:w="80" w:type="dxa"/>
            </w:tcMar>
            <w:vAlign w:val="top"/>
          </w:tcPr>
          <w:p>
            <w:pPr>
              <w:spacing w:after="0"/>
            </w:pPr>
            <w:r>
              <w:rPr>
                <w:color w:val="1E2A32"/>
                <w:sz w:val="15"/>
              </w:rPr>
              <w:t>Alle Befehle laufen ohne Fehler; keine kritischen Warnungen, die Security oder Datenverlust betreffen.</w:t>
            </w:r>
          </w:p>
        </w:tc>
      </w:tr>
      <w:tr>
        <w:trPr>
          <w:cantSplit/>
        </w:trPr>
        <w:tc>
          <w:tcPr>
            <w:tcW w:type="dxa" w:w="1304"/>
            <w:tcMar>
              <w:top w:w="70" w:type="dxa"/>
              <w:start w:w="80" w:type="dxa"/>
              <w:bottom w:w="70" w:type="dxa"/>
              <w:end w:w="80" w:type="dxa"/>
            </w:tcMar>
            <w:vAlign w:val="top"/>
          </w:tcPr>
          <w:p>
            <w:pPr>
              <w:spacing w:after="0"/>
            </w:pPr>
            <w:r>
              <w:rPr>
                <w:color w:val="1E2A32"/>
                <w:sz w:val="15"/>
              </w:rPr>
              <w:t>TC-BLD-002</w:t>
            </w:r>
          </w:p>
        </w:tc>
        <w:tc>
          <w:tcPr>
            <w:tcW w:type="dxa" w:w="2948"/>
            <w:tcMar>
              <w:top w:w="70" w:type="dxa"/>
              <w:start w:w="80" w:type="dxa"/>
              <w:bottom w:w="70" w:type="dxa"/>
              <w:end w:w="80" w:type="dxa"/>
            </w:tcMar>
            <w:vAlign w:val="top"/>
          </w:tcPr>
          <w:p>
            <w:pPr>
              <w:spacing w:after="0"/>
            </w:pPr>
            <w:r>
              <w:rPr>
                <w:color w:val="1E2A32"/>
                <w:sz w:val="15"/>
              </w:rPr>
              <w:t>WinForms-Anwendung startet ohne Demo- oder Debug-Crash</w:t>
            </w:r>
            <w:r>
              <w:br/>
            </w:r>
            <w:r>
              <w:rPr>
                <w:color w:val="1E2A32"/>
                <w:sz w:val="15"/>
              </w:rPr>
              <w:t>Bereich: Build/Run · Priorität: Muss · Art: Manuell</w:t>
            </w:r>
          </w:p>
        </w:tc>
        <w:tc>
          <w:tcPr>
            <w:tcW w:type="dxa" w:w="3402"/>
            <w:tcMar>
              <w:top w:w="70" w:type="dxa"/>
              <w:start w:w="80" w:type="dxa"/>
              <w:bottom w:w="70" w:type="dxa"/>
              <w:end w:w="80" w:type="dxa"/>
            </w:tcMar>
            <w:vAlign w:val="top"/>
          </w:tcPr>
          <w:p>
            <w:pPr>
              <w:spacing w:after="0"/>
            </w:pPr>
            <w:r>
              <w:rPr>
                <w:color w:val="1E2A32"/>
                <w:sz w:val="15"/>
              </w:rPr>
              <w:t>Vorbedingung: Build erfolgreich.</w:t>
            </w:r>
            <w:r>
              <w:br/>
            </w:r>
            <w:r>
              <w:rPr>
                <w:color w:val="1E2A32"/>
                <w:sz w:val="15"/>
              </w:rPr>
              <w:t>Schritte: dotnet run --project src/Sasd.SecretManager.WinForms/Sasd.SecretManager.WinForms.csproj ausführen.</w:t>
            </w:r>
          </w:p>
        </w:tc>
        <w:tc>
          <w:tcPr>
            <w:tcW w:type="dxa" w:w="2948"/>
            <w:tcMar>
              <w:top w:w="70" w:type="dxa"/>
              <w:start w:w="80" w:type="dxa"/>
              <w:bottom w:w="70" w:type="dxa"/>
              <w:end w:w="80" w:type="dxa"/>
            </w:tcMar>
            <w:vAlign w:val="top"/>
          </w:tcPr>
          <w:p>
            <w:pPr>
              <w:spacing w:after="0"/>
            </w:pPr>
            <w:r>
              <w:rPr>
                <w:color w:val="1E2A32"/>
                <w:sz w:val="15"/>
              </w:rPr>
              <w:t>Hauptfenster öffnet; Debug-Logging startet kontrolliert; keine Ausnahme beim Start.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TC-BLD-003</w:t>
            </w:r>
          </w:p>
        </w:tc>
        <w:tc>
          <w:tcPr>
            <w:tcW w:type="dxa" w:w="2948"/>
            <w:shd w:fill="F5F8F9"/>
            <w:tcMar>
              <w:top w:w="70" w:type="dxa"/>
              <w:start w:w="80" w:type="dxa"/>
              <w:bottom w:w="70" w:type="dxa"/>
              <w:end w:w="80" w:type="dxa"/>
            </w:tcMar>
            <w:vAlign w:val="top"/>
          </w:tcPr>
          <w:p>
            <w:pPr>
              <w:spacing w:after="0"/>
            </w:pPr>
            <w:r>
              <w:rPr>
                <w:color w:val="1E2A32"/>
                <w:sz w:val="15"/>
              </w:rPr>
              <w:t>Projektstruktur entspricht Schichtenmodell</w:t>
            </w:r>
            <w:r>
              <w:br/>
            </w:r>
            <w:r>
              <w:rPr>
                <w:color w:val="1E2A32"/>
                <w:sz w:val="15"/>
              </w:rPr>
              <w:t>Bereich: Architektur · Priorität: Muss · Art: Review</w:t>
            </w:r>
          </w:p>
        </w:tc>
        <w:tc>
          <w:tcPr>
            <w:tcW w:type="dxa" w:w="3402"/>
            <w:shd w:fill="F5F8F9"/>
            <w:tcMar>
              <w:top w:w="70" w:type="dxa"/>
              <w:start w:w="80" w:type="dxa"/>
              <w:bottom w:w="70" w:type="dxa"/>
              <w:end w:w="80" w:type="dxa"/>
            </w:tcMar>
            <w:vAlign w:val="top"/>
          </w:tcPr>
          <w:p>
            <w:pPr>
              <w:spacing w:after="0"/>
            </w:pPr>
            <w:r>
              <w:rPr>
                <w:color w:val="1E2A32"/>
                <w:sz w:val="15"/>
              </w:rPr>
              <w:t>Vorbedingung: Repository liegt vor.</w:t>
            </w:r>
            <w:r>
              <w:br/>
            </w:r>
            <w:r>
              <w:rPr>
                <w:color w:val="1E2A32"/>
                <w:sz w:val="15"/>
              </w:rPr>
              <w:t>Schritte: Prüfen, ob Domain, Application, Security, Storage, Interop.PasswordSafe, WinForms und Tests getrennt bleiben.</w:t>
            </w:r>
          </w:p>
        </w:tc>
        <w:tc>
          <w:tcPr>
            <w:tcW w:type="dxa" w:w="2948"/>
            <w:shd w:fill="F5F8F9"/>
            <w:tcMar>
              <w:top w:w="70" w:type="dxa"/>
              <w:start w:w="80" w:type="dxa"/>
              <w:bottom w:w="70" w:type="dxa"/>
              <w:end w:w="80" w:type="dxa"/>
            </w:tcMar>
            <w:vAlign w:val="top"/>
          </w:tcPr>
          <w:p>
            <w:pPr>
              <w:spacing w:after="0"/>
            </w:pPr>
            <w:r>
              <w:rPr>
                <w:color w:val="1E2A32"/>
                <w:sz w:val="15"/>
              </w:rPr>
              <w:t>Keine Kryptografie in UI-Forms; keine UI-Abhängigkeiten in Domain; neue Zertifikatslogik nicht monolithisch in MainForm versteckt.</w:t>
            </w:r>
          </w:p>
        </w:tc>
      </w:tr>
      <w:tr>
        <w:trPr>
          <w:cantSplit/>
        </w:trPr>
        <w:tc>
          <w:tcPr>
            <w:tcW w:type="dxa" w:w="1304"/>
            <w:tcMar>
              <w:top w:w="70" w:type="dxa"/>
              <w:start w:w="80" w:type="dxa"/>
              <w:bottom w:w="70" w:type="dxa"/>
              <w:end w:w="80" w:type="dxa"/>
            </w:tcMar>
            <w:vAlign w:val="top"/>
          </w:tcPr>
          <w:p>
            <w:pPr>
              <w:spacing w:after="0"/>
            </w:pPr>
            <w:r>
              <w:rPr>
                <w:color w:val="1E2A32"/>
                <w:sz w:val="15"/>
              </w:rPr>
              <w:t>TC-VLT-001</w:t>
            </w:r>
          </w:p>
        </w:tc>
        <w:tc>
          <w:tcPr>
            <w:tcW w:type="dxa" w:w="2948"/>
            <w:tcMar>
              <w:top w:w="70" w:type="dxa"/>
              <w:start w:w="80" w:type="dxa"/>
              <w:bottom w:w="70" w:type="dxa"/>
              <w:end w:w="80" w:type="dxa"/>
            </w:tcMar>
            <w:vAlign w:val="top"/>
          </w:tcPr>
          <w:p>
            <w:pPr>
              <w:spacing w:after="0"/>
            </w:pPr>
            <w:r>
              <w:rPr>
                <w:color w:val="1E2A32"/>
                <w:sz w:val="15"/>
              </w:rPr>
              <w:t>Neuen Tresor anlegen und speichern</w:t>
            </w:r>
            <w:r>
              <w:br/>
            </w:r>
            <w:r>
              <w:rPr>
                <w:color w:val="1E2A32"/>
                <w:sz w:val="15"/>
              </w:rPr>
              <w:t>Bereich: Vault Lifecycle · Priorität: Muss · Art: Manuell/Integration</w:t>
            </w:r>
          </w:p>
        </w:tc>
        <w:tc>
          <w:tcPr>
            <w:tcW w:type="dxa" w:w="3402"/>
            <w:tcMar>
              <w:top w:w="70" w:type="dxa"/>
              <w:start w:w="80" w:type="dxa"/>
              <w:bottom w:w="70" w:type="dxa"/>
              <w:end w:w="80" w:type="dxa"/>
            </w:tcMar>
            <w:vAlign w:val="top"/>
          </w:tcPr>
          <w:p>
            <w:pPr>
              <w:spacing w:after="0"/>
            </w:pPr>
            <w:r>
              <w:rPr>
                <w:color w:val="1E2A32"/>
                <w:sz w:val="15"/>
              </w:rPr>
              <w:t>Vorbedingung: Anwendung gestartet; keine echten Secrets verwenden.</w:t>
            </w:r>
            <w:r>
              <w:br/>
            </w:r>
            <w:r>
              <w:rPr>
                <w:color w:val="1E2A32"/>
                <w:sz w:val="15"/>
              </w:rPr>
              <w:t>Schritte: Neuen Tresor mit Dummy-Master-Passwort anlegen, Beispielgruppe und Eintrag erstellen, als .svault speichern.</w:t>
            </w:r>
          </w:p>
        </w:tc>
        <w:tc>
          <w:tcPr>
            <w:tcW w:type="dxa" w:w="2948"/>
            <w:tcMar>
              <w:top w:w="70" w:type="dxa"/>
              <w:start w:w="80" w:type="dxa"/>
              <w:bottom w:w="70" w:type="dxa"/>
              <w:end w:w="80" w:type="dxa"/>
            </w:tcMar>
            <w:vAlign w:val="top"/>
          </w:tcPr>
          <w:p>
            <w:pPr>
              <w:spacing w:after="0"/>
            </w:pPr>
            <w:r>
              <w:rPr>
                <w:color w:val="1E2A32"/>
                <w:sz w:val="15"/>
              </w:rPr>
              <w:t>Datei wird erzeugt; UI zeigt gespeicherten Zustand; keine Klartextdaten außerhalb der Datei.</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TC-VLT-002</w:t>
            </w:r>
          </w:p>
        </w:tc>
        <w:tc>
          <w:tcPr>
            <w:tcW w:type="dxa" w:w="2948"/>
            <w:shd w:fill="F5F8F9"/>
            <w:tcMar>
              <w:top w:w="70" w:type="dxa"/>
              <w:start w:w="80" w:type="dxa"/>
              <w:bottom w:w="70" w:type="dxa"/>
              <w:end w:w="80" w:type="dxa"/>
            </w:tcMar>
            <w:vAlign w:val="top"/>
          </w:tcPr>
          <w:p>
            <w:pPr>
              <w:spacing w:after="0"/>
            </w:pPr>
            <w:r>
              <w:rPr>
                <w:color w:val="1E2A32"/>
                <w:sz w:val="15"/>
              </w:rPr>
              <w:t>Gespeicherten Tresor erneut öffnen</w:t>
            </w:r>
            <w:r>
              <w:br/>
            </w:r>
            <w:r>
              <w:rPr>
                <w:color w:val="1E2A32"/>
                <w:sz w:val="15"/>
              </w:rPr>
              <w:t>Bereich: Vault Lifecycle · Priorität: Muss · Art: Manuell/Integration</w:t>
            </w:r>
          </w:p>
        </w:tc>
        <w:tc>
          <w:tcPr>
            <w:tcW w:type="dxa" w:w="3402"/>
            <w:shd w:fill="F5F8F9"/>
            <w:tcMar>
              <w:top w:w="70" w:type="dxa"/>
              <w:start w:w="80" w:type="dxa"/>
              <w:bottom w:w="70" w:type="dxa"/>
              <w:end w:w="80" w:type="dxa"/>
            </w:tcMar>
            <w:vAlign w:val="top"/>
          </w:tcPr>
          <w:p>
            <w:pPr>
              <w:spacing w:after="0"/>
            </w:pPr>
            <w:r>
              <w:rPr>
                <w:color w:val="1E2A32"/>
                <w:sz w:val="15"/>
              </w:rPr>
              <w:t>Vorbedingung: TC-VLT-001 abgeschlossen.</w:t>
            </w:r>
            <w:r>
              <w:br/>
            </w:r>
            <w:r>
              <w:rPr>
                <w:color w:val="1E2A32"/>
                <w:sz w:val="15"/>
              </w:rPr>
              <w:t>Schritte: Anwendung schließen, neu starten, .svault öffnen, korrektes Master-Passwort eingeben.</w:t>
            </w:r>
          </w:p>
        </w:tc>
        <w:tc>
          <w:tcPr>
            <w:tcW w:type="dxa" w:w="2948"/>
            <w:shd w:fill="F5F8F9"/>
            <w:tcMar>
              <w:top w:w="70" w:type="dxa"/>
              <w:start w:w="80" w:type="dxa"/>
              <w:bottom w:w="70" w:type="dxa"/>
              <w:end w:w="80" w:type="dxa"/>
            </w:tcMar>
            <w:vAlign w:val="top"/>
          </w:tcPr>
          <w:p>
            <w:pPr>
              <w:spacing w:after="0"/>
            </w:pPr>
            <w:r>
              <w:rPr>
                <w:color w:val="1E2A32"/>
                <w:sz w:val="15"/>
              </w:rPr>
              <w:t>Tresor lädt vollständig; Gruppen, Tags, Einträge und Zusatzfelder sind unverändert vorhanden.</w:t>
            </w:r>
          </w:p>
        </w:tc>
      </w:tr>
      <w:tr>
        <w:trPr>
          <w:cantSplit/>
        </w:trPr>
        <w:tc>
          <w:tcPr>
            <w:tcW w:type="dxa" w:w="1304"/>
            <w:tcMar>
              <w:top w:w="70" w:type="dxa"/>
              <w:start w:w="80" w:type="dxa"/>
              <w:bottom w:w="70" w:type="dxa"/>
              <w:end w:w="80" w:type="dxa"/>
            </w:tcMar>
            <w:vAlign w:val="top"/>
          </w:tcPr>
          <w:p>
            <w:pPr>
              <w:spacing w:after="0"/>
            </w:pPr>
            <w:r>
              <w:rPr>
                <w:color w:val="1E2A32"/>
                <w:sz w:val="15"/>
              </w:rPr>
              <w:t>TC-VLT-003</w:t>
            </w:r>
          </w:p>
        </w:tc>
        <w:tc>
          <w:tcPr>
            <w:tcW w:type="dxa" w:w="2948"/>
            <w:tcMar>
              <w:top w:w="70" w:type="dxa"/>
              <w:start w:w="80" w:type="dxa"/>
              <w:bottom w:w="70" w:type="dxa"/>
              <w:end w:w="80" w:type="dxa"/>
            </w:tcMar>
            <w:vAlign w:val="top"/>
          </w:tcPr>
          <w:p>
            <w:pPr>
              <w:spacing w:after="0"/>
            </w:pPr>
            <w:r>
              <w:rPr>
                <w:color w:val="1E2A32"/>
                <w:sz w:val="15"/>
              </w:rPr>
              <w:t>Falsches Master-Passwort ablehnen</w:t>
            </w:r>
            <w:r>
              <w:br/>
            </w:r>
            <w:r>
              <w:rPr>
                <w:color w:val="1E2A32"/>
                <w:sz w:val="15"/>
              </w:rPr>
              <w:t>Bereich: Vault Lifecycle · Priorität: Muss · Art: Integration/Manuell</w:t>
            </w:r>
          </w:p>
        </w:tc>
        <w:tc>
          <w:tcPr>
            <w:tcW w:type="dxa" w:w="3402"/>
            <w:tcMar>
              <w:top w:w="70" w:type="dxa"/>
              <w:start w:w="80" w:type="dxa"/>
              <w:bottom w:w="70" w:type="dxa"/>
              <w:end w:w="80" w:type="dxa"/>
            </w:tcMar>
            <w:vAlign w:val="top"/>
          </w:tcPr>
          <w:p>
            <w:pPr>
              <w:spacing w:after="0"/>
            </w:pPr>
            <w:r>
              <w:rPr>
                <w:color w:val="1E2A32"/>
                <w:sz w:val="15"/>
              </w:rPr>
              <w:t>Vorbedingung: Ein gültiger Testtresor existiert.</w:t>
            </w:r>
            <w:r>
              <w:br/>
            </w:r>
            <w:r>
              <w:rPr>
                <w:color w:val="1E2A32"/>
                <w:sz w:val="15"/>
              </w:rPr>
              <w:t>Schritte: Tresor öffnen und bewusst falsches Master-Passwort eingeben.</w:t>
            </w:r>
          </w:p>
        </w:tc>
        <w:tc>
          <w:tcPr>
            <w:tcW w:type="dxa" w:w="2948"/>
            <w:tcMar>
              <w:top w:w="70" w:type="dxa"/>
              <w:start w:w="80" w:type="dxa"/>
              <w:bottom w:w="70" w:type="dxa"/>
              <w:end w:w="80" w:type="dxa"/>
            </w:tcMar>
            <w:vAlign w:val="top"/>
          </w:tcPr>
          <w:p>
            <w:pPr>
              <w:spacing w:after="0"/>
            </w:pPr>
            <w:r>
              <w:rPr>
                <w:color w:val="1E2A32"/>
                <w:sz w:val="15"/>
              </w:rPr>
              <w:t>Tresor wird nicht geöffnet; Fehlermeldung ist verständlich und enthält keine Details, die Angreifern helfen oder Secrets offenlegen.</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TC-VLT-004</w:t>
            </w:r>
          </w:p>
        </w:tc>
        <w:tc>
          <w:tcPr>
            <w:tcW w:type="dxa" w:w="2948"/>
            <w:shd w:fill="F5F8F9"/>
            <w:tcMar>
              <w:top w:w="70" w:type="dxa"/>
              <w:start w:w="80" w:type="dxa"/>
              <w:bottom w:w="70" w:type="dxa"/>
              <w:end w:w="80" w:type="dxa"/>
            </w:tcMar>
            <w:vAlign w:val="top"/>
          </w:tcPr>
          <w:p>
            <w:pPr>
              <w:spacing w:after="0"/>
            </w:pPr>
            <w:r>
              <w:rPr>
                <w:color w:val="1E2A32"/>
                <w:sz w:val="15"/>
              </w:rPr>
              <w:t>Mehrere Tresore getrennt halten</w:t>
            </w:r>
            <w:r>
              <w:br/>
            </w:r>
            <w:r>
              <w:rPr>
                <w:color w:val="1E2A32"/>
                <w:sz w:val="15"/>
              </w:rPr>
              <w:t>Bereich: Mehrtresor · Priorität: Muss · Art: Manuell/Integration</w:t>
            </w:r>
          </w:p>
        </w:tc>
        <w:tc>
          <w:tcPr>
            <w:tcW w:type="dxa" w:w="3402"/>
            <w:shd w:fill="F5F8F9"/>
            <w:tcMar>
              <w:top w:w="70" w:type="dxa"/>
              <w:start w:w="80" w:type="dxa"/>
              <w:bottom w:w="70" w:type="dxa"/>
              <w:end w:w="80" w:type="dxa"/>
            </w:tcMar>
            <w:vAlign w:val="top"/>
          </w:tcPr>
          <w:p>
            <w:pPr>
              <w:spacing w:after="0"/>
            </w:pPr>
            <w:r>
              <w:rPr>
                <w:color w:val="1E2A32"/>
                <w:sz w:val="15"/>
              </w:rPr>
              <w:t>Vorbedingung: Zwei Testtresore existieren: Privat-Test und SASD-Test.</w:t>
            </w:r>
            <w:r>
              <w:br/>
            </w:r>
            <w:r>
              <w:rPr>
                <w:color w:val="1E2A32"/>
                <w:sz w:val="15"/>
              </w:rPr>
              <w:t>Schritte: Beide nacheinander öffnen; unterschiedliche Einträge anlegen; speichern; erneut öffnen.</w:t>
            </w:r>
          </w:p>
        </w:tc>
        <w:tc>
          <w:tcPr>
            <w:tcW w:type="dxa" w:w="2948"/>
            <w:shd w:fill="F5F8F9"/>
            <w:tcMar>
              <w:top w:w="70" w:type="dxa"/>
              <w:start w:w="80" w:type="dxa"/>
              <w:bottom w:w="70" w:type="dxa"/>
              <w:end w:w="80" w:type="dxa"/>
            </w:tcMar>
            <w:vAlign w:val="top"/>
          </w:tcPr>
          <w:p>
            <w:pPr>
              <w:spacing w:after="0"/>
            </w:pPr>
            <w:r>
              <w:rPr>
                <w:color w:val="1E2A32"/>
                <w:sz w:val="15"/>
              </w:rPr>
              <w:t>Einträge vermischen sich nicht; jeder Tresor verlangt sein eigenes Master-Passwort; MRU enthält keine Secrets.</w:t>
            </w:r>
          </w:p>
        </w:tc>
      </w:tr>
      <w:tr>
        <w:trPr>
          <w:cantSplit/>
        </w:trPr>
        <w:tc>
          <w:tcPr>
            <w:tcW w:type="dxa" w:w="1304"/>
            <w:tcMar>
              <w:top w:w="70" w:type="dxa"/>
              <w:start w:w="80" w:type="dxa"/>
              <w:bottom w:w="70" w:type="dxa"/>
              <w:end w:w="80" w:type="dxa"/>
            </w:tcMar>
            <w:vAlign w:val="top"/>
          </w:tcPr>
          <w:p>
            <w:pPr>
              <w:spacing w:after="0"/>
            </w:pPr>
            <w:r>
              <w:rPr>
                <w:color w:val="1E2A32"/>
                <w:sz w:val="15"/>
              </w:rPr>
              <w:t>TC-VLT-005</w:t>
            </w:r>
          </w:p>
        </w:tc>
        <w:tc>
          <w:tcPr>
            <w:tcW w:type="dxa" w:w="2948"/>
            <w:tcMar>
              <w:top w:w="70" w:type="dxa"/>
              <w:start w:w="80" w:type="dxa"/>
              <w:bottom w:w="70" w:type="dxa"/>
              <w:end w:w="80" w:type="dxa"/>
            </w:tcMar>
            <w:vAlign w:val="top"/>
          </w:tcPr>
          <w:p>
            <w:pPr>
              <w:spacing w:after="0"/>
            </w:pPr>
            <w:r>
              <w:rPr>
                <w:color w:val="1E2A32"/>
                <w:sz w:val="15"/>
              </w:rPr>
              <w:t>Speichern unter erzeugt getrennte Datei</w:t>
            </w:r>
            <w:r>
              <w:br/>
            </w:r>
            <w:r>
              <w:rPr>
                <w:color w:val="1E2A32"/>
                <w:sz w:val="15"/>
              </w:rPr>
              <w:t>Bereich: Vault Lifecycle · Priorität: Muss · Art: Manuell</w:t>
            </w:r>
          </w:p>
        </w:tc>
        <w:tc>
          <w:tcPr>
            <w:tcW w:type="dxa" w:w="3402"/>
            <w:tcMar>
              <w:top w:w="70" w:type="dxa"/>
              <w:start w:w="80" w:type="dxa"/>
              <w:bottom w:w="70" w:type="dxa"/>
              <w:end w:w="80" w:type="dxa"/>
            </w:tcMar>
            <w:vAlign w:val="top"/>
          </w:tcPr>
          <w:p>
            <w:pPr>
              <w:spacing w:after="0"/>
            </w:pPr>
            <w:r>
              <w:rPr>
                <w:color w:val="1E2A32"/>
                <w:sz w:val="15"/>
              </w:rPr>
              <w:t>Vorbedingung: Ein Testtresor ist geöffnet.</w:t>
            </w:r>
            <w:r>
              <w:br/>
            </w:r>
            <w:r>
              <w:rPr>
                <w:color w:val="1E2A32"/>
                <w:sz w:val="15"/>
              </w:rPr>
              <w:t>Schritte: Speichern unter neuem Dateinamen ausführen; beide Dateien nacheinander öffnen.</w:t>
            </w:r>
          </w:p>
        </w:tc>
        <w:tc>
          <w:tcPr>
            <w:tcW w:type="dxa" w:w="2948"/>
            <w:tcMar>
              <w:top w:w="70" w:type="dxa"/>
              <w:start w:w="80" w:type="dxa"/>
              <w:bottom w:w="70" w:type="dxa"/>
              <w:end w:w="80" w:type="dxa"/>
            </w:tcMar>
            <w:vAlign w:val="top"/>
          </w:tcPr>
          <w:p>
            <w:pPr>
              <w:spacing w:after="0"/>
            </w:pPr>
            <w:r>
              <w:rPr>
                <w:color w:val="1E2A32"/>
                <w:sz w:val="15"/>
              </w:rPr>
              <w:t>Beide Tresore sind unabhängig lesbar; Änderungen an einer Datei wirken nicht ungewollt auf die andere.</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TC-STO-001</w:t>
            </w:r>
          </w:p>
        </w:tc>
        <w:tc>
          <w:tcPr>
            <w:tcW w:type="dxa" w:w="2948"/>
            <w:shd w:fill="F5F8F9"/>
            <w:tcMar>
              <w:top w:w="70" w:type="dxa"/>
              <w:start w:w="80" w:type="dxa"/>
              <w:bottom w:w="70" w:type="dxa"/>
              <w:end w:w="80" w:type="dxa"/>
            </w:tcMar>
            <w:vAlign w:val="top"/>
          </w:tcPr>
          <w:p>
            <w:pPr>
              <w:spacing w:after="0"/>
            </w:pPr>
            <w:r>
              <w:rPr>
                <w:color w:val="1E2A32"/>
                <w:sz w:val="15"/>
              </w:rPr>
              <w:t>.svault-Datei enthält keinen Klartext-Payload</w:t>
            </w:r>
            <w:r>
              <w:br/>
            </w:r>
            <w:r>
              <w:rPr>
                <w:color w:val="1E2A32"/>
                <w:sz w:val="15"/>
              </w:rPr>
              <w:t>Bereich: Storage/Security · Priorität: Muss · Art: Automatisiert/Review</w:t>
            </w:r>
          </w:p>
        </w:tc>
        <w:tc>
          <w:tcPr>
            <w:tcW w:type="dxa" w:w="3402"/>
            <w:shd w:fill="F5F8F9"/>
            <w:tcMar>
              <w:top w:w="70" w:type="dxa"/>
              <w:start w:w="80" w:type="dxa"/>
              <w:bottom w:w="70" w:type="dxa"/>
              <w:end w:w="80" w:type="dxa"/>
            </w:tcMar>
            <w:vAlign w:val="top"/>
          </w:tcPr>
          <w:p>
            <w:pPr>
              <w:spacing w:after="0"/>
            </w:pPr>
            <w:r>
              <w:rPr>
                <w:color w:val="1E2A32"/>
                <w:sz w:val="15"/>
              </w:rPr>
              <w:t>Vorbedingung: Testtresor mit markanten Dummy-Werten existiert.</w:t>
            </w:r>
            <w:r>
              <w:br/>
            </w:r>
            <w:r>
              <w:rPr>
                <w:color w:val="1E2A32"/>
                <w:sz w:val="15"/>
              </w:rPr>
              <w:t>Schritte: Datei mit Texteditor/Strings prüfen; nach Dummy-Passwort, Domain, Token und Private-Key-Testwert suchen.</w:t>
            </w:r>
          </w:p>
        </w:tc>
        <w:tc>
          <w:tcPr>
            <w:tcW w:type="dxa" w:w="2948"/>
            <w:shd w:fill="F5F8F9"/>
            <w:tcMar>
              <w:top w:w="70" w:type="dxa"/>
              <w:start w:w="80" w:type="dxa"/>
              <w:bottom w:w="70" w:type="dxa"/>
              <w:end w:w="80" w:type="dxa"/>
            </w:tcMar>
            <w:vAlign w:val="top"/>
          </w:tcPr>
          <w:p>
            <w:pPr>
              <w:spacing w:after="0"/>
            </w:pPr>
            <w:r>
              <w:rPr>
                <w:color w:val="1E2A32"/>
                <w:sz w:val="15"/>
              </w:rPr>
              <w:t>Keine sensiblen Dummy-Werte sind im Klartext auffindbar; Header enthält nur notwendige nicht-geheime Metadaten.</w:t>
            </w:r>
          </w:p>
        </w:tc>
      </w:tr>
      <w:tr>
        <w:trPr>
          <w:cantSplit/>
        </w:trPr>
        <w:tc>
          <w:tcPr>
            <w:tcW w:type="dxa" w:w="1304"/>
            <w:tcMar>
              <w:top w:w="70" w:type="dxa"/>
              <w:start w:w="80" w:type="dxa"/>
              <w:bottom w:w="70" w:type="dxa"/>
              <w:end w:w="80" w:type="dxa"/>
            </w:tcMar>
            <w:vAlign w:val="top"/>
          </w:tcPr>
          <w:p>
            <w:pPr>
              <w:spacing w:after="0"/>
            </w:pPr>
            <w:r>
              <w:rPr>
                <w:color w:val="1E2A32"/>
                <w:sz w:val="15"/>
              </w:rPr>
              <w:t>TC-STO-002</w:t>
            </w:r>
          </w:p>
        </w:tc>
        <w:tc>
          <w:tcPr>
            <w:tcW w:type="dxa" w:w="2948"/>
            <w:tcMar>
              <w:top w:w="70" w:type="dxa"/>
              <w:start w:w="80" w:type="dxa"/>
              <w:bottom w:w="70" w:type="dxa"/>
              <w:end w:w="80" w:type="dxa"/>
            </w:tcMar>
            <w:vAlign w:val="top"/>
          </w:tcPr>
          <w:p>
            <w:pPr>
              <w:spacing w:after="0"/>
            </w:pPr>
            <w:r>
              <w:rPr>
                <w:color w:val="1E2A32"/>
                <w:sz w:val="15"/>
              </w:rPr>
              <w:t>Beschädigte Datei sauber melden</w:t>
            </w:r>
            <w:r>
              <w:br/>
            </w:r>
            <w:r>
              <w:rPr>
                <w:color w:val="1E2A32"/>
                <w:sz w:val="15"/>
              </w:rPr>
              <w:t>Bereich: Storage/Security · Priorität: Muss · Art: Integration/Manuell</w:t>
            </w:r>
          </w:p>
        </w:tc>
        <w:tc>
          <w:tcPr>
            <w:tcW w:type="dxa" w:w="3402"/>
            <w:tcMar>
              <w:top w:w="70" w:type="dxa"/>
              <w:start w:w="80" w:type="dxa"/>
              <w:bottom w:w="70" w:type="dxa"/>
              <w:end w:w="80" w:type="dxa"/>
            </w:tcMar>
            <w:vAlign w:val="top"/>
          </w:tcPr>
          <w:p>
            <w:pPr>
              <w:spacing w:after="0"/>
            </w:pPr>
            <w:r>
              <w:rPr>
                <w:color w:val="1E2A32"/>
                <w:sz w:val="15"/>
              </w:rPr>
              <w:t>Vorbedingung: Kopie eines gültigen Testtresors.</w:t>
            </w:r>
            <w:r>
              <w:br/>
            </w:r>
            <w:r>
              <w:rPr>
                <w:color w:val="1E2A32"/>
                <w:sz w:val="15"/>
              </w:rPr>
              <w:t>Schritte: Datei abschneiden oder Bytes verändern; öffnen.</w:t>
            </w:r>
          </w:p>
        </w:tc>
        <w:tc>
          <w:tcPr>
            <w:tcW w:type="dxa" w:w="2948"/>
            <w:tcMar>
              <w:top w:w="70" w:type="dxa"/>
              <w:start w:w="80" w:type="dxa"/>
              <w:bottom w:w="70" w:type="dxa"/>
              <w:end w:w="80" w:type="dxa"/>
            </w:tcMar>
            <w:vAlign w:val="top"/>
          </w:tcPr>
          <w:p>
            <w:pPr>
              <w:spacing w:after="0"/>
            </w:pPr>
            <w:r>
              <w:rPr>
                <w:color w:val="1E2A32"/>
                <w:sz w:val="15"/>
              </w:rPr>
              <w:t>Anwendung meldet beschädigte/ungültige Datei; kein Crash; keine Teilrettung als Erfolgsmeldung.</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TC-STO-003</w:t>
            </w:r>
          </w:p>
        </w:tc>
        <w:tc>
          <w:tcPr>
            <w:tcW w:type="dxa" w:w="2948"/>
            <w:shd w:fill="F5F8F9"/>
            <w:tcMar>
              <w:top w:w="70" w:type="dxa"/>
              <w:start w:w="80" w:type="dxa"/>
              <w:bottom w:w="70" w:type="dxa"/>
              <w:end w:w="80" w:type="dxa"/>
            </w:tcMar>
            <w:vAlign w:val="top"/>
          </w:tcPr>
          <w:p>
            <w:pPr>
              <w:spacing w:after="0"/>
            </w:pPr>
            <w:r>
              <w:rPr>
                <w:color w:val="1E2A32"/>
                <w:sz w:val="15"/>
              </w:rPr>
              <w:t>Unbekannte spätere Felder führen nicht zu Datenverlust</w:t>
            </w:r>
            <w:r>
              <w:br/>
            </w:r>
            <w:r>
              <w:rPr>
                <w:color w:val="1E2A32"/>
                <w:sz w:val="15"/>
              </w:rPr>
              <w:t>Bereich: Storage/Migration · Priorität: Soll für V1 · Art: Automatisiert</w:t>
            </w:r>
          </w:p>
        </w:tc>
        <w:tc>
          <w:tcPr>
            <w:tcW w:type="dxa" w:w="3402"/>
            <w:shd w:fill="F5F8F9"/>
            <w:tcMar>
              <w:top w:w="70" w:type="dxa"/>
              <w:start w:w="80" w:type="dxa"/>
              <w:bottom w:w="70" w:type="dxa"/>
              <w:end w:w="80" w:type="dxa"/>
            </w:tcMar>
            <w:vAlign w:val="top"/>
          </w:tcPr>
          <w:p>
            <w:pPr>
              <w:spacing w:after="0"/>
            </w:pPr>
            <w:r>
              <w:rPr>
                <w:color w:val="1E2A32"/>
                <w:sz w:val="15"/>
              </w:rPr>
              <w:t>Vorbedingung: Manipulierter Testpayload bzw. vorbereitete Testdatei.</w:t>
            </w:r>
            <w:r>
              <w:br/>
            </w:r>
            <w:r>
              <w:rPr>
                <w:color w:val="1E2A32"/>
                <w:sz w:val="15"/>
              </w:rPr>
              <w:t>Schritte: Tresor mit unbekannten nicht-kritischen Metadaten laden und speichern.</w:t>
            </w:r>
          </w:p>
        </w:tc>
        <w:tc>
          <w:tcPr>
            <w:tcW w:type="dxa" w:w="2948"/>
            <w:shd w:fill="F5F8F9"/>
            <w:tcMar>
              <w:top w:w="70" w:type="dxa"/>
              <w:start w:w="80" w:type="dxa"/>
              <w:bottom w:w="70" w:type="dxa"/>
              <w:end w:w="80" w:type="dxa"/>
            </w:tcMar>
            <w:vAlign w:val="top"/>
          </w:tcPr>
          <w:p>
            <w:pPr>
              <w:spacing w:after="0"/>
            </w:pPr>
            <w:r>
              <w:rPr>
                <w:color w:val="1E2A32"/>
                <w:sz w:val="15"/>
              </w:rPr>
              <w:t>Anwendung verhält sich definiert: entweder Felder bleiben erhalten oder werden mit klarer Migrationsregel behandelt; kein stiller Datenverlust.</w:t>
            </w:r>
          </w:p>
        </w:tc>
      </w:tr>
      <w:tr>
        <w:trPr>
          <w:cantSplit/>
        </w:trPr>
        <w:tc>
          <w:tcPr>
            <w:tcW w:type="dxa" w:w="1304"/>
            <w:tcMar>
              <w:top w:w="70" w:type="dxa"/>
              <w:start w:w="80" w:type="dxa"/>
              <w:bottom w:w="70" w:type="dxa"/>
              <w:end w:w="80" w:type="dxa"/>
            </w:tcMar>
            <w:vAlign w:val="top"/>
          </w:tcPr>
          <w:p>
            <w:pPr>
              <w:spacing w:after="0"/>
            </w:pPr>
            <w:r>
              <w:rPr>
                <w:color w:val="1E2A32"/>
                <w:sz w:val="15"/>
              </w:rPr>
              <w:t>TC-STO-004</w:t>
            </w:r>
          </w:p>
        </w:tc>
        <w:tc>
          <w:tcPr>
            <w:tcW w:type="dxa" w:w="2948"/>
            <w:tcMar>
              <w:top w:w="70" w:type="dxa"/>
              <w:start w:w="80" w:type="dxa"/>
              <w:bottom w:w="70" w:type="dxa"/>
              <w:end w:w="80" w:type="dxa"/>
            </w:tcMar>
            <w:vAlign w:val="top"/>
          </w:tcPr>
          <w:p>
            <w:pPr>
              <w:spacing w:after="0"/>
            </w:pPr>
            <w:r>
              <w:rPr>
                <w:color w:val="1E2A32"/>
                <w:sz w:val="15"/>
              </w:rPr>
              <w:t>Backup bleibt verschlüsselt</w:t>
            </w:r>
            <w:r>
              <w:br/>
            </w:r>
            <w:r>
              <w:rPr>
                <w:color w:val="1E2A32"/>
                <w:sz w:val="15"/>
              </w:rPr>
              <w:t>Bereich: Backup/Security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Bestehender Testtresor wird überschrieben.</w:t>
            </w:r>
            <w:r>
              <w:br/>
            </w:r>
            <w:r>
              <w:rPr>
                <w:color w:val="1E2A32"/>
                <w:sz w:val="15"/>
              </w:rPr>
              <w:t>Schritte: Änderung speichern, Backup-Datei prüfen.</w:t>
            </w:r>
          </w:p>
        </w:tc>
        <w:tc>
          <w:tcPr>
            <w:tcW w:type="dxa" w:w="2948"/>
            <w:tcMar>
              <w:top w:w="70" w:type="dxa"/>
              <w:start w:w="80" w:type="dxa"/>
              <w:bottom w:w="70" w:type="dxa"/>
              <w:end w:w="80" w:type="dxa"/>
            </w:tcMar>
            <w:vAlign w:val="top"/>
          </w:tcPr>
          <w:p>
            <w:pPr>
              <w:spacing w:after="0"/>
            </w:pPr>
            <w:r>
              <w:rPr>
                <w:color w:val="1E2A32"/>
                <w:sz w:val="15"/>
              </w:rPr>
              <w:t>Backup-Datei ist vorhanden, weiterhin verschlüsselt und enthält keine Klartext-Secrets.</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TC-STO-005</w:t>
            </w:r>
          </w:p>
        </w:tc>
        <w:tc>
          <w:tcPr>
            <w:tcW w:type="dxa" w:w="2948"/>
            <w:shd w:fill="F5F8F9"/>
            <w:tcMar>
              <w:top w:w="70" w:type="dxa"/>
              <w:start w:w="80" w:type="dxa"/>
              <w:bottom w:w="70" w:type="dxa"/>
              <w:end w:w="80" w:type="dxa"/>
            </w:tcMar>
            <w:vAlign w:val="top"/>
          </w:tcPr>
          <w:p>
            <w:pPr>
              <w:spacing w:after="0"/>
            </w:pPr>
            <w:r>
              <w:rPr>
                <w:color w:val="1E2A32"/>
                <w:sz w:val="15"/>
              </w:rPr>
              <w:t>Dateikonflikt bei Zweitöffnung konservativ behandeln</w:t>
            </w:r>
            <w:r>
              <w:br/>
            </w:r>
            <w:r>
              <w:rPr>
                <w:color w:val="1E2A32"/>
                <w:sz w:val="15"/>
              </w:rPr>
              <w:t>Bereich: Storage/Concurrency · Priorität: Muss · Art: Manuell</w:t>
            </w:r>
          </w:p>
        </w:tc>
        <w:tc>
          <w:tcPr>
            <w:tcW w:type="dxa" w:w="3402"/>
            <w:shd w:fill="F5F8F9"/>
            <w:tcMar>
              <w:top w:w="70" w:type="dxa"/>
              <w:start w:w="80" w:type="dxa"/>
              <w:bottom w:w="70" w:type="dxa"/>
              <w:end w:w="80" w:type="dxa"/>
            </w:tcMar>
            <w:vAlign w:val="top"/>
          </w:tcPr>
          <w:p>
            <w:pPr>
              <w:spacing w:after="0"/>
            </w:pPr>
            <w:r>
              <w:rPr>
                <w:color w:val="1E2A32"/>
                <w:sz w:val="15"/>
              </w:rPr>
              <w:t>Vorbedingung: Ein Tresor ist geöffnet.</w:t>
            </w:r>
            <w:r>
              <w:br/>
            </w:r>
            <w:r>
              <w:rPr>
                <w:color w:val="1E2A32"/>
                <w:sz w:val="15"/>
              </w:rPr>
              <w:t>Schritte: Versuchen, dieselbe Datei ein zweites Mal schreibend zu öffnen oder parallel zu speichern.</w:t>
            </w:r>
          </w:p>
        </w:tc>
        <w:tc>
          <w:tcPr>
            <w:tcW w:type="dxa" w:w="2948"/>
            <w:shd w:fill="F5F8F9"/>
            <w:tcMar>
              <w:top w:w="70" w:type="dxa"/>
              <w:start w:w="80" w:type="dxa"/>
              <w:bottom w:w="70" w:type="dxa"/>
              <w:end w:w="80" w:type="dxa"/>
            </w:tcMar>
            <w:vAlign w:val="top"/>
          </w:tcPr>
          <w:p>
            <w:pPr>
              <w:spacing w:after="0"/>
            </w:pPr>
            <w:r>
              <w:rPr>
                <w:color w:val="1E2A32"/>
                <w:sz w:val="15"/>
              </w:rPr>
              <w:t>Anwendung verhindert parallele schreibende Bearbeitung oder warnt klar; kein stilles Überschreiben.</w:t>
            </w:r>
          </w:p>
        </w:tc>
      </w:tr>
      <w:tr>
        <w:trPr>
          <w:cantSplit/>
        </w:trPr>
        <w:tc>
          <w:tcPr>
            <w:tcW w:type="dxa" w:w="1304"/>
            <w:tcMar>
              <w:top w:w="70" w:type="dxa"/>
              <w:start w:w="80" w:type="dxa"/>
              <w:bottom w:w="70" w:type="dxa"/>
              <w:end w:w="80" w:type="dxa"/>
            </w:tcMar>
            <w:vAlign w:val="top"/>
          </w:tcPr>
          <w:p>
            <w:pPr>
              <w:spacing w:after="0"/>
            </w:pPr>
            <w:r>
              <w:rPr>
                <w:color w:val="1E2A32"/>
                <w:sz w:val="15"/>
              </w:rPr>
              <w:t>TC-ENT-001</w:t>
            </w:r>
          </w:p>
        </w:tc>
        <w:tc>
          <w:tcPr>
            <w:tcW w:type="dxa" w:w="2948"/>
            <w:tcMar>
              <w:top w:w="70" w:type="dxa"/>
              <w:start w:w="80" w:type="dxa"/>
              <w:bottom w:w="70" w:type="dxa"/>
              <w:end w:w="80" w:type="dxa"/>
            </w:tcMar>
            <w:vAlign w:val="top"/>
          </w:tcPr>
          <w:p>
            <w:pPr>
              <w:spacing w:after="0"/>
            </w:pPr>
            <w:r>
              <w:rPr>
                <w:color w:val="1E2A32"/>
                <w:sz w:val="15"/>
              </w:rPr>
              <w:t>Login-Eintrag vollständig bearbeiten</w:t>
            </w:r>
            <w:r>
              <w:br/>
            </w:r>
            <w:r>
              <w:rPr>
                <w:color w:val="1E2A32"/>
                <w:sz w:val="15"/>
              </w:rPr>
              <w:t>Bereich: Einträge · Priorität: Muss · Art: Manuell/Unit</w:t>
            </w:r>
          </w:p>
        </w:tc>
        <w:tc>
          <w:tcPr>
            <w:tcW w:type="dxa" w:w="3402"/>
            <w:tcMar>
              <w:top w:w="70" w:type="dxa"/>
              <w:start w:w="80" w:type="dxa"/>
              <w:bottom w:w="70" w:type="dxa"/>
              <w:end w:w="80" w:type="dxa"/>
            </w:tcMar>
            <w:vAlign w:val="top"/>
          </w:tcPr>
          <w:p>
            <w:pPr>
              <w:spacing w:after="0"/>
            </w:pPr>
            <w:r>
              <w:rPr>
                <w:color w:val="1E2A32"/>
                <w:sz w:val="15"/>
              </w:rPr>
              <w:t>Vorbedingung: Testtresor geöffnet.</w:t>
            </w:r>
            <w:r>
              <w:br/>
            </w:r>
            <w:r>
              <w:rPr>
                <w:color w:val="1E2A32"/>
                <w:sz w:val="15"/>
              </w:rPr>
              <w:t>Schritte: Login mit Titel, Benutzername, Passwort, URL, Notiz, Tags und Gruppe anlegen; speichern; erneut öffnen.</w:t>
            </w:r>
          </w:p>
        </w:tc>
        <w:tc>
          <w:tcPr>
            <w:tcW w:type="dxa" w:w="2948"/>
            <w:tcMar>
              <w:top w:w="70" w:type="dxa"/>
              <w:start w:w="80" w:type="dxa"/>
              <w:bottom w:w="70" w:type="dxa"/>
              <w:end w:w="80" w:type="dxa"/>
            </w:tcMar>
            <w:vAlign w:val="top"/>
          </w:tcPr>
          <w:p>
            <w:pPr>
              <w:spacing w:after="0"/>
            </w:pPr>
            <w:r>
              <w:rPr>
                <w:color w:val="1E2A32"/>
                <w:sz w:val="15"/>
              </w:rPr>
              <w:t>Alle Felder bleiben erhalten; Passwort ist standardmäßig maskiert.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TC-ENT-002</w:t>
            </w:r>
          </w:p>
        </w:tc>
        <w:tc>
          <w:tcPr>
            <w:tcW w:type="dxa" w:w="2948"/>
            <w:shd w:fill="F5F8F9"/>
            <w:tcMar>
              <w:top w:w="70" w:type="dxa"/>
              <w:start w:w="80" w:type="dxa"/>
              <w:bottom w:w="70" w:type="dxa"/>
              <w:end w:w="80" w:type="dxa"/>
            </w:tcMar>
            <w:vAlign w:val="top"/>
          </w:tcPr>
          <w:p>
            <w:pPr>
              <w:spacing w:after="0"/>
            </w:pPr>
            <w:r>
              <w:rPr>
                <w:color w:val="1E2A32"/>
                <w:sz w:val="15"/>
              </w:rPr>
              <w:t>Datenbank-Eintrag mit technischen Zusatzfeldern</w:t>
            </w:r>
            <w:r>
              <w:br/>
            </w:r>
            <w:r>
              <w:rPr>
                <w:color w:val="1E2A32"/>
                <w:sz w:val="15"/>
              </w:rPr>
              <w:t>Bereich: Einträge/CustomFields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Testtresor geöffnet.</w:t>
            </w:r>
            <w:r>
              <w:br/>
            </w:r>
            <w:r>
              <w:rPr>
                <w:color w:val="1E2A32"/>
                <w:sz w:val="15"/>
              </w:rPr>
              <w:t>Schritte: Database-Eintrag mit Host, Port, Datenbankname, Schema, Benutzername, Passwort, SSL-Hinweis anlegen.</w:t>
            </w:r>
          </w:p>
        </w:tc>
        <w:tc>
          <w:tcPr>
            <w:tcW w:type="dxa" w:w="2948"/>
            <w:shd w:fill="F5F8F9"/>
            <w:tcMar>
              <w:top w:w="70" w:type="dxa"/>
              <w:start w:w="80" w:type="dxa"/>
              <w:bottom w:w="70" w:type="dxa"/>
              <w:end w:w="80" w:type="dxa"/>
            </w:tcMar>
            <w:vAlign w:val="top"/>
          </w:tcPr>
          <w:p>
            <w:pPr>
              <w:spacing w:after="0"/>
            </w:pPr>
            <w:r>
              <w:rPr>
                <w:color w:val="1E2A32"/>
                <w:sz w:val="15"/>
              </w:rPr>
              <w:t>Zusatzfelder werden strukturiert gespeichert, angezeigt und durchsucht; geheime Felder bleiben maskiert.</w:t>
            </w:r>
          </w:p>
        </w:tc>
      </w:tr>
      <w:tr>
        <w:trPr>
          <w:cantSplit/>
        </w:trPr>
        <w:tc>
          <w:tcPr>
            <w:tcW w:type="dxa" w:w="1304"/>
            <w:tcMar>
              <w:top w:w="70" w:type="dxa"/>
              <w:start w:w="80" w:type="dxa"/>
              <w:bottom w:w="70" w:type="dxa"/>
              <w:end w:w="80" w:type="dxa"/>
            </w:tcMar>
            <w:vAlign w:val="top"/>
          </w:tcPr>
          <w:p>
            <w:pPr>
              <w:spacing w:after="0"/>
            </w:pPr>
            <w:r>
              <w:rPr>
                <w:color w:val="1E2A32"/>
                <w:sz w:val="15"/>
              </w:rPr>
              <w:t>TC-ENT-003</w:t>
            </w:r>
          </w:p>
        </w:tc>
        <w:tc>
          <w:tcPr>
            <w:tcW w:type="dxa" w:w="2948"/>
            <w:tcMar>
              <w:top w:w="70" w:type="dxa"/>
              <w:start w:w="80" w:type="dxa"/>
              <w:bottom w:w="70" w:type="dxa"/>
              <w:end w:w="80" w:type="dxa"/>
            </w:tcMar>
            <w:vAlign w:val="top"/>
          </w:tcPr>
          <w:p>
            <w:pPr>
              <w:spacing w:after="0"/>
            </w:pPr>
            <w:r>
              <w:rPr>
                <w:color w:val="1E2A32"/>
                <w:sz w:val="15"/>
              </w:rPr>
              <w:t>Mail-Eintrag mit IMAP/SMTP-Daten</w:t>
            </w:r>
            <w:r>
              <w:br/>
            </w:r>
            <w:r>
              <w:rPr>
                <w:color w:val="1E2A32"/>
                <w:sz w:val="15"/>
              </w:rPr>
              <w:t>Bereich: Einträge/CustomFields · Priorität: Muss · Art: Manuell</w:t>
            </w:r>
          </w:p>
        </w:tc>
        <w:tc>
          <w:tcPr>
            <w:tcW w:type="dxa" w:w="3402"/>
            <w:tcMar>
              <w:top w:w="70" w:type="dxa"/>
              <w:start w:w="80" w:type="dxa"/>
              <w:bottom w:w="70" w:type="dxa"/>
              <w:end w:w="80" w:type="dxa"/>
            </w:tcMar>
            <w:vAlign w:val="top"/>
          </w:tcPr>
          <w:p>
            <w:pPr>
              <w:spacing w:after="0"/>
            </w:pPr>
            <w:r>
              <w:rPr>
                <w:color w:val="1E2A32"/>
                <w:sz w:val="15"/>
              </w:rPr>
              <w:t>Vorbedingung: Testtresor geöffnet.</w:t>
            </w:r>
            <w:r>
              <w:br/>
            </w:r>
            <w:r>
              <w:rPr>
                <w:color w:val="1E2A32"/>
                <w:sz w:val="15"/>
              </w:rPr>
              <w:t>Schritte: Mail-Eintrag mit E-Mail, IMAP-Host/Port, SMTP-Host/Port, TLS-Hinweis und Passwort anlegen.</w:t>
            </w:r>
          </w:p>
        </w:tc>
        <w:tc>
          <w:tcPr>
            <w:tcW w:type="dxa" w:w="2948"/>
            <w:tcMar>
              <w:top w:w="70" w:type="dxa"/>
              <w:start w:w="80" w:type="dxa"/>
              <w:bottom w:w="70" w:type="dxa"/>
              <w:end w:w="80" w:type="dxa"/>
            </w:tcMar>
            <w:vAlign w:val="top"/>
          </w:tcPr>
          <w:p>
            <w:pPr>
              <w:spacing w:after="0"/>
            </w:pPr>
            <w:r>
              <w:rPr>
                <w:color w:val="1E2A32"/>
                <w:sz w:val="15"/>
              </w:rPr>
              <w:t>Felder bleiben erhalten; Suche findet über E-Mail und Host; Passwort bleibt Secret.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TC-ENT-004</w:t>
            </w:r>
          </w:p>
        </w:tc>
        <w:tc>
          <w:tcPr>
            <w:tcW w:type="dxa" w:w="2948"/>
            <w:shd w:fill="F5F8F9"/>
            <w:tcMar>
              <w:top w:w="70" w:type="dxa"/>
              <w:start w:w="80" w:type="dxa"/>
              <w:bottom w:w="70" w:type="dxa"/>
              <w:end w:w="80" w:type="dxa"/>
            </w:tcMar>
            <w:vAlign w:val="top"/>
          </w:tcPr>
          <w:p>
            <w:pPr>
              <w:spacing w:after="0"/>
            </w:pPr>
            <w:r>
              <w:rPr>
                <w:color w:val="1E2A32"/>
                <w:sz w:val="15"/>
              </w:rPr>
              <w:t>API-Secret mit Token und Endpoint</w:t>
            </w:r>
            <w:r>
              <w:br/>
            </w:r>
            <w:r>
              <w:rPr>
                <w:color w:val="1E2A32"/>
                <w:sz w:val="15"/>
              </w:rPr>
              <w:t>Bereich: Einträge/CustomFields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Testtresor geöffnet.</w:t>
            </w:r>
            <w:r>
              <w:br/>
            </w:r>
            <w:r>
              <w:rPr>
                <w:color w:val="1E2A32"/>
                <w:sz w:val="15"/>
              </w:rPr>
              <w:t>Schritte: API-Eintrag mit Endpoint, Client-ID, Token/Secret, Scope und Notiz anlegen.</w:t>
            </w:r>
          </w:p>
        </w:tc>
        <w:tc>
          <w:tcPr>
            <w:tcW w:type="dxa" w:w="2948"/>
            <w:shd w:fill="F5F8F9"/>
            <w:tcMar>
              <w:top w:w="70" w:type="dxa"/>
              <w:start w:w="80" w:type="dxa"/>
              <w:bottom w:w="70" w:type="dxa"/>
              <w:end w:w="80" w:type="dxa"/>
            </w:tcMar>
            <w:vAlign w:val="top"/>
          </w:tcPr>
          <w:p>
            <w:pPr>
              <w:spacing w:after="0"/>
            </w:pPr>
            <w:r>
              <w:rPr>
                <w:color w:val="1E2A32"/>
                <w:sz w:val="15"/>
              </w:rPr>
              <w:t>Token wird geheim behandelt; Endpoint und Scope sind durchsuchbar.</w:t>
            </w:r>
          </w:p>
        </w:tc>
      </w:tr>
      <w:tr>
        <w:trPr>
          <w:cantSplit/>
        </w:trPr>
        <w:tc>
          <w:tcPr>
            <w:tcW w:type="dxa" w:w="1304"/>
            <w:tcMar>
              <w:top w:w="70" w:type="dxa"/>
              <w:start w:w="80" w:type="dxa"/>
              <w:bottom w:w="70" w:type="dxa"/>
              <w:end w:w="80" w:type="dxa"/>
            </w:tcMar>
            <w:vAlign w:val="top"/>
          </w:tcPr>
          <w:p>
            <w:pPr>
              <w:spacing w:after="0"/>
            </w:pPr>
            <w:r>
              <w:rPr>
                <w:color w:val="1E2A32"/>
                <w:sz w:val="15"/>
              </w:rPr>
              <w:t>TC-ENT-005</w:t>
            </w:r>
          </w:p>
        </w:tc>
        <w:tc>
          <w:tcPr>
            <w:tcW w:type="dxa" w:w="2948"/>
            <w:tcMar>
              <w:top w:w="70" w:type="dxa"/>
              <w:start w:w="80" w:type="dxa"/>
              <w:bottom w:w="70" w:type="dxa"/>
              <w:end w:w="80" w:type="dxa"/>
            </w:tcMar>
            <w:vAlign w:val="top"/>
          </w:tcPr>
          <w:p>
            <w:pPr>
              <w:spacing w:after="0"/>
            </w:pPr>
            <w:r>
              <w:rPr>
                <w:color w:val="1E2A32"/>
                <w:sz w:val="15"/>
              </w:rPr>
              <w:t>SecureNote ohne klassisches Passwort</w:t>
            </w:r>
            <w:r>
              <w:br/>
            </w:r>
            <w:r>
              <w:rPr>
                <w:color w:val="1E2A32"/>
                <w:sz w:val="15"/>
              </w:rPr>
              <w:t>Bereich: Einträge · Priorität: Muss · Art: Manuell</w:t>
            </w:r>
          </w:p>
        </w:tc>
        <w:tc>
          <w:tcPr>
            <w:tcW w:type="dxa" w:w="3402"/>
            <w:tcMar>
              <w:top w:w="70" w:type="dxa"/>
              <w:start w:w="80" w:type="dxa"/>
              <w:bottom w:w="70" w:type="dxa"/>
              <w:end w:w="80" w:type="dxa"/>
            </w:tcMar>
            <w:vAlign w:val="top"/>
          </w:tcPr>
          <w:p>
            <w:pPr>
              <w:spacing w:after="0"/>
            </w:pPr>
            <w:r>
              <w:rPr>
                <w:color w:val="1E2A32"/>
                <w:sz w:val="15"/>
              </w:rPr>
              <w:t>Vorbedingung: Testtresor geöffnet.</w:t>
            </w:r>
            <w:r>
              <w:br/>
            </w:r>
            <w:r>
              <w:rPr>
                <w:color w:val="1E2A32"/>
                <w:sz w:val="15"/>
              </w:rPr>
              <w:t>Schritte: SecureNote mit Notiz und optionalem geheimem Zusatzfeld anlegen.</w:t>
            </w:r>
          </w:p>
        </w:tc>
        <w:tc>
          <w:tcPr>
            <w:tcW w:type="dxa" w:w="2948"/>
            <w:tcMar>
              <w:top w:w="70" w:type="dxa"/>
              <w:start w:w="80" w:type="dxa"/>
              <w:bottom w:w="70" w:type="dxa"/>
              <w:end w:w="80" w:type="dxa"/>
            </w:tcMar>
            <w:vAlign w:val="top"/>
          </w:tcPr>
          <w:p>
            <w:pPr>
              <w:spacing w:after="0"/>
            </w:pPr>
            <w:r>
              <w:rPr>
                <w:color w:val="1E2A32"/>
                <w:sz w:val="15"/>
              </w:rPr>
              <w:t>Eintrag kann ohne klassischen Login genutzt werden; geheime Zusatzfelder bleiben geschützt.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TC-ENT-006</w:t>
            </w:r>
          </w:p>
        </w:tc>
        <w:tc>
          <w:tcPr>
            <w:tcW w:type="dxa" w:w="2948"/>
            <w:shd w:fill="F5F8F9"/>
            <w:tcMar>
              <w:top w:w="70" w:type="dxa"/>
              <w:start w:w="80" w:type="dxa"/>
              <w:bottom w:w="70" w:type="dxa"/>
              <w:end w:w="80" w:type="dxa"/>
            </w:tcMar>
            <w:vAlign w:val="top"/>
          </w:tcPr>
          <w:p>
            <w:pPr>
              <w:spacing w:after="0"/>
            </w:pPr>
            <w:r>
              <w:rPr>
                <w:color w:val="1E2A32"/>
                <w:sz w:val="15"/>
              </w:rPr>
              <w:t>Änderungszeitpunkt wird aktualisiert</w:t>
            </w:r>
            <w:r>
              <w:br/>
            </w:r>
            <w:r>
              <w:rPr>
                <w:color w:val="1E2A32"/>
                <w:sz w:val="15"/>
              </w:rPr>
              <w:t>Bereich: Einträge/Audit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Ein bestehender Eintrag.</w:t>
            </w:r>
            <w:r>
              <w:br/>
            </w:r>
            <w:r>
              <w:rPr>
                <w:color w:val="1E2A32"/>
                <w:sz w:val="15"/>
              </w:rPr>
              <w:t>Schritte: Ein Feld ändern und speichern.</w:t>
            </w:r>
          </w:p>
        </w:tc>
        <w:tc>
          <w:tcPr>
            <w:tcW w:type="dxa" w:w="2948"/>
            <w:shd w:fill="F5F8F9"/>
            <w:tcMar>
              <w:top w:w="70" w:type="dxa"/>
              <w:start w:w="80" w:type="dxa"/>
              <w:bottom w:w="70" w:type="dxa"/>
              <w:end w:w="80" w:type="dxa"/>
            </w:tcMar>
            <w:vAlign w:val="top"/>
          </w:tcPr>
          <w:p>
            <w:pPr>
              <w:spacing w:after="0"/>
            </w:pPr>
            <w:r>
              <w:rPr>
                <w:color w:val="1E2A32"/>
                <w:sz w:val="15"/>
              </w:rPr>
              <w:t>ModifiedUtc wird aktualisiert; CreatedUtc bleibt erhalten.</w:t>
            </w:r>
          </w:p>
        </w:tc>
      </w:tr>
      <w:tr>
        <w:trPr>
          <w:cantSplit/>
        </w:trPr>
        <w:tc>
          <w:tcPr>
            <w:tcW w:type="dxa" w:w="1304"/>
            <w:tcMar>
              <w:top w:w="70" w:type="dxa"/>
              <w:start w:w="80" w:type="dxa"/>
              <w:bottom w:w="70" w:type="dxa"/>
              <w:end w:w="80" w:type="dxa"/>
            </w:tcMar>
            <w:vAlign w:val="top"/>
          </w:tcPr>
          <w:p>
            <w:pPr>
              <w:spacing w:after="0"/>
            </w:pPr>
            <w:r>
              <w:rPr>
                <w:color w:val="1E2A32"/>
                <w:sz w:val="15"/>
              </w:rPr>
              <w:t>TC-ENT-007</w:t>
            </w:r>
          </w:p>
        </w:tc>
        <w:tc>
          <w:tcPr>
            <w:tcW w:type="dxa" w:w="2948"/>
            <w:tcMar>
              <w:top w:w="70" w:type="dxa"/>
              <w:start w:w="80" w:type="dxa"/>
              <w:bottom w:w="70" w:type="dxa"/>
              <w:end w:w="80" w:type="dxa"/>
            </w:tcMar>
            <w:vAlign w:val="top"/>
          </w:tcPr>
          <w:p>
            <w:pPr>
              <w:spacing w:after="0"/>
            </w:pPr>
            <w:r>
              <w:rPr>
                <w:color w:val="1E2A32"/>
                <w:sz w:val="15"/>
              </w:rPr>
              <w:t>Abbrechen im Editierdialog verändert nichts</w:t>
            </w:r>
            <w:r>
              <w:br/>
            </w:r>
            <w:r>
              <w:rPr>
                <w:color w:val="1E2A32"/>
                <w:sz w:val="15"/>
              </w:rPr>
              <w:t>Bereich: Einträge/UI · Priorität: Muss · Art: Manuell/Unit</w:t>
            </w:r>
          </w:p>
        </w:tc>
        <w:tc>
          <w:tcPr>
            <w:tcW w:type="dxa" w:w="3402"/>
            <w:tcMar>
              <w:top w:w="70" w:type="dxa"/>
              <w:start w:w="80" w:type="dxa"/>
              <w:bottom w:w="70" w:type="dxa"/>
              <w:end w:w="80" w:type="dxa"/>
            </w:tcMar>
            <w:vAlign w:val="top"/>
          </w:tcPr>
          <w:p>
            <w:pPr>
              <w:spacing w:after="0"/>
            </w:pPr>
            <w:r>
              <w:rPr>
                <w:color w:val="1E2A32"/>
                <w:sz w:val="15"/>
              </w:rPr>
              <w:t>Vorbedingung: Ein bestehender Eintrag.</w:t>
            </w:r>
            <w:r>
              <w:br/>
            </w:r>
            <w:r>
              <w:rPr>
                <w:color w:val="1E2A32"/>
                <w:sz w:val="15"/>
              </w:rPr>
              <w:t>Schritte: Eintrag bearbeiten, mehrere Werte ändern, dann Abbrechen.</w:t>
            </w:r>
          </w:p>
        </w:tc>
        <w:tc>
          <w:tcPr>
            <w:tcW w:type="dxa" w:w="2948"/>
            <w:tcMar>
              <w:top w:w="70" w:type="dxa"/>
              <w:start w:w="80" w:type="dxa"/>
              <w:bottom w:w="70" w:type="dxa"/>
              <w:end w:w="80" w:type="dxa"/>
            </w:tcMar>
            <w:vAlign w:val="top"/>
          </w:tcPr>
          <w:p>
            <w:pPr>
              <w:spacing w:after="0"/>
            </w:pPr>
            <w:r>
              <w:rPr>
                <w:color w:val="1E2A32"/>
                <w:sz w:val="15"/>
              </w:rPr>
              <w:t>Kein Feld wird geändert; Dirty-State bleibt unverändert, falls vorher sauber.</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TC-CERT-001</w:t>
            </w:r>
          </w:p>
        </w:tc>
        <w:tc>
          <w:tcPr>
            <w:tcW w:type="dxa" w:w="2948"/>
            <w:shd w:fill="F5F8F9"/>
            <w:tcMar>
              <w:top w:w="70" w:type="dxa"/>
              <w:start w:w="80" w:type="dxa"/>
              <w:bottom w:w="70" w:type="dxa"/>
              <w:end w:w="80" w:type="dxa"/>
            </w:tcMar>
            <w:vAlign w:val="top"/>
          </w:tcPr>
          <w:p>
            <w:pPr>
              <w:spacing w:after="0"/>
            </w:pPr>
            <w:r>
              <w:rPr>
                <w:color w:val="1E2A32"/>
                <w:sz w:val="15"/>
              </w:rPr>
              <w:t>HTTPS/TLS-Zertifikatseintrag manuell erfassen</w:t>
            </w:r>
            <w:r>
              <w:br/>
            </w:r>
            <w:r>
              <w:rPr>
                <w:color w:val="1E2A32"/>
                <w:sz w:val="15"/>
              </w:rPr>
              <w:t>Bereich: Zertifikate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Testtresor geöffnet; nur Dummy-/Testzertifikat verwenden.</w:t>
            </w:r>
            <w:r>
              <w:br/>
            </w:r>
            <w:r>
              <w:rPr>
                <w:color w:val="1E2A32"/>
                <w:sz w:val="15"/>
              </w:rPr>
              <w:t>Schritte: Zertifikatseintrag mit Domain, SANs, Issuer, SerialNumber, FingerprintSha256, ValidFrom, ValidTo, DeploymentTarget und Notizen anlegen.</w:t>
            </w:r>
          </w:p>
        </w:tc>
        <w:tc>
          <w:tcPr>
            <w:tcW w:type="dxa" w:w="2948"/>
            <w:shd w:fill="F5F8F9"/>
            <w:tcMar>
              <w:top w:w="70" w:type="dxa"/>
              <w:start w:w="80" w:type="dxa"/>
              <w:bottom w:w="70" w:type="dxa"/>
              <w:end w:w="80" w:type="dxa"/>
            </w:tcMar>
            <w:vAlign w:val="top"/>
          </w:tcPr>
          <w:p>
            <w:pPr>
              <w:spacing w:after="0"/>
            </w:pPr>
            <w:r>
              <w:rPr>
                <w:color w:val="1E2A32"/>
                <w:sz w:val="15"/>
              </w:rPr>
              <w:t>Alle nicht-geheimen Zertifikatsdaten werden strukturiert gespeichert und in der Detailansicht sichtbar angezeigt.</w:t>
            </w:r>
          </w:p>
        </w:tc>
      </w:tr>
      <w:tr>
        <w:trPr>
          <w:cantSplit/>
        </w:trPr>
        <w:tc>
          <w:tcPr>
            <w:tcW w:type="dxa" w:w="1304"/>
            <w:tcMar>
              <w:top w:w="70" w:type="dxa"/>
              <w:start w:w="80" w:type="dxa"/>
              <w:bottom w:w="70" w:type="dxa"/>
              <w:end w:w="80" w:type="dxa"/>
            </w:tcMar>
            <w:vAlign w:val="top"/>
          </w:tcPr>
          <w:p>
            <w:pPr>
              <w:spacing w:after="0"/>
            </w:pPr>
            <w:r>
              <w:rPr>
                <w:color w:val="1E2A32"/>
                <w:sz w:val="15"/>
              </w:rPr>
              <w:t>TC-CERT-002</w:t>
            </w:r>
          </w:p>
        </w:tc>
        <w:tc>
          <w:tcPr>
            <w:tcW w:type="dxa" w:w="2948"/>
            <w:tcMar>
              <w:top w:w="70" w:type="dxa"/>
              <w:start w:w="80" w:type="dxa"/>
              <w:bottom w:w="70" w:type="dxa"/>
              <w:end w:w="80" w:type="dxa"/>
            </w:tcMar>
            <w:vAlign w:val="top"/>
          </w:tcPr>
          <w:p>
            <w:pPr>
              <w:spacing w:after="0"/>
            </w:pPr>
            <w:r>
              <w:rPr>
                <w:color w:val="1E2A32"/>
                <w:sz w:val="15"/>
              </w:rPr>
              <w:t>Private-Key-Feld als hochkritisches Secret behandeln</w:t>
            </w:r>
            <w:r>
              <w:br/>
            </w:r>
            <w:r>
              <w:rPr>
                <w:color w:val="1E2A32"/>
                <w:sz w:val="15"/>
              </w:rPr>
              <w:t>Bereich: Zertifikate/Security · Priorität: Muss · Art: Manuell/Unit</w:t>
            </w:r>
          </w:p>
        </w:tc>
        <w:tc>
          <w:tcPr>
            <w:tcW w:type="dxa" w:w="3402"/>
            <w:tcMar>
              <w:top w:w="70" w:type="dxa"/>
              <w:start w:w="80" w:type="dxa"/>
              <w:bottom w:w="70" w:type="dxa"/>
              <w:end w:w="80" w:type="dxa"/>
            </w:tcMar>
            <w:vAlign w:val="top"/>
          </w:tcPr>
          <w:p>
            <w:pPr>
              <w:spacing w:after="0"/>
            </w:pPr>
            <w:r>
              <w:rPr>
                <w:color w:val="1E2A32"/>
                <w:sz w:val="15"/>
              </w:rPr>
              <w:t>Vorbedingung: Zertifikatseintrag existiert.</w:t>
            </w:r>
            <w:r>
              <w:br/>
            </w:r>
            <w:r>
              <w:rPr>
                <w:color w:val="1E2A32"/>
                <w:sz w:val="15"/>
              </w:rPr>
              <w:t>Schritte: Dummy PrivateKeyPem oder PrivateKeyPassphrase eintragen, Detailansicht öffnen.</w:t>
            </w:r>
          </w:p>
        </w:tc>
        <w:tc>
          <w:tcPr>
            <w:tcW w:type="dxa" w:w="2948"/>
            <w:tcMar>
              <w:top w:w="70" w:type="dxa"/>
              <w:start w:w="80" w:type="dxa"/>
              <w:bottom w:w="70" w:type="dxa"/>
              <w:end w:w="80" w:type="dxa"/>
            </w:tcMar>
            <w:vAlign w:val="top"/>
          </w:tcPr>
          <w:p>
            <w:pPr>
              <w:spacing w:after="0"/>
            </w:pPr>
            <w:r>
              <w:rPr>
                <w:color w:val="1E2A32"/>
                <w:sz w:val="15"/>
              </w:rPr>
              <w:t>Private-Key-/Passphrase-Felder sind maskiert; Reveal und Copy sind explizit; Clipboard-Schutz greift.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TC-CERT-003</w:t>
            </w:r>
          </w:p>
        </w:tc>
        <w:tc>
          <w:tcPr>
            <w:tcW w:type="dxa" w:w="2948"/>
            <w:shd w:fill="F5F8F9"/>
            <w:tcMar>
              <w:top w:w="70" w:type="dxa"/>
              <w:start w:w="80" w:type="dxa"/>
              <w:bottom w:w="70" w:type="dxa"/>
              <w:end w:w="80" w:type="dxa"/>
            </w:tcMar>
            <w:vAlign w:val="top"/>
          </w:tcPr>
          <w:p>
            <w:pPr>
              <w:spacing w:after="0"/>
            </w:pPr>
            <w:r>
              <w:rPr>
                <w:color w:val="1E2A32"/>
                <w:sz w:val="15"/>
              </w:rPr>
              <w:t>PFX/P12-Passwort schützen</w:t>
            </w:r>
            <w:r>
              <w:br/>
            </w:r>
            <w:r>
              <w:rPr>
                <w:color w:val="1E2A32"/>
                <w:sz w:val="15"/>
              </w:rPr>
              <w:t>Bereich: Zertifikate/Security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Zertifikatseintrag existiert.</w:t>
            </w:r>
            <w:r>
              <w:br/>
            </w:r>
            <w:r>
              <w:rPr>
                <w:color w:val="1E2A32"/>
                <w:sz w:val="15"/>
              </w:rPr>
              <w:t>Schritte: PfxPassword eintragen, speichern, neu öffnen, kopieren.</w:t>
            </w:r>
          </w:p>
        </w:tc>
        <w:tc>
          <w:tcPr>
            <w:tcW w:type="dxa" w:w="2948"/>
            <w:shd w:fill="F5F8F9"/>
            <w:tcMar>
              <w:top w:w="70" w:type="dxa"/>
              <w:start w:w="80" w:type="dxa"/>
              <w:bottom w:w="70" w:type="dxa"/>
              <w:end w:w="80" w:type="dxa"/>
            </w:tcMar>
            <w:vAlign w:val="top"/>
          </w:tcPr>
          <w:p>
            <w:pPr>
              <w:spacing w:after="0"/>
            </w:pPr>
            <w:r>
              <w:rPr>
                <w:color w:val="1E2A32"/>
                <w:sz w:val="15"/>
              </w:rPr>
              <w:t>PfxPassword wird wie Passwort behandelt, nicht in Listen oder Logs angezeigt und nach Copy automatisch geleert.</w:t>
            </w:r>
          </w:p>
        </w:tc>
      </w:tr>
      <w:tr>
        <w:trPr>
          <w:cantSplit/>
        </w:trPr>
        <w:tc>
          <w:tcPr>
            <w:tcW w:type="dxa" w:w="1304"/>
            <w:tcMar>
              <w:top w:w="70" w:type="dxa"/>
              <w:start w:w="80" w:type="dxa"/>
              <w:bottom w:w="70" w:type="dxa"/>
              <w:end w:w="80" w:type="dxa"/>
            </w:tcMar>
            <w:vAlign w:val="top"/>
          </w:tcPr>
          <w:p>
            <w:pPr>
              <w:spacing w:after="0"/>
            </w:pPr>
            <w:r>
              <w:rPr>
                <w:color w:val="1E2A32"/>
                <w:sz w:val="15"/>
              </w:rPr>
              <w:t>TC-CERT-004</w:t>
            </w:r>
          </w:p>
        </w:tc>
        <w:tc>
          <w:tcPr>
            <w:tcW w:type="dxa" w:w="2948"/>
            <w:tcMar>
              <w:top w:w="70" w:type="dxa"/>
              <w:start w:w="80" w:type="dxa"/>
              <w:bottom w:w="70" w:type="dxa"/>
              <w:end w:w="80" w:type="dxa"/>
            </w:tcMar>
            <w:vAlign w:val="top"/>
          </w:tcPr>
          <w:p>
            <w:pPr>
              <w:spacing w:after="0"/>
            </w:pPr>
            <w:r>
              <w:rPr>
                <w:color w:val="1E2A32"/>
                <w:sz w:val="15"/>
              </w:rPr>
              <w:t>Zertifikat über Domain und SAN finden</w:t>
            </w:r>
            <w:r>
              <w:br/>
            </w:r>
            <w:r>
              <w:rPr>
                <w:color w:val="1E2A32"/>
                <w:sz w:val="15"/>
              </w:rPr>
              <w:t>Bereich: Zertifikate/Suche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Zertifikatseintrag mit mehreren SANs.</w:t>
            </w:r>
            <w:r>
              <w:br/>
            </w:r>
            <w:r>
              <w:rPr>
                <w:color w:val="1E2A32"/>
                <w:sz w:val="15"/>
              </w:rPr>
              <w:t>Schritte: Nach CommonName, SAN, Issuer und DeploymentTarget suchen.</w:t>
            </w:r>
          </w:p>
        </w:tc>
        <w:tc>
          <w:tcPr>
            <w:tcW w:type="dxa" w:w="2948"/>
            <w:tcMar>
              <w:top w:w="70" w:type="dxa"/>
              <w:start w:w="80" w:type="dxa"/>
              <w:bottom w:w="70" w:type="dxa"/>
              <w:end w:w="80" w:type="dxa"/>
            </w:tcMar>
            <w:vAlign w:val="top"/>
          </w:tcPr>
          <w:p>
            <w:pPr>
              <w:spacing w:after="0"/>
            </w:pPr>
            <w:r>
              <w:rPr>
                <w:color w:val="1E2A32"/>
                <w:sz w:val="15"/>
              </w:rPr>
              <w:t>Eintrag wird über relevante nicht-geheime Felder gefunden; PrivateKey wird nicht als Klartext in UI/Log ausgegeben.</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TC-CERT-005</w:t>
            </w:r>
          </w:p>
        </w:tc>
        <w:tc>
          <w:tcPr>
            <w:tcW w:type="dxa" w:w="2948"/>
            <w:shd w:fill="F5F8F9"/>
            <w:tcMar>
              <w:top w:w="70" w:type="dxa"/>
              <w:start w:w="80" w:type="dxa"/>
              <w:bottom w:w="70" w:type="dxa"/>
              <w:end w:w="80" w:type="dxa"/>
            </w:tcMar>
            <w:vAlign w:val="top"/>
          </w:tcPr>
          <w:p>
            <w:pPr>
              <w:spacing w:after="0"/>
            </w:pPr>
            <w:r>
              <w:rPr>
                <w:color w:val="1E2A32"/>
                <w:sz w:val="15"/>
              </w:rPr>
              <w:t>Ablaufdatum sichtbar, aber keine V1-Automation erzwingen</w:t>
            </w:r>
            <w:r>
              <w:br/>
            </w:r>
            <w:r>
              <w:rPr>
                <w:color w:val="1E2A32"/>
                <w:sz w:val="15"/>
              </w:rPr>
              <w:t>Bereich: Zertifikate/UI · Priorität: Muss · Art: Manuell</w:t>
            </w:r>
          </w:p>
        </w:tc>
        <w:tc>
          <w:tcPr>
            <w:tcW w:type="dxa" w:w="3402"/>
            <w:shd w:fill="F5F8F9"/>
            <w:tcMar>
              <w:top w:w="70" w:type="dxa"/>
              <w:start w:w="80" w:type="dxa"/>
              <w:bottom w:w="70" w:type="dxa"/>
              <w:end w:w="80" w:type="dxa"/>
            </w:tcMar>
            <w:vAlign w:val="top"/>
          </w:tcPr>
          <w:p>
            <w:pPr>
              <w:spacing w:after="0"/>
            </w:pPr>
            <w:r>
              <w:rPr>
                <w:color w:val="1E2A32"/>
                <w:sz w:val="15"/>
              </w:rPr>
              <w:t>Vorbedingung: Zertifikatseintrag mit ValidTo.</w:t>
            </w:r>
            <w:r>
              <w:br/>
            </w:r>
            <w:r>
              <w:rPr>
                <w:color w:val="1E2A32"/>
                <w:sz w:val="15"/>
              </w:rPr>
              <w:t>Schritte: Detailansicht und Liste prüfen.</w:t>
            </w:r>
          </w:p>
        </w:tc>
        <w:tc>
          <w:tcPr>
            <w:tcW w:type="dxa" w:w="2948"/>
            <w:shd w:fill="F5F8F9"/>
            <w:tcMar>
              <w:top w:w="70" w:type="dxa"/>
              <w:start w:w="80" w:type="dxa"/>
              <w:bottom w:w="70" w:type="dxa"/>
              <w:end w:w="80" w:type="dxa"/>
            </w:tcMar>
            <w:vAlign w:val="top"/>
          </w:tcPr>
          <w:p>
            <w:pPr>
              <w:spacing w:after="0"/>
            </w:pPr>
            <w:r>
              <w:rPr>
                <w:color w:val="1E2A32"/>
                <w:sz w:val="15"/>
              </w:rPr>
              <w:t>ValidTo ist sichtbar; V1 muss keine automatische Erneuerung, ACME oder PKI-Workflow anbieten.</w:t>
            </w:r>
          </w:p>
        </w:tc>
      </w:tr>
      <w:tr>
        <w:trPr>
          <w:cantSplit/>
        </w:trPr>
        <w:tc>
          <w:tcPr>
            <w:tcW w:type="dxa" w:w="1304"/>
            <w:tcMar>
              <w:top w:w="70" w:type="dxa"/>
              <w:start w:w="80" w:type="dxa"/>
              <w:bottom w:w="70" w:type="dxa"/>
              <w:end w:w="80" w:type="dxa"/>
            </w:tcMar>
            <w:vAlign w:val="top"/>
          </w:tcPr>
          <w:p>
            <w:pPr>
              <w:spacing w:after="0"/>
            </w:pPr>
            <w:r>
              <w:rPr>
                <w:color w:val="1E2A32"/>
                <w:sz w:val="15"/>
              </w:rPr>
              <w:t>TC-CERT-006</w:t>
            </w:r>
          </w:p>
        </w:tc>
        <w:tc>
          <w:tcPr>
            <w:tcW w:type="dxa" w:w="2948"/>
            <w:tcMar>
              <w:top w:w="70" w:type="dxa"/>
              <w:start w:w="80" w:type="dxa"/>
              <w:bottom w:w="70" w:type="dxa"/>
              <w:end w:w="80" w:type="dxa"/>
            </w:tcMar>
            <w:vAlign w:val="top"/>
          </w:tcPr>
          <w:p>
            <w:pPr>
              <w:spacing w:after="0"/>
            </w:pPr>
            <w:r>
              <w:rPr>
                <w:color w:val="1E2A32"/>
                <w:sz w:val="15"/>
              </w:rPr>
              <w:t>Zertifikatsdaten über Speichern/Laden erhalten</w:t>
            </w:r>
            <w:r>
              <w:br/>
            </w:r>
            <w:r>
              <w:rPr>
                <w:color w:val="1E2A32"/>
                <w:sz w:val="15"/>
              </w:rPr>
              <w:t>Bereich: Zertifikate/Storage · Priorität: Muss · Art: Integration</w:t>
            </w:r>
          </w:p>
        </w:tc>
        <w:tc>
          <w:tcPr>
            <w:tcW w:type="dxa" w:w="3402"/>
            <w:tcMar>
              <w:top w:w="70" w:type="dxa"/>
              <w:start w:w="80" w:type="dxa"/>
              <w:bottom w:w="70" w:type="dxa"/>
              <w:end w:w="80" w:type="dxa"/>
            </w:tcMar>
            <w:vAlign w:val="top"/>
          </w:tcPr>
          <w:p>
            <w:pPr>
              <w:spacing w:after="0"/>
            </w:pPr>
            <w:r>
              <w:rPr>
                <w:color w:val="1E2A32"/>
                <w:sz w:val="15"/>
              </w:rPr>
              <w:t>Vorbedingung: Vollständiger Zertifikatseintrag existiert.</w:t>
            </w:r>
            <w:r>
              <w:br/>
            </w:r>
            <w:r>
              <w:rPr>
                <w:color w:val="1E2A32"/>
                <w:sz w:val="15"/>
              </w:rPr>
              <w:t>Schritte: Tresor speichern, schließen, neu öffnen.</w:t>
            </w:r>
          </w:p>
        </w:tc>
        <w:tc>
          <w:tcPr>
            <w:tcW w:type="dxa" w:w="2948"/>
            <w:tcMar>
              <w:top w:w="70" w:type="dxa"/>
              <w:start w:w="80" w:type="dxa"/>
              <w:bottom w:w="70" w:type="dxa"/>
              <w:end w:w="80" w:type="dxa"/>
            </w:tcMar>
            <w:vAlign w:val="top"/>
          </w:tcPr>
          <w:p>
            <w:pPr>
              <w:spacing w:after="0"/>
            </w:pPr>
            <w:r>
              <w:rPr>
                <w:color w:val="1E2A32"/>
                <w:sz w:val="15"/>
              </w:rPr>
              <w:t>Alle Zertifikatsfelder inkl. geheimer Felder bleiben erhalten und korrekt klassifiziert.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TC-ORG-001</w:t>
            </w:r>
          </w:p>
        </w:tc>
        <w:tc>
          <w:tcPr>
            <w:tcW w:type="dxa" w:w="2948"/>
            <w:shd w:fill="F5F8F9"/>
            <w:tcMar>
              <w:top w:w="70" w:type="dxa"/>
              <w:start w:w="80" w:type="dxa"/>
              <w:bottom w:w="70" w:type="dxa"/>
              <w:end w:w="80" w:type="dxa"/>
            </w:tcMar>
            <w:vAlign w:val="top"/>
          </w:tcPr>
          <w:p>
            <w:pPr>
              <w:spacing w:after="0"/>
            </w:pPr>
            <w:r>
              <w:rPr>
                <w:color w:val="1E2A32"/>
                <w:sz w:val="15"/>
              </w:rPr>
              <w:t>Hauptgruppe am Root-Knoten anlegen</w:t>
            </w:r>
            <w:r>
              <w:br/>
            </w:r>
            <w:r>
              <w:rPr>
                <w:color w:val="1E2A32"/>
                <w:sz w:val="15"/>
              </w:rPr>
              <w:t>Bereich: Organisation/UI · Priorität: Muss · Art: Manuell</w:t>
            </w:r>
          </w:p>
        </w:tc>
        <w:tc>
          <w:tcPr>
            <w:tcW w:type="dxa" w:w="3402"/>
            <w:shd w:fill="F5F8F9"/>
            <w:tcMar>
              <w:top w:w="70" w:type="dxa"/>
              <w:start w:w="80" w:type="dxa"/>
              <w:bottom w:w="70" w:type="dxa"/>
              <w:end w:w="80" w:type="dxa"/>
            </w:tcMar>
            <w:vAlign w:val="top"/>
          </w:tcPr>
          <w:p>
            <w:pPr>
              <w:spacing w:after="0"/>
            </w:pPr>
            <w:r>
              <w:rPr>
                <w:color w:val="1E2A32"/>
                <w:sz w:val="15"/>
              </w:rPr>
              <w:t>Vorbedingung: Tresor geöffnet, Root ausgewählt.</w:t>
            </w:r>
            <w:r>
              <w:br/>
            </w:r>
            <w:r>
              <w:rPr>
                <w:color w:val="1E2A32"/>
                <w:sz w:val="15"/>
              </w:rPr>
              <w:t>Schritte: Neue Hauptgruppe anlegen.</w:t>
            </w:r>
          </w:p>
        </w:tc>
        <w:tc>
          <w:tcPr>
            <w:tcW w:type="dxa" w:w="2948"/>
            <w:shd w:fill="F5F8F9"/>
            <w:tcMar>
              <w:top w:w="70" w:type="dxa"/>
              <w:start w:w="80" w:type="dxa"/>
              <w:bottom w:w="70" w:type="dxa"/>
              <w:end w:w="80" w:type="dxa"/>
            </w:tcMar>
            <w:vAlign w:val="top"/>
          </w:tcPr>
          <w:p>
            <w:pPr>
              <w:spacing w:after="0"/>
            </w:pPr>
            <w:r>
              <w:rPr>
                <w:color w:val="1E2A32"/>
                <w:sz w:val="15"/>
              </w:rPr>
              <w:t>Gruppe erscheint auf oberster Ebene; kein Zwang, unter bestehender Gruppe anzulegen.</w:t>
            </w:r>
          </w:p>
        </w:tc>
      </w:tr>
      <w:tr>
        <w:trPr>
          <w:cantSplit/>
        </w:trPr>
        <w:tc>
          <w:tcPr>
            <w:tcW w:type="dxa" w:w="1304"/>
            <w:tcMar>
              <w:top w:w="70" w:type="dxa"/>
              <w:start w:w="80" w:type="dxa"/>
              <w:bottom w:w="70" w:type="dxa"/>
              <w:end w:w="80" w:type="dxa"/>
            </w:tcMar>
            <w:vAlign w:val="top"/>
          </w:tcPr>
          <w:p>
            <w:pPr>
              <w:spacing w:after="0"/>
            </w:pPr>
            <w:r>
              <w:rPr>
                <w:color w:val="1E2A32"/>
                <w:sz w:val="15"/>
              </w:rPr>
              <w:t>TC-ORG-002</w:t>
            </w:r>
          </w:p>
        </w:tc>
        <w:tc>
          <w:tcPr>
            <w:tcW w:type="dxa" w:w="2948"/>
            <w:tcMar>
              <w:top w:w="70" w:type="dxa"/>
              <w:start w:w="80" w:type="dxa"/>
              <w:bottom w:w="70" w:type="dxa"/>
              <w:end w:w="80" w:type="dxa"/>
            </w:tcMar>
            <w:vAlign w:val="top"/>
          </w:tcPr>
          <w:p>
            <w:pPr>
              <w:spacing w:after="0"/>
            </w:pPr>
            <w:r>
              <w:rPr>
                <w:color w:val="1E2A32"/>
                <w:sz w:val="15"/>
              </w:rPr>
              <w:t>Untergruppe anlegen und umbenennen</w:t>
            </w:r>
            <w:r>
              <w:br/>
            </w:r>
            <w:r>
              <w:rPr>
                <w:color w:val="1E2A32"/>
                <w:sz w:val="15"/>
              </w:rPr>
              <w:t>Bereich: Organisation/UI · Priorität: Muss · Art: Manuell/Unit</w:t>
            </w:r>
          </w:p>
        </w:tc>
        <w:tc>
          <w:tcPr>
            <w:tcW w:type="dxa" w:w="3402"/>
            <w:tcMar>
              <w:top w:w="70" w:type="dxa"/>
              <w:start w:w="80" w:type="dxa"/>
              <w:bottom w:w="70" w:type="dxa"/>
              <w:end w:w="80" w:type="dxa"/>
            </w:tcMar>
            <w:vAlign w:val="top"/>
          </w:tcPr>
          <w:p>
            <w:pPr>
              <w:spacing w:after="0"/>
            </w:pPr>
            <w:r>
              <w:rPr>
                <w:color w:val="1E2A32"/>
                <w:sz w:val="15"/>
              </w:rPr>
              <w:t>Vorbedingung: Gruppe existiert.</w:t>
            </w:r>
            <w:r>
              <w:br/>
            </w:r>
            <w:r>
              <w:rPr>
                <w:color w:val="1E2A32"/>
                <w:sz w:val="15"/>
              </w:rPr>
              <w:t>Schritte: Untergruppe anlegen, umbenennen, speichern.</w:t>
            </w:r>
          </w:p>
        </w:tc>
        <w:tc>
          <w:tcPr>
            <w:tcW w:type="dxa" w:w="2948"/>
            <w:tcMar>
              <w:top w:w="70" w:type="dxa"/>
              <w:start w:w="80" w:type="dxa"/>
              <w:bottom w:w="70" w:type="dxa"/>
              <w:end w:w="80" w:type="dxa"/>
            </w:tcMar>
            <w:vAlign w:val="top"/>
          </w:tcPr>
          <w:p>
            <w:pPr>
              <w:spacing w:after="0"/>
            </w:pPr>
            <w:r>
              <w:rPr>
                <w:color w:val="1E2A32"/>
                <w:sz w:val="15"/>
              </w:rPr>
              <w:t>Pfad wird korrekt aktualisiert; Einträge im Unterbaum bleiben zugeordnet.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TC-ORG-003</w:t>
            </w:r>
          </w:p>
        </w:tc>
        <w:tc>
          <w:tcPr>
            <w:tcW w:type="dxa" w:w="2948"/>
            <w:shd w:fill="F5F8F9"/>
            <w:tcMar>
              <w:top w:w="70" w:type="dxa"/>
              <w:start w:w="80" w:type="dxa"/>
              <w:bottom w:w="70" w:type="dxa"/>
              <w:end w:w="80" w:type="dxa"/>
            </w:tcMar>
            <w:vAlign w:val="top"/>
          </w:tcPr>
          <w:p>
            <w:pPr>
              <w:spacing w:after="0"/>
            </w:pPr>
            <w:r>
              <w:rPr>
                <w:color w:val="1E2A32"/>
                <w:sz w:val="15"/>
              </w:rPr>
              <w:t>Nicht-leere Gruppe nicht versehentlich löschen</w:t>
            </w:r>
            <w:r>
              <w:br/>
            </w:r>
            <w:r>
              <w:rPr>
                <w:color w:val="1E2A32"/>
                <w:sz w:val="15"/>
              </w:rPr>
              <w:t>Bereich: Organisation/Safety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Gruppe enthält Einträge oder Untergruppen.</w:t>
            </w:r>
            <w:r>
              <w:br/>
            </w:r>
            <w:r>
              <w:rPr>
                <w:color w:val="1E2A32"/>
                <w:sz w:val="15"/>
              </w:rPr>
              <w:t>Schritte: Löschvorgang auslösen.</w:t>
            </w:r>
          </w:p>
        </w:tc>
        <w:tc>
          <w:tcPr>
            <w:tcW w:type="dxa" w:w="2948"/>
            <w:shd w:fill="F5F8F9"/>
            <w:tcMar>
              <w:top w:w="70" w:type="dxa"/>
              <w:start w:w="80" w:type="dxa"/>
              <w:bottom w:w="70" w:type="dxa"/>
              <w:end w:w="80" w:type="dxa"/>
            </w:tcMar>
            <w:vAlign w:val="top"/>
          </w:tcPr>
          <w:p>
            <w:pPr>
              <w:spacing w:after="0"/>
            </w:pPr>
            <w:r>
              <w:rPr>
                <w:color w:val="1E2A32"/>
                <w:sz w:val="15"/>
              </w:rPr>
              <w:t>Anwendung verhindert oder bestätigt riskante Aktion klar; kein stiller Verlust.</w:t>
            </w:r>
          </w:p>
        </w:tc>
      </w:tr>
      <w:tr>
        <w:trPr>
          <w:cantSplit/>
        </w:trPr>
        <w:tc>
          <w:tcPr>
            <w:tcW w:type="dxa" w:w="1304"/>
            <w:tcMar>
              <w:top w:w="70" w:type="dxa"/>
              <w:start w:w="80" w:type="dxa"/>
              <w:bottom w:w="70" w:type="dxa"/>
              <w:end w:w="80" w:type="dxa"/>
            </w:tcMar>
            <w:vAlign w:val="top"/>
          </w:tcPr>
          <w:p>
            <w:pPr>
              <w:spacing w:after="0"/>
            </w:pPr>
            <w:r>
              <w:rPr>
                <w:color w:val="1E2A32"/>
                <w:sz w:val="15"/>
              </w:rPr>
              <w:t>TC-ORG-004</w:t>
            </w:r>
          </w:p>
        </w:tc>
        <w:tc>
          <w:tcPr>
            <w:tcW w:type="dxa" w:w="2948"/>
            <w:tcMar>
              <w:top w:w="70" w:type="dxa"/>
              <w:start w:w="80" w:type="dxa"/>
              <w:bottom w:w="70" w:type="dxa"/>
              <w:end w:w="80" w:type="dxa"/>
            </w:tcMar>
            <w:vAlign w:val="top"/>
          </w:tcPr>
          <w:p>
            <w:pPr>
              <w:spacing w:after="0"/>
            </w:pPr>
            <w:r>
              <w:rPr>
                <w:color w:val="1E2A32"/>
                <w:sz w:val="15"/>
              </w:rPr>
              <w:t>Eintrag per Drag-and-Drop verschieben</w:t>
            </w:r>
            <w:r>
              <w:br/>
            </w:r>
            <w:r>
              <w:rPr>
                <w:color w:val="1E2A32"/>
                <w:sz w:val="15"/>
              </w:rPr>
              <w:t>Bereich: Organisation/DnD · Priorität: Muss · Art: Manuell/Unit</w:t>
            </w:r>
          </w:p>
        </w:tc>
        <w:tc>
          <w:tcPr>
            <w:tcW w:type="dxa" w:w="3402"/>
            <w:tcMar>
              <w:top w:w="70" w:type="dxa"/>
              <w:start w:w="80" w:type="dxa"/>
              <w:bottom w:w="70" w:type="dxa"/>
              <w:end w:w="80" w:type="dxa"/>
            </w:tcMar>
            <w:vAlign w:val="top"/>
          </w:tcPr>
          <w:p>
            <w:pPr>
              <w:spacing w:after="0"/>
            </w:pPr>
            <w:r>
              <w:rPr>
                <w:color w:val="1E2A32"/>
                <w:sz w:val="15"/>
              </w:rPr>
              <w:t>Vorbedingung: Eintrag und Zielgruppe existieren.</w:t>
            </w:r>
            <w:r>
              <w:br/>
            </w:r>
            <w:r>
              <w:rPr>
                <w:color w:val="1E2A32"/>
                <w:sz w:val="15"/>
              </w:rPr>
              <w:t>Schritte: Eintrag in andere Gruppe ziehen.</w:t>
            </w:r>
          </w:p>
        </w:tc>
        <w:tc>
          <w:tcPr>
            <w:tcW w:type="dxa" w:w="2948"/>
            <w:tcMar>
              <w:top w:w="70" w:type="dxa"/>
              <w:start w:w="80" w:type="dxa"/>
              <w:bottom w:w="70" w:type="dxa"/>
              <w:end w:w="80" w:type="dxa"/>
            </w:tcMar>
            <w:vAlign w:val="top"/>
          </w:tcPr>
          <w:p>
            <w:pPr>
              <w:spacing w:after="0"/>
            </w:pPr>
            <w:r>
              <w:rPr>
                <w:color w:val="1E2A32"/>
                <w:sz w:val="15"/>
              </w:rPr>
              <w:t>Gruppenzuordnung ändert sich; Dirty-State wird gesetzt; Suche/Detail zeigen neue Gruppe.</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TC-ORG-005</w:t>
            </w:r>
          </w:p>
        </w:tc>
        <w:tc>
          <w:tcPr>
            <w:tcW w:type="dxa" w:w="2948"/>
            <w:shd w:fill="F5F8F9"/>
            <w:tcMar>
              <w:top w:w="70" w:type="dxa"/>
              <w:start w:w="80" w:type="dxa"/>
              <w:bottom w:w="70" w:type="dxa"/>
              <w:end w:w="80" w:type="dxa"/>
            </w:tcMar>
            <w:vAlign w:val="top"/>
          </w:tcPr>
          <w:p>
            <w:pPr>
              <w:spacing w:after="0"/>
            </w:pPr>
            <w:r>
              <w:rPr>
                <w:color w:val="1E2A32"/>
                <w:sz w:val="15"/>
              </w:rPr>
              <w:t>Gruppe per Drag-and-Drop verschieben</w:t>
            </w:r>
            <w:r>
              <w:br/>
            </w:r>
            <w:r>
              <w:rPr>
                <w:color w:val="1E2A32"/>
                <w:sz w:val="15"/>
              </w:rPr>
              <w:t>Bereich: Organisation/DnD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Hierarchie mit Untergruppen existiert.</w:t>
            </w:r>
            <w:r>
              <w:br/>
            </w:r>
            <w:r>
              <w:rPr>
                <w:color w:val="1E2A32"/>
                <w:sz w:val="15"/>
              </w:rPr>
              <w:t>Schritte: Gruppe auf gültige Zielgruppe ziehen.</w:t>
            </w:r>
          </w:p>
        </w:tc>
        <w:tc>
          <w:tcPr>
            <w:tcW w:type="dxa" w:w="2948"/>
            <w:shd w:fill="F5F8F9"/>
            <w:tcMar>
              <w:top w:w="70" w:type="dxa"/>
              <w:start w:w="80" w:type="dxa"/>
              <w:bottom w:w="70" w:type="dxa"/>
              <w:end w:w="80" w:type="dxa"/>
            </w:tcMar>
            <w:vAlign w:val="top"/>
          </w:tcPr>
          <w:p>
            <w:pPr>
              <w:spacing w:after="0"/>
            </w:pPr>
            <w:r>
              <w:rPr>
                <w:color w:val="1E2A32"/>
                <w:sz w:val="15"/>
              </w:rPr>
              <w:t>Pfade werden rekursiv aktualisiert; bei betroffenen Kindern/Einträgen erscheint erforderliche Bestätigung.</w:t>
            </w:r>
          </w:p>
        </w:tc>
      </w:tr>
      <w:tr>
        <w:trPr>
          <w:cantSplit/>
        </w:trPr>
        <w:tc>
          <w:tcPr>
            <w:tcW w:type="dxa" w:w="1304"/>
            <w:tcMar>
              <w:top w:w="70" w:type="dxa"/>
              <w:start w:w="80" w:type="dxa"/>
              <w:bottom w:w="70" w:type="dxa"/>
              <w:end w:w="80" w:type="dxa"/>
            </w:tcMar>
            <w:vAlign w:val="top"/>
          </w:tcPr>
          <w:p>
            <w:pPr>
              <w:spacing w:after="0"/>
            </w:pPr>
            <w:r>
              <w:rPr>
                <w:color w:val="1E2A32"/>
                <w:sz w:val="15"/>
              </w:rPr>
              <w:t>TC-ORG-006</w:t>
            </w:r>
          </w:p>
        </w:tc>
        <w:tc>
          <w:tcPr>
            <w:tcW w:type="dxa" w:w="2948"/>
            <w:tcMar>
              <w:top w:w="70" w:type="dxa"/>
              <w:start w:w="80" w:type="dxa"/>
              <w:bottom w:w="70" w:type="dxa"/>
              <w:end w:w="80" w:type="dxa"/>
            </w:tcMar>
            <w:vAlign w:val="top"/>
          </w:tcPr>
          <w:p>
            <w:pPr>
              <w:spacing w:after="0"/>
            </w:pPr>
            <w:r>
              <w:rPr>
                <w:color w:val="1E2A32"/>
                <w:sz w:val="15"/>
              </w:rPr>
              <w:t>Zyklische Gruppenverschiebung verhindern</w:t>
            </w:r>
            <w:r>
              <w:br/>
            </w:r>
            <w:r>
              <w:rPr>
                <w:color w:val="1E2A32"/>
                <w:sz w:val="15"/>
              </w:rPr>
              <w:t>Bereich: Organisation/Safety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Gruppe mit Untergruppe existiert.</w:t>
            </w:r>
            <w:r>
              <w:br/>
            </w:r>
            <w:r>
              <w:rPr>
                <w:color w:val="1E2A32"/>
                <w:sz w:val="15"/>
              </w:rPr>
              <w:t>Schritte: Obergruppe auf eigene Untergruppe ziehen.</w:t>
            </w:r>
          </w:p>
        </w:tc>
        <w:tc>
          <w:tcPr>
            <w:tcW w:type="dxa" w:w="2948"/>
            <w:tcMar>
              <w:top w:w="70" w:type="dxa"/>
              <w:start w:w="80" w:type="dxa"/>
              <w:bottom w:w="70" w:type="dxa"/>
              <w:end w:w="80" w:type="dxa"/>
            </w:tcMar>
            <w:vAlign w:val="top"/>
          </w:tcPr>
          <w:p>
            <w:pPr>
              <w:spacing w:after="0"/>
            </w:pPr>
            <w:r>
              <w:rPr>
                <w:color w:val="1E2A32"/>
                <w:sz w:val="15"/>
              </w:rPr>
              <w:t>Aktion wird blockiert; keine beschädigte Hierarchie.</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TC-TAG-001</w:t>
            </w:r>
          </w:p>
        </w:tc>
        <w:tc>
          <w:tcPr>
            <w:tcW w:type="dxa" w:w="2948"/>
            <w:shd w:fill="F5F8F9"/>
            <w:tcMar>
              <w:top w:w="70" w:type="dxa"/>
              <w:start w:w="80" w:type="dxa"/>
              <w:bottom w:w="70" w:type="dxa"/>
              <w:end w:w="80" w:type="dxa"/>
            </w:tcMar>
            <w:vAlign w:val="top"/>
          </w:tcPr>
          <w:p>
            <w:pPr>
              <w:spacing w:after="0"/>
            </w:pPr>
            <w:r>
              <w:rPr>
                <w:color w:val="1E2A32"/>
                <w:sz w:val="15"/>
              </w:rPr>
              <w:t>Tags normalisieren und deduplizieren</w:t>
            </w:r>
            <w:r>
              <w:br/>
            </w:r>
            <w:r>
              <w:rPr>
                <w:color w:val="1E2A32"/>
                <w:sz w:val="15"/>
              </w:rPr>
              <w:t>Bereich: Tags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Eintrag wird bearbeitet.</w:t>
            </w:r>
            <w:r>
              <w:br/>
            </w:r>
            <w:r>
              <w:rPr>
                <w:color w:val="1E2A32"/>
                <w:sz w:val="15"/>
              </w:rPr>
              <w:t>Schritte: Tags mit unterschiedlicher Groß-/Kleinschreibung und Leerzeichen eingeben.</w:t>
            </w:r>
          </w:p>
        </w:tc>
        <w:tc>
          <w:tcPr>
            <w:tcW w:type="dxa" w:w="2948"/>
            <w:shd w:fill="F5F8F9"/>
            <w:tcMar>
              <w:top w:w="70" w:type="dxa"/>
              <w:start w:w="80" w:type="dxa"/>
              <w:bottom w:w="70" w:type="dxa"/>
              <w:end w:w="80" w:type="dxa"/>
            </w:tcMar>
            <w:vAlign w:val="top"/>
          </w:tcPr>
          <w:p>
            <w:pPr>
              <w:spacing w:after="0"/>
            </w:pPr>
            <w:r>
              <w:rPr>
                <w:color w:val="1E2A32"/>
                <w:sz w:val="15"/>
              </w:rPr>
              <w:t>Tags werden normalisiert; Duplikate verschwinden; bekannte Tags werden gepflegt.</w:t>
            </w:r>
          </w:p>
        </w:tc>
      </w:tr>
      <w:tr>
        <w:trPr>
          <w:cantSplit/>
        </w:trPr>
        <w:tc>
          <w:tcPr>
            <w:tcW w:type="dxa" w:w="1304"/>
            <w:tcMar>
              <w:top w:w="70" w:type="dxa"/>
              <w:start w:w="80" w:type="dxa"/>
              <w:bottom w:w="70" w:type="dxa"/>
              <w:end w:w="80" w:type="dxa"/>
            </w:tcMar>
            <w:vAlign w:val="top"/>
          </w:tcPr>
          <w:p>
            <w:pPr>
              <w:spacing w:after="0"/>
            </w:pPr>
            <w:r>
              <w:rPr>
                <w:color w:val="1E2A32"/>
                <w:sz w:val="15"/>
              </w:rPr>
              <w:t>TC-TAG-002</w:t>
            </w:r>
          </w:p>
        </w:tc>
        <w:tc>
          <w:tcPr>
            <w:tcW w:type="dxa" w:w="2948"/>
            <w:tcMar>
              <w:top w:w="70" w:type="dxa"/>
              <w:start w:w="80" w:type="dxa"/>
              <w:bottom w:w="70" w:type="dxa"/>
              <w:end w:w="80" w:type="dxa"/>
            </w:tcMar>
            <w:vAlign w:val="top"/>
          </w:tcPr>
          <w:p>
            <w:pPr>
              <w:spacing w:after="0"/>
            </w:pPr>
            <w:r>
              <w:rPr>
                <w:color w:val="1E2A32"/>
                <w:sz w:val="15"/>
              </w:rPr>
              <w:t>Tag-Klick filtert oder sucht erwartungsgemäß</w:t>
            </w:r>
            <w:r>
              <w:br/>
            </w:r>
            <w:r>
              <w:rPr>
                <w:color w:val="1E2A32"/>
                <w:sz w:val="15"/>
              </w:rPr>
              <w:t>Bereich: Tags/UI · Priorität: Soll für V1 · Art: Manuell</w:t>
            </w:r>
          </w:p>
        </w:tc>
        <w:tc>
          <w:tcPr>
            <w:tcW w:type="dxa" w:w="3402"/>
            <w:tcMar>
              <w:top w:w="70" w:type="dxa"/>
              <w:start w:w="80" w:type="dxa"/>
              <w:bottom w:w="70" w:type="dxa"/>
              <w:end w:w="80" w:type="dxa"/>
            </w:tcMar>
            <w:vAlign w:val="top"/>
          </w:tcPr>
          <w:p>
            <w:pPr>
              <w:spacing w:after="0"/>
            </w:pPr>
            <w:r>
              <w:rPr>
                <w:color w:val="1E2A32"/>
                <w:sz w:val="15"/>
              </w:rPr>
              <w:t>Vorbedingung: Eintrag mit Tags in Detailansicht.</w:t>
            </w:r>
            <w:r>
              <w:br/>
            </w:r>
            <w:r>
              <w:rPr>
                <w:color w:val="1E2A32"/>
                <w:sz w:val="15"/>
              </w:rPr>
              <w:t>Schritte: Tag anklicken.</w:t>
            </w:r>
          </w:p>
        </w:tc>
        <w:tc>
          <w:tcPr>
            <w:tcW w:type="dxa" w:w="2948"/>
            <w:tcMar>
              <w:top w:w="70" w:type="dxa"/>
              <w:start w:w="80" w:type="dxa"/>
              <w:bottom w:w="70" w:type="dxa"/>
              <w:end w:w="80" w:type="dxa"/>
            </w:tcMar>
            <w:vAlign w:val="top"/>
          </w:tcPr>
          <w:p>
            <w:pPr>
              <w:spacing w:after="0"/>
            </w:pPr>
            <w:r>
              <w:rPr>
                <w:color w:val="1E2A32"/>
                <w:sz w:val="15"/>
              </w:rPr>
              <w:t>UI setzt nachvollziehbaren Filter/Suchtext oder führt definierte Tag-Aktion aus.</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TC-SRC-001</w:t>
            </w:r>
          </w:p>
        </w:tc>
        <w:tc>
          <w:tcPr>
            <w:tcW w:type="dxa" w:w="2948"/>
            <w:shd w:fill="F5F8F9"/>
            <w:tcMar>
              <w:top w:w="70" w:type="dxa"/>
              <w:start w:w="80" w:type="dxa"/>
              <w:bottom w:w="70" w:type="dxa"/>
              <w:end w:w="80" w:type="dxa"/>
            </w:tcMar>
            <w:vAlign w:val="top"/>
          </w:tcPr>
          <w:p>
            <w:pPr>
              <w:spacing w:after="0"/>
            </w:pPr>
            <w:r>
              <w:rPr>
                <w:color w:val="1E2A32"/>
                <w:sz w:val="15"/>
              </w:rPr>
              <w:t>Case-insensitive Standardsuche</w:t>
            </w:r>
            <w:r>
              <w:br/>
            </w:r>
            <w:r>
              <w:rPr>
                <w:color w:val="1E2A32"/>
                <w:sz w:val="15"/>
              </w:rPr>
              <w:t>Bereich: Suche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Einträge mit gemischter Groß-/Kleinschreibung existieren.</w:t>
            </w:r>
            <w:r>
              <w:br/>
            </w:r>
            <w:r>
              <w:rPr>
                <w:color w:val="1E2A32"/>
                <w:sz w:val="15"/>
              </w:rPr>
              <w:t>Schritte: Suchbegriffe in anderer Schreibweise eingeben.</w:t>
            </w:r>
          </w:p>
        </w:tc>
        <w:tc>
          <w:tcPr>
            <w:tcW w:type="dxa" w:w="2948"/>
            <w:shd w:fill="F5F8F9"/>
            <w:tcMar>
              <w:top w:w="70" w:type="dxa"/>
              <w:start w:w="80" w:type="dxa"/>
              <w:bottom w:w="70" w:type="dxa"/>
              <w:end w:w="80" w:type="dxa"/>
            </w:tcMar>
            <w:vAlign w:val="top"/>
          </w:tcPr>
          <w:p>
            <w:pPr>
              <w:spacing w:after="0"/>
            </w:pPr>
            <w:r>
              <w:rPr>
                <w:color w:val="1E2A32"/>
                <w:sz w:val="15"/>
              </w:rPr>
              <w:t>Passende Einträge werden gefunden; keine separate Checkbox für V1 nötig.</w:t>
            </w:r>
          </w:p>
        </w:tc>
      </w:tr>
      <w:tr>
        <w:trPr>
          <w:cantSplit/>
        </w:trPr>
        <w:tc>
          <w:tcPr>
            <w:tcW w:type="dxa" w:w="1304"/>
            <w:tcMar>
              <w:top w:w="70" w:type="dxa"/>
              <w:start w:w="80" w:type="dxa"/>
              <w:bottom w:w="70" w:type="dxa"/>
              <w:end w:w="80" w:type="dxa"/>
            </w:tcMar>
            <w:vAlign w:val="top"/>
          </w:tcPr>
          <w:p>
            <w:pPr>
              <w:spacing w:after="0"/>
            </w:pPr>
            <w:r>
              <w:rPr>
                <w:color w:val="1E2A32"/>
                <w:sz w:val="15"/>
              </w:rPr>
              <w:t>TC-SRC-002</w:t>
            </w:r>
          </w:p>
        </w:tc>
        <w:tc>
          <w:tcPr>
            <w:tcW w:type="dxa" w:w="2948"/>
            <w:tcMar>
              <w:top w:w="70" w:type="dxa"/>
              <w:start w:w="80" w:type="dxa"/>
              <w:bottom w:w="70" w:type="dxa"/>
              <w:end w:w="80" w:type="dxa"/>
            </w:tcMar>
            <w:vAlign w:val="top"/>
          </w:tcPr>
          <w:p>
            <w:pPr>
              <w:spacing w:after="0"/>
            </w:pPr>
            <w:r>
              <w:rPr>
                <w:color w:val="1E2A32"/>
                <w:sz w:val="15"/>
              </w:rPr>
              <w:t>Suche über Titel, Benutzer, Tags, Notizen und nicht-geheime Zusatzfelder</w:t>
            </w:r>
            <w:r>
              <w:br/>
            </w:r>
            <w:r>
              <w:rPr>
                <w:color w:val="1E2A32"/>
                <w:sz w:val="15"/>
              </w:rPr>
              <w:t>Bereich: Suche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Verschiedene Eintragstypen existieren.</w:t>
            </w:r>
            <w:r>
              <w:br/>
            </w:r>
            <w:r>
              <w:rPr>
                <w:color w:val="1E2A32"/>
                <w:sz w:val="15"/>
              </w:rPr>
              <w:t>Schritte: Nach Werten aus jedem Feldbereich suchen.</w:t>
            </w:r>
          </w:p>
        </w:tc>
        <w:tc>
          <w:tcPr>
            <w:tcW w:type="dxa" w:w="2948"/>
            <w:tcMar>
              <w:top w:w="70" w:type="dxa"/>
              <w:start w:w="80" w:type="dxa"/>
              <w:bottom w:w="70" w:type="dxa"/>
              <w:end w:w="80" w:type="dxa"/>
            </w:tcMar>
            <w:vAlign w:val="top"/>
          </w:tcPr>
          <w:p>
            <w:pPr>
              <w:spacing w:after="0"/>
            </w:pPr>
            <w:r>
              <w:rPr>
                <w:color w:val="1E2A32"/>
                <w:sz w:val="15"/>
              </w:rPr>
              <w:t>Einträge werden gefunden, soweit Feld nicht bewusst von Suche ausgenommen ist.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TC-SRC-003</w:t>
            </w:r>
          </w:p>
        </w:tc>
        <w:tc>
          <w:tcPr>
            <w:tcW w:type="dxa" w:w="2948"/>
            <w:shd w:fill="F5F8F9"/>
            <w:tcMar>
              <w:top w:w="70" w:type="dxa"/>
              <w:start w:w="80" w:type="dxa"/>
              <w:bottom w:w="70" w:type="dxa"/>
              <w:end w:w="80" w:type="dxa"/>
            </w:tcMar>
            <w:vAlign w:val="top"/>
          </w:tcPr>
          <w:p>
            <w:pPr>
              <w:spacing w:after="0"/>
            </w:pPr>
            <w:r>
              <w:rPr>
                <w:color w:val="1E2A32"/>
                <w:sz w:val="15"/>
              </w:rPr>
              <w:t>Typfilter findet Zertifikate getrennt</w:t>
            </w:r>
            <w:r>
              <w:br/>
            </w:r>
            <w:r>
              <w:rPr>
                <w:color w:val="1E2A32"/>
                <w:sz w:val="15"/>
              </w:rPr>
              <w:t>Bereich: Suche/Filter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Mehrere Typen inklusive Zertifikat existieren.</w:t>
            </w:r>
            <w:r>
              <w:br/>
            </w:r>
            <w:r>
              <w:rPr>
                <w:color w:val="1E2A32"/>
                <w:sz w:val="15"/>
              </w:rPr>
              <w:t>Schritte: Typfilter HTTPS/TLS-Zertifikat wählen.</w:t>
            </w:r>
          </w:p>
        </w:tc>
        <w:tc>
          <w:tcPr>
            <w:tcW w:type="dxa" w:w="2948"/>
            <w:shd w:fill="F5F8F9"/>
            <w:tcMar>
              <w:top w:w="70" w:type="dxa"/>
              <w:start w:w="80" w:type="dxa"/>
              <w:bottom w:w="70" w:type="dxa"/>
              <w:end w:w="80" w:type="dxa"/>
            </w:tcMar>
            <w:vAlign w:val="top"/>
          </w:tcPr>
          <w:p>
            <w:pPr>
              <w:spacing w:after="0"/>
            </w:pPr>
            <w:r>
              <w:rPr>
                <w:color w:val="1E2A32"/>
                <w:sz w:val="15"/>
              </w:rPr>
              <w:t>Nur passende Zertifikatseinträge werden angezeigt; Filter zurücksetzen zeigt wieder alle relevanten Einträge.</w:t>
            </w:r>
          </w:p>
        </w:tc>
      </w:tr>
      <w:tr>
        <w:trPr>
          <w:cantSplit/>
        </w:trPr>
        <w:tc>
          <w:tcPr>
            <w:tcW w:type="dxa" w:w="1304"/>
            <w:tcMar>
              <w:top w:w="70" w:type="dxa"/>
              <w:start w:w="80" w:type="dxa"/>
              <w:bottom w:w="70" w:type="dxa"/>
              <w:end w:w="80" w:type="dxa"/>
            </w:tcMar>
            <w:vAlign w:val="top"/>
          </w:tcPr>
          <w:p>
            <w:pPr>
              <w:spacing w:after="0"/>
            </w:pPr>
            <w:r>
              <w:rPr>
                <w:color w:val="1E2A32"/>
                <w:sz w:val="15"/>
              </w:rPr>
              <w:t>TC-SRC-004</w:t>
            </w:r>
          </w:p>
        </w:tc>
        <w:tc>
          <w:tcPr>
            <w:tcW w:type="dxa" w:w="2948"/>
            <w:tcMar>
              <w:top w:w="70" w:type="dxa"/>
              <w:start w:w="80" w:type="dxa"/>
              <w:bottom w:w="70" w:type="dxa"/>
              <w:end w:w="80" w:type="dxa"/>
            </w:tcMar>
            <w:vAlign w:val="top"/>
          </w:tcPr>
          <w:p>
            <w:pPr>
              <w:spacing w:after="0"/>
            </w:pPr>
            <w:r>
              <w:rPr>
                <w:color w:val="1E2A32"/>
                <w:sz w:val="15"/>
              </w:rPr>
              <w:t>Private Secrets nicht ungeschützt in Suchergebnis darstellen</w:t>
            </w:r>
            <w:r>
              <w:br/>
            </w:r>
            <w:r>
              <w:rPr>
                <w:color w:val="1E2A32"/>
                <w:sz w:val="15"/>
              </w:rPr>
              <w:t>Bereich: Suche/Security · Priorität: Muss · Art: Manuell/Review</w:t>
            </w:r>
          </w:p>
        </w:tc>
        <w:tc>
          <w:tcPr>
            <w:tcW w:type="dxa" w:w="3402"/>
            <w:tcMar>
              <w:top w:w="70" w:type="dxa"/>
              <w:start w:w="80" w:type="dxa"/>
              <w:bottom w:w="70" w:type="dxa"/>
              <w:end w:w="80" w:type="dxa"/>
            </w:tcMar>
            <w:vAlign w:val="top"/>
          </w:tcPr>
          <w:p>
            <w:pPr>
              <w:spacing w:after="0"/>
            </w:pPr>
            <w:r>
              <w:rPr>
                <w:color w:val="1E2A32"/>
                <w:sz w:val="15"/>
              </w:rPr>
              <w:t>Vorbedingung: Einträge mit geheimen Feldern existieren.</w:t>
            </w:r>
            <w:r>
              <w:br/>
            </w:r>
            <w:r>
              <w:rPr>
                <w:color w:val="1E2A32"/>
                <w:sz w:val="15"/>
              </w:rPr>
              <w:t>Schritte: Nach Umgebung oder Titel suchen und Liste prüfen.</w:t>
            </w:r>
          </w:p>
        </w:tc>
        <w:tc>
          <w:tcPr>
            <w:tcW w:type="dxa" w:w="2948"/>
            <w:tcMar>
              <w:top w:w="70" w:type="dxa"/>
              <w:start w:w="80" w:type="dxa"/>
              <w:bottom w:w="70" w:type="dxa"/>
              <w:end w:w="80" w:type="dxa"/>
            </w:tcMar>
            <w:vAlign w:val="top"/>
          </w:tcPr>
          <w:p>
            <w:pPr>
              <w:spacing w:after="0"/>
            </w:pPr>
            <w:r>
              <w:rPr>
                <w:color w:val="1E2A32"/>
                <w:sz w:val="15"/>
              </w:rPr>
              <w:t>Listenansicht zeigt keine Passwörter, Tokens, PFX-Passwörter oder Private Keys im Klartext.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TC-CLP-001</w:t>
            </w:r>
          </w:p>
        </w:tc>
        <w:tc>
          <w:tcPr>
            <w:tcW w:type="dxa" w:w="2948"/>
            <w:shd w:fill="F5F8F9"/>
            <w:tcMar>
              <w:top w:w="70" w:type="dxa"/>
              <w:start w:w="80" w:type="dxa"/>
              <w:bottom w:w="70" w:type="dxa"/>
              <w:end w:w="80" w:type="dxa"/>
            </w:tcMar>
            <w:vAlign w:val="top"/>
          </w:tcPr>
          <w:p>
            <w:pPr>
              <w:spacing w:after="0"/>
            </w:pPr>
            <w:r>
              <w:rPr>
                <w:color w:val="1E2A32"/>
                <w:sz w:val="15"/>
              </w:rPr>
              <w:t>Sensible Werte kopieren und automatisch löschen</w:t>
            </w:r>
            <w:r>
              <w:br/>
            </w:r>
            <w:r>
              <w:rPr>
                <w:color w:val="1E2A32"/>
                <w:sz w:val="15"/>
              </w:rPr>
              <w:t>Bereich: Clipboard/Security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Eintrag mit Secret geöffnet.</w:t>
            </w:r>
            <w:r>
              <w:br/>
            </w:r>
            <w:r>
              <w:rPr>
                <w:color w:val="1E2A32"/>
                <w:sz w:val="15"/>
              </w:rPr>
              <w:t>Schritte: Passwort kopieren, Zwischenablage direkt prüfen, nach Timeout erneut prüfen.</w:t>
            </w:r>
          </w:p>
        </w:tc>
        <w:tc>
          <w:tcPr>
            <w:tcW w:type="dxa" w:w="2948"/>
            <w:shd w:fill="F5F8F9"/>
            <w:tcMar>
              <w:top w:w="70" w:type="dxa"/>
              <w:start w:w="80" w:type="dxa"/>
              <w:bottom w:w="70" w:type="dxa"/>
              <w:end w:w="80" w:type="dxa"/>
            </w:tcMar>
            <w:vAlign w:val="top"/>
          </w:tcPr>
          <w:p>
            <w:pPr>
              <w:spacing w:after="0"/>
            </w:pPr>
            <w:r>
              <w:rPr>
                <w:color w:val="1E2A32"/>
                <w:sz w:val="15"/>
              </w:rPr>
              <w:t>Direkt nach Copy ist Wert vorhanden; nach Timeout ist Zwischenablage leer oder sicher überschrieben.</w:t>
            </w:r>
          </w:p>
        </w:tc>
      </w:tr>
      <w:tr>
        <w:trPr>
          <w:cantSplit/>
        </w:trPr>
        <w:tc>
          <w:tcPr>
            <w:tcW w:type="dxa" w:w="1304"/>
            <w:tcMar>
              <w:top w:w="70" w:type="dxa"/>
              <w:start w:w="80" w:type="dxa"/>
              <w:bottom w:w="70" w:type="dxa"/>
              <w:end w:w="80" w:type="dxa"/>
            </w:tcMar>
            <w:vAlign w:val="top"/>
          </w:tcPr>
          <w:p>
            <w:pPr>
              <w:spacing w:after="0"/>
            </w:pPr>
            <w:r>
              <w:rPr>
                <w:color w:val="1E2A32"/>
                <w:sz w:val="15"/>
              </w:rPr>
              <w:t>TC-CLP-002</w:t>
            </w:r>
          </w:p>
        </w:tc>
        <w:tc>
          <w:tcPr>
            <w:tcW w:type="dxa" w:w="2948"/>
            <w:tcMar>
              <w:top w:w="70" w:type="dxa"/>
              <w:start w:w="80" w:type="dxa"/>
              <w:bottom w:w="70" w:type="dxa"/>
              <w:end w:w="80" w:type="dxa"/>
            </w:tcMar>
            <w:vAlign w:val="top"/>
          </w:tcPr>
          <w:p>
            <w:pPr>
              <w:spacing w:after="0"/>
            </w:pPr>
            <w:r>
              <w:rPr>
                <w:color w:val="1E2A32"/>
                <w:sz w:val="15"/>
              </w:rPr>
              <w:t>Nicht-sensitive Werte ohne Secret-Warnung kopieren</w:t>
            </w:r>
            <w:r>
              <w:br/>
            </w:r>
            <w:r>
              <w:rPr>
                <w:color w:val="1E2A32"/>
                <w:sz w:val="15"/>
              </w:rPr>
              <w:t>Bereich: Clipboard/UI · Priorität: Muss · Art: Manuell</w:t>
            </w:r>
          </w:p>
        </w:tc>
        <w:tc>
          <w:tcPr>
            <w:tcW w:type="dxa" w:w="3402"/>
            <w:tcMar>
              <w:top w:w="70" w:type="dxa"/>
              <w:start w:w="80" w:type="dxa"/>
              <w:bottom w:w="70" w:type="dxa"/>
              <w:end w:w="80" w:type="dxa"/>
            </w:tcMar>
            <w:vAlign w:val="top"/>
          </w:tcPr>
          <w:p>
            <w:pPr>
              <w:spacing w:after="0"/>
            </w:pPr>
            <w:r>
              <w:rPr>
                <w:color w:val="1E2A32"/>
                <w:sz w:val="15"/>
              </w:rPr>
              <w:t>Vorbedingung: Eintrag mit Host/URL.</w:t>
            </w:r>
            <w:r>
              <w:br/>
            </w:r>
            <w:r>
              <w:rPr>
                <w:color w:val="1E2A32"/>
                <w:sz w:val="15"/>
              </w:rPr>
              <w:t>Schritte: Host oder URL kopieren.</w:t>
            </w:r>
          </w:p>
        </w:tc>
        <w:tc>
          <w:tcPr>
            <w:tcW w:type="dxa" w:w="2948"/>
            <w:tcMar>
              <w:top w:w="70" w:type="dxa"/>
              <w:start w:w="80" w:type="dxa"/>
              <w:bottom w:w="70" w:type="dxa"/>
              <w:end w:w="80" w:type="dxa"/>
            </w:tcMar>
            <w:vAlign w:val="top"/>
          </w:tcPr>
          <w:p>
            <w:pPr>
              <w:spacing w:after="0"/>
            </w:pPr>
            <w:r>
              <w:rPr>
                <w:color w:val="1E2A32"/>
                <w:sz w:val="15"/>
              </w:rPr>
              <w:t>Kopieren funktioniert; keine irreführende Secret-Warnung; Verhalten ist dokumentiert.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TC-CLP-003</w:t>
            </w:r>
          </w:p>
        </w:tc>
        <w:tc>
          <w:tcPr>
            <w:tcW w:type="dxa" w:w="2948"/>
            <w:shd w:fill="F5F8F9"/>
            <w:tcMar>
              <w:top w:w="70" w:type="dxa"/>
              <w:start w:w="80" w:type="dxa"/>
              <w:bottom w:w="70" w:type="dxa"/>
              <w:end w:w="80" w:type="dxa"/>
            </w:tcMar>
            <w:vAlign w:val="top"/>
          </w:tcPr>
          <w:p>
            <w:pPr>
              <w:spacing w:after="0"/>
            </w:pPr>
            <w:r>
              <w:rPr>
                <w:color w:val="1E2A32"/>
                <w:sz w:val="15"/>
              </w:rPr>
              <w:t>Neues Secret überschreibt alten Clipboard-Schutz sauber</w:t>
            </w:r>
            <w:r>
              <w:br/>
            </w:r>
            <w:r>
              <w:rPr>
                <w:color w:val="1E2A32"/>
                <w:sz w:val="15"/>
              </w:rPr>
              <w:t>Bereich: Clipboard/Security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Zwei verschiedene Secret-Werte.</w:t>
            </w:r>
            <w:r>
              <w:br/>
            </w:r>
            <w:r>
              <w:rPr>
                <w:color w:val="1E2A32"/>
                <w:sz w:val="15"/>
              </w:rPr>
              <w:t>Schritte: Erstes Secret kopieren, vor Timeout zweites Secret kopieren.</w:t>
            </w:r>
          </w:p>
        </w:tc>
        <w:tc>
          <w:tcPr>
            <w:tcW w:type="dxa" w:w="2948"/>
            <w:shd w:fill="F5F8F9"/>
            <w:tcMar>
              <w:top w:w="70" w:type="dxa"/>
              <w:start w:w="80" w:type="dxa"/>
              <w:bottom w:w="70" w:type="dxa"/>
              <w:end w:w="80" w:type="dxa"/>
            </w:tcMar>
            <w:vAlign w:val="top"/>
          </w:tcPr>
          <w:p>
            <w:pPr>
              <w:spacing w:after="0"/>
            </w:pPr>
            <w:r>
              <w:rPr>
                <w:color w:val="1E2A32"/>
                <w:sz w:val="15"/>
              </w:rPr>
              <w:t>Timer/Policy löscht nicht versehentlich falsche neue Zwischenablage oder lässt alten Wert bestehen; Verhalten ist definiert und getestet.</w:t>
            </w:r>
          </w:p>
        </w:tc>
      </w:tr>
      <w:tr>
        <w:trPr>
          <w:cantSplit/>
        </w:trPr>
        <w:tc>
          <w:tcPr>
            <w:tcW w:type="dxa" w:w="1304"/>
            <w:tcMar>
              <w:top w:w="70" w:type="dxa"/>
              <w:start w:w="80" w:type="dxa"/>
              <w:bottom w:w="70" w:type="dxa"/>
              <w:end w:w="80" w:type="dxa"/>
            </w:tcMar>
            <w:vAlign w:val="top"/>
          </w:tcPr>
          <w:p>
            <w:pPr>
              <w:spacing w:after="0"/>
            </w:pPr>
            <w:r>
              <w:rPr>
                <w:color w:val="1E2A32"/>
                <w:sz w:val="15"/>
              </w:rPr>
              <w:t>TC-CLP-004</w:t>
            </w:r>
          </w:p>
        </w:tc>
        <w:tc>
          <w:tcPr>
            <w:tcW w:type="dxa" w:w="2948"/>
            <w:tcMar>
              <w:top w:w="70" w:type="dxa"/>
              <w:start w:w="80" w:type="dxa"/>
              <w:bottom w:w="70" w:type="dxa"/>
              <w:end w:w="80" w:type="dxa"/>
            </w:tcMar>
            <w:vAlign w:val="top"/>
          </w:tcPr>
          <w:p>
            <w:pPr>
              <w:spacing w:after="0"/>
            </w:pPr>
            <w:r>
              <w:rPr>
                <w:color w:val="1E2A32"/>
                <w:sz w:val="15"/>
              </w:rPr>
              <w:t>Clipboard beim Lock bereinigen</w:t>
            </w:r>
            <w:r>
              <w:br/>
            </w:r>
            <w:r>
              <w:rPr>
                <w:color w:val="1E2A32"/>
                <w:sz w:val="15"/>
              </w:rPr>
              <w:t>Bereich: Clipboard/Lock · Priorität: Muss · Art: Manuell/Automatisiert</w:t>
            </w:r>
          </w:p>
        </w:tc>
        <w:tc>
          <w:tcPr>
            <w:tcW w:type="dxa" w:w="3402"/>
            <w:tcMar>
              <w:top w:w="70" w:type="dxa"/>
              <w:start w:w="80" w:type="dxa"/>
              <w:bottom w:w="70" w:type="dxa"/>
              <w:end w:w="80" w:type="dxa"/>
            </w:tcMar>
            <w:vAlign w:val="top"/>
          </w:tcPr>
          <w:p>
            <w:pPr>
              <w:spacing w:after="0"/>
            </w:pPr>
            <w:r>
              <w:rPr>
                <w:color w:val="1E2A32"/>
                <w:sz w:val="15"/>
              </w:rPr>
              <w:t>Vorbedingung: Secret wurde kopiert.</w:t>
            </w:r>
            <w:r>
              <w:br/>
            </w:r>
            <w:r>
              <w:rPr>
                <w:color w:val="1E2A32"/>
                <w:sz w:val="15"/>
              </w:rPr>
              <w:t>Schritte: Tresor sperren.</w:t>
            </w:r>
          </w:p>
        </w:tc>
        <w:tc>
          <w:tcPr>
            <w:tcW w:type="dxa" w:w="2948"/>
            <w:tcMar>
              <w:top w:w="70" w:type="dxa"/>
              <w:start w:w="80" w:type="dxa"/>
              <w:bottom w:w="70" w:type="dxa"/>
              <w:end w:w="80" w:type="dxa"/>
            </w:tcMar>
            <w:vAlign w:val="top"/>
          </w:tcPr>
          <w:p>
            <w:pPr>
              <w:spacing w:after="0"/>
            </w:pPr>
            <w:r>
              <w:rPr>
                <w:color w:val="1E2A32"/>
                <w:sz w:val="15"/>
              </w:rPr>
              <w:t>Sensible Zwischenablage wird bereinigt oder Schutzlogik greift sofort.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TC-LOK-001</w:t>
            </w:r>
          </w:p>
        </w:tc>
        <w:tc>
          <w:tcPr>
            <w:tcW w:type="dxa" w:w="2948"/>
            <w:shd w:fill="F5F8F9"/>
            <w:tcMar>
              <w:top w:w="70" w:type="dxa"/>
              <w:start w:w="80" w:type="dxa"/>
              <w:bottom w:w="70" w:type="dxa"/>
              <w:end w:w="80" w:type="dxa"/>
            </w:tcMar>
            <w:vAlign w:val="top"/>
          </w:tcPr>
          <w:p>
            <w:pPr>
              <w:spacing w:after="0"/>
            </w:pPr>
            <w:r>
              <w:rPr>
                <w:color w:val="1E2A32"/>
                <w:sz w:val="15"/>
              </w:rPr>
              <w:t>Manuell sperren</w:t>
            </w:r>
            <w:r>
              <w:br/>
            </w:r>
            <w:r>
              <w:rPr>
                <w:color w:val="1E2A32"/>
                <w:sz w:val="15"/>
              </w:rPr>
              <w:t>Bereich: Lock/Security · Priorität: Muss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Tresor geöffnet, Detailansicht zeigt Eintrag.</w:t>
            </w:r>
            <w:r>
              <w:br/>
            </w:r>
            <w:r>
              <w:rPr>
                <w:color w:val="1E2A32"/>
                <w:sz w:val="15"/>
              </w:rPr>
              <w:t>Schritte: Sperren auslösen.</w:t>
            </w:r>
          </w:p>
        </w:tc>
        <w:tc>
          <w:tcPr>
            <w:tcW w:type="dxa" w:w="2948"/>
            <w:shd w:fill="F5F8F9"/>
            <w:tcMar>
              <w:top w:w="70" w:type="dxa"/>
              <w:start w:w="80" w:type="dxa"/>
              <w:bottom w:w="70" w:type="dxa"/>
              <w:end w:w="80" w:type="dxa"/>
            </w:tcMar>
            <w:vAlign w:val="top"/>
          </w:tcPr>
          <w:p>
            <w:pPr>
              <w:spacing w:after="0"/>
            </w:pPr>
            <w:r>
              <w:rPr>
                <w:color w:val="1E2A32"/>
                <w:sz w:val="15"/>
              </w:rPr>
              <w:t>Details sind leer oder maskiert; Eintragsliste ist geschützt; sensible Aktionen sind deaktiviert.</w:t>
            </w:r>
          </w:p>
        </w:tc>
      </w:tr>
      <w:tr>
        <w:trPr>
          <w:cantSplit/>
        </w:trPr>
        <w:tc>
          <w:tcPr>
            <w:tcW w:type="dxa" w:w="1304"/>
            <w:tcMar>
              <w:top w:w="70" w:type="dxa"/>
              <w:start w:w="80" w:type="dxa"/>
              <w:bottom w:w="70" w:type="dxa"/>
              <w:end w:w="80" w:type="dxa"/>
            </w:tcMar>
            <w:vAlign w:val="top"/>
          </w:tcPr>
          <w:p>
            <w:pPr>
              <w:spacing w:after="0"/>
            </w:pPr>
            <w:r>
              <w:rPr>
                <w:color w:val="1E2A32"/>
                <w:sz w:val="15"/>
              </w:rPr>
              <w:t>TC-LOK-002</w:t>
            </w:r>
          </w:p>
        </w:tc>
        <w:tc>
          <w:tcPr>
            <w:tcW w:type="dxa" w:w="2948"/>
            <w:tcMar>
              <w:top w:w="70" w:type="dxa"/>
              <w:start w:w="80" w:type="dxa"/>
              <w:bottom w:w="70" w:type="dxa"/>
              <w:end w:w="80" w:type="dxa"/>
            </w:tcMar>
            <w:vAlign w:val="top"/>
          </w:tcPr>
          <w:p>
            <w:pPr>
              <w:spacing w:after="0"/>
            </w:pPr>
            <w:r>
              <w:rPr>
                <w:color w:val="1E2A32"/>
                <w:sz w:val="15"/>
              </w:rPr>
              <w:t>Mit korrektem Master-Passwort entsperren</w:t>
            </w:r>
            <w:r>
              <w:br/>
            </w:r>
            <w:r>
              <w:rPr>
                <w:color w:val="1E2A32"/>
                <w:sz w:val="15"/>
              </w:rPr>
              <w:t>Bereich: Lock/Security · Priorität: Muss · Art: Manuell/Integration</w:t>
            </w:r>
          </w:p>
        </w:tc>
        <w:tc>
          <w:tcPr>
            <w:tcW w:type="dxa" w:w="3402"/>
            <w:tcMar>
              <w:top w:w="70" w:type="dxa"/>
              <w:start w:w="80" w:type="dxa"/>
              <w:bottom w:w="70" w:type="dxa"/>
              <w:end w:w="80" w:type="dxa"/>
            </w:tcMar>
            <w:vAlign w:val="top"/>
          </w:tcPr>
          <w:p>
            <w:pPr>
              <w:spacing w:after="0"/>
            </w:pPr>
            <w:r>
              <w:rPr>
                <w:color w:val="1E2A32"/>
                <w:sz w:val="15"/>
              </w:rPr>
              <w:t>Vorbedingung: Tresor gesperrt.</w:t>
            </w:r>
            <w:r>
              <w:br/>
            </w:r>
            <w:r>
              <w:rPr>
                <w:color w:val="1E2A32"/>
                <w:sz w:val="15"/>
              </w:rPr>
              <w:t>Schritte: Entsperren mit korrektem Passwort.</w:t>
            </w:r>
          </w:p>
        </w:tc>
        <w:tc>
          <w:tcPr>
            <w:tcW w:type="dxa" w:w="2948"/>
            <w:tcMar>
              <w:top w:w="70" w:type="dxa"/>
              <w:start w:w="80" w:type="dxa"/>
              <w:bottom w:w="70" w:type="dxa"/>
              <w:end w:w="80" w:type="dxa"/>
            </w:tcMar>
            <w:vAlign w:val="top"/>
          </w:tcPr>
          <w:p>
            <w:pPr>
              <w:spacing w:after="0"/>
            </w:pPr>
            <w:r>
              <w:rPr>
                <w:color w:val="1E2A32"/>
                <w:sz w:val="15"/>
              </w:rPr>
              <w:t>Arbeitskontext wird wiederhergestellt; keine Daten gehen verloren.</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TC-LOK-003</w:t>
            </w:r>
          </w:p>
        </w:tc>
        <w:tc>
          <w:tcPr>
            <w:tcW w:type="dxa" w:w="2948"/>
            <w:shd w:fill="F5F8F9"/>
            <w:tcMar>
              <w:top w:w="70" w:type="dxa"/>
              <w:start w:w="80" w:type="dxa"/>
              <w:bottom w:w="70" w:type="dxa"/>
              <w:end w:w="80" w:type="dxa"/>
            </w:tcMar>
            <w:vAlign w:val="top"/>
          </w:tcPr>
          <w:p>
            <w:pPr>
              <w:spacing w:after="0"/>
            </w:pPr>
            <w:r>
              <w:rPr>
                <w:color w:val="1E2A32"/>
                <w:sz w:val="15"/>
              </w:rPr>
              <w:t>Falsches Passwort beim Entsperren ablehnen</w:t>
            </w:r>
            <w:r>
              <w:br/>
            </w:r>
            <w:r>
              <w:rPr>
                <w:color w:val="1E2A32"/>
                <w:sz w:val="15"/>
              </w:rPr>
              <w:t>Bereich: Lock/Security · Priorität: Muss · Art: Manuell/Integration</w:t>
            </w:r>
          </w:p>
        </w:tc>
        <w:tc>
          <w:tcPr>
            <w:tcW w:type="dxa" w:w="3402"/>
            <w:shd w:fill="F5F8F9"/>
            <w:tcMar>
              <w:top w:w="70" w:type="dxa"/>
              <w:start w:w="80" w:type="dxa"/>
              <w:bottom w:w="70" w:type="dxa"/>
              <w:end w:w="80" w:type="dxa"/>
            </w:tcMar>
            <w:vAlign w:val="top"/>
          </w:tcPr>
          <w:p>
            <w:pPr>
              <w:spacing w:after="0"/>
            </w:pPr>
            <w:r>
              <w:rPr>
                <w:color w:val="1E2A32"/>
                <w:sz w:val="15"/>
              </w:rPr>
              <w:t>Vorbedingung: Tresor gesperrt.</w:t>
            </w:r>
            <w:r>
              <w:br/>
            </w:r>
            <w:r>
              <w:rPr>
                <w:color w:val="1E2A32"/>
                <w:sz w:val="15"/>
              </w:rPr>
              <w:t>Schritte: Falsches Passwort eingeben.</w:t>
            </w:r>
          </w:p>
        </w:tc>
        <w:tc>
          <w:tcPr>
            <w:tcW w:type="dxa" w:w="2948"/>
            <w:shd w:fill="F5F8F9"/>
            <w:tcMar>
              <w:top w:w="70" w:type="dxa"/>
              <w:start w:w="80" w:type="dxa"/>
              <w:bottom w:w="70" w:type="dxa"/>
              <w:end w:w="80" w:type="dxa"/>
            </w:tcMar>
            <w:vAlign w:val="top"/>
          </w:tcPr>
          <w:p>
            <w:pPr>
              <w:spacing w:after="0"/>
            </w:pPr>
            <w:r>
              <w:rPr>
                <w:color w:val="1E2A32"/>
                <w:sz w:val="15"/>
              </w:rPr>
              <w:t>Tresor bleibt gesperrt; keine Secrets sichtbar; Fehlermeldung bleibt zurückhaltend.</w:t>
            </w:r>
          </w:p>
        </w:tc>
      </w:tr>
      <w:tr>
        <w:trPr>
          <w:cantSplit/>
        </w:trPr>
        <w:tc>
          <w:tcPr>
            <w:tcW w:type="dxa" w:w="1304"/>
            <w:tcMar>
              <w:top w:w="70" w:type="dxa"/>
              <w:start w:w="80" w:type="dxa"/>
              <w:bottom w:w="70" w:type="dxa"/>
              <w:end w:w="80" w:type="dxa"/>
            </w:tcMar>
            <w:vAlign w:val="top"/>
          </w:tcPr>
          <w:p>
            <w:pPr>
              <w:spacing w:after="0"/>
            </w:pPr>
            <w:r>
              <w:rPr>
                <w:color w:val="1E2A32"/>
                <w:sz w:val="15"/>
              </w:rPr>
              <w:t>TC-LOK-004</w:t>
            </w:r>
          </w:p>
        </w:tc>
        <w:tc>
          <w:tcPr>
            <w:tcW w:type="dxa" w:w="2948"/>
            <w:tcMar>
              <w:top w:w="70" w:type="dxa"/>
              <w:start w:w="80" w:type="dxa"/>
              <w:bottom w:w="70" w:type="dxa"/>
              <w:end w:w="80" w:type="dxa"/>
            </w:tcMar>
            <w:vAlign w:val="top"/>
          </w:tcPr>
          <w:p>
            <w:pPr>
              <w:spacing w:after="0"/>
            </w:pPr>
            <w:r>
              <w:rPr>
                <w:color w:val="1E2A32"/>
                <w:sz w:val="15"/>
              </w:rPr>
              <w:t>Auto-Lock nach Inaktivität</w:t>
            </w:r>
            <w:r>
              <w:br/>
            </w:r>
            <w:r>
              <w:rPr>
                <w:color w:val="1E2A32"/>
                <w:sz w:val="15"/>
              </w:rPr>
              <w:t>Bereich: Lock/Security · Priorität: Muss · Art: Manuell/Unit</w:t>
            </w:r>
          </w:p>
        </w:tc>
        <w:tc>
          <w:tcPr>
            <w:tcW w:type="dxa" w:w="3402"/>
            <w:tcMar>
              <w:top w:w="70" w:type="dxa"/>
              <w:start w:w="80" w:type="dxa"/>
              <w:bottom w:w="70" w:type="dxa"/>
              <w:end w:w="80" w:type="dxa"/>
            </w:tcMar>
            <w:vAlign w:val="top"/>
          </w:tcPr>
          <w:p>
            <w:pPr>
              <w:spacing w:after="0"/>
            </w:pPr>
            <w:r>
              <w:rPr>
                <w:color w:val="1E2A32"/>
                <w:sz w:val="15"/>
              </w:rPr>
              <w:t>Vorbedingung: Auto-Lock-Timeout konfiguriert oder Default aktiv.</w:t>
            </w:r>
            <w:r>
              <w:br/>
            </w:r>
            <w:r>
              <w:rPr>
                <w:color w:val="1E2A32"/>
                <w:sz w:val="15"/>
              </w:rPr>
              <w:t>Schritte: Anwendung ohne Eingabe warten lassen.</w:t>
            </w:r>
          </w:p>
        </w:tc>
        <w:tc>
          <w:tcPr>
            <w:tcW w:type="dxa" w:w="2948"/>
            <w:tcMar>
              <w:top w:w="70" w:type="dxa"/>
              <w:start w:w="80" w:type="dxa"/>
              <w:bottom w:w="70" w:type="dxa"/>
              <w:end w:w="80" w:type="dxa"/>
            </w:tcMar>
            <w:vAlign w:val="top"/>
          </w:tcPr>
          <w:p>
            <w:pPr>
              <w:spacing w:after="0"/>
            </w:pPr>
            <w:r>
              <w:rPr>
                <w:color w:val="1E2A32"/>
                <w:sz w:val="15"/>
              </w:rPr>
              <w:t>Nach Timeout ist Tresor gesperrt; sichtbare Secrets sind verborgen.</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TC-LOK-005</w:t>
            </w:r>
          </w:p>
        </w:tc>
        <w:tc>
          <w:tcPr>
            <w:tcW w:type="dxa" w:w="2948"/>
            <w:shd w:fill="F5F8F9"/>
            <w:tcMar>
              <w:top w:w="70" w:type="dxa"/>
              <w:start w:w="80" w:type="dxa"/>
              <w:bottom w:w="70" w:type="dxa"/>
              <w:end w:w="80" w:type="dxa"/>
            </w:tcMar>
            <w:vAlign w:val="top"/>
          </w:tcPr>
          <w:p>
            <w:pPr>
              <w:spacing w:after="0"/>
            </w:pPr>
            <w:r>
              <w:rPr>
                <w:color w:val="1E2A32"/>
                <w:sz w:val="15"/>
              </w:rPr>
              <w:t>Aktivität setzt Inaktivitätszähler zurück</w:t>
            </w:r>
            <w:r>
              <w:br/>
            </w:r>
            <w:r>
              <w:rPr>
                <w:color w:val="1E2A32"/>
                <w:sz w:val="15"/>
              </w:rPr>
              <w:t>Bereich: Lock/UI · Priorität: Soll für V1 · Art: Manuell/Unit</w:t>
            </w:r>
          </w:p>
        </w:tc>
        <w:tc>
          <w:tcPr>
            <w:tcW w:type="dxa" w:w="3402"/>
            <w:shd w:fill="F5F8F9"/>
            <w:tcMar>
              <w:top w:w="70" w:type="dxa"/>
              <w:start w:w="80" w:type="dxa"/>
              <w:bottom w:w="70" w:type="dxa"/>
              <w:end w:w="80" w:type="dxa"/>
            </w:tcMar>
            <w:vAlign w:val="top"/>
          </w:tcPr>
          <w:p>
            <w:pPr>
              <w:spacing w:after="0"/>
            </w:pPr>
            <w:r>
              <w:rPr>
                <w:color w:val="1E2A32"/>
                <w:sz w:val="15"/>
              </w:rPr>
              <w:t>Vorbedingung: Auto-Lock aktiv.</w:t>
            </w:r>
            <w:r>
              <w:br/>
            </w:r>
            <w:r>
              <w:rPr>
                <w:color w:val="1E2A32"/>
                <w:sz w:val="15"/>
              </w:rPr>
              <w:t>Schritte: Vor Ablauf des Timeouts UI bedienen; warten.</w:t>
            </w:r>
          </w:p>
        </w:tc>
        <w:tc>
          <w:tcPr>
            <w:tcW w:type="dxa" w:w="2948"/>
            <w:shd w:fill="F5F8F9"/>
            <w:tcMar>
              <w:top w:w="70" w:type="dxa"/>
              <w:start w:w="80" w:type="dxa"/>
              <w:bottom w:w="70" w:type="dxa"/>
              <w:end w:w="80" w:type="dxa"/>
            </w:tcMar>
            <w:vAlign w:val="top"/>
          </w:tcPr>
          <w:p>
            <w:pPr>
              <w:spacing w:after="0"/>
            </w:pPr>
            <w:r>
              <w:rPr>
                <w:color w:val="1E2A32"/>
                <w:sz w:val="15"/>
              </w:rPr>
              <w:t>Sperre tritt erst nach tatsächlicher Inaktivität ein, nicht während aktiver Nutzung.</w:t>
            </w:r>
          </w:p>
        </w:tc>
      </w:tr>
      <w:tr>
        <w:trPr>
          <w:cantSplit/>
        </w:trPr>
        <w:tc>
          <w:tcPr>
            <w:tcW w:type="dxa" w:w="1304"/>
            <w:tcMar>
              <w:top w:w="70" w:type="dxa"/>
              <w:start w:w="80" w:type="dxa"/>
              <w:bottom w:w="70" w:type="dxa"/>
              <w:end w:w="80" w:type="dxa"/>
            </w:tcMar>
            <w:vAlign w:val="top"/>
          </w:tcPr>
          <w:p>
            <w:pPr>
              <w:spacing w:after="0"/>
            </w:pPr>
            <w:r>
              <w:rPr>
                <w:color w:val="1E2A32"/>
                <w:sz w:val="15"/>
              </w:rPr>
              <w:t>TC-GEN-001</w:t>
            </w:r>
          </w:p>
        </w:tc>
        <w:tc>
          <w:tcPr>
            <w:tcW w:type="dxa" w:w="2948"/>
            <w:tcMar>
              <w:top w:w="70" w:type="dxa"/>
              <w:start w:w="80" w:type="dxa"/>
              <w:bottom w:w="70" w:type="dxa"/>
              <w:end w:w="80" w:type="dxa"/>
            </w:tcMar>
            <w:vAlign w:val="top"/>
          </w:tcPr>
          <w:p>
            <w:pPr>
              <w:spacing w:after="0"/>
            </w:pPr>
            <w:r>
              <w:rPr>
                <w:color w:val="1E2A32"/>
                <w:sz w:val="15"/>
              </w:rPr>
              <w:t>Passwortgenerator erzeugt Standardpasswort</w:t>
            </w:r>
            <w:r>
              <w:br/>
            </w:r>
            <w:r>
              <w:rPr>
                <w:color w:val="1E2A32"/>
                <w:sz w:val="15"/>
              </w:rPr>
              <w:t>Bereich: Passwortgenerator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Generator verfügbar.</w:t>
            </w:r>
            <w:r>
              <w:br/>
            </w:r>
            <w:r>
              <w:rPr>
                <w:color w:val="1E2A32"/>
                <w:sz w:val="15"/>
              </w:rPr>
              <w:t>Schritte: Standardoptionen verwenden und Passwort erzeugen.</w:t>
            </w:r>
          </w:p>
        </w:tc>
        <w:tc>
          <w:tcPr>
            <w:tcW w:type="dxa" w:w="2948"/>
            <w:tcMar>
              <w:top w:w="70" w:type="dxa"/>
              <w:start w:w="80" w:type="dxa"/>
              <w:bottom w:w="70" w:type="dxa"/>
              <w:end w:w="80" w:type="dxa"/>
            </w:tcMar>
            <w:vAlign w:val="top"/>
          </w:tcPr>
          <w:p>
            <w:pPr>
              <w:spacing w:after="0"/>
            </w:pPr>
            <w:r>
              <w:rPr>
                <w:color w:val="1E2A32"/>
                <w:sz w:val="15"/>
              </w:rPr>
              <w:t>Passwort erfüllt Länge und Zeichensatzvorgaben; Ergebnis ist nicht leer und wirkt zufällig.</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TC-GEN-002</w:t>
            </w:r>
          </w:p>
        </w:tc>
        <w:tc>
          <w:tcPr>
            <w:tcW w:type="dxa" w:w="2948"/>
            <w:shd w:fill="F5F8F9"/>
            <w:tcMar>
              <w:top w:w="70" w:type="dxa"/>
              <w:start w:w="80" w:type="dxa"/>
              <w:bottom w:w="70" w:type="dxa"/>
              <w:end w:w="80" w:type="dxa"/>
            </w:tcMar>
            <w:vAlign w:val="top"/>
          </w:tcPr>
          <w:p>
            <w:pPr>
              <w:spacing w:after="0"/>
            </w:pPr>
            <w:r>
              <w:rPr>
                <w:color w:val="1E2A32"/>
                <w:sz w:val="15"/>
              </w:rPr>
              <w:t>Zeichengruppenoptionen einhalten</w:t>
            </w:r>
            <w:r>
              <w:br/>
            </w:r>
            <w:r>
              <w:rPr>
                <w:color w:val="1E2A32"/>
                <w:sz w:val="15"/>
              </w:rPr>
              <w:t>Bereich: Passwortgenerator · Priorität: Muss · Art: Automatisiert</w:t>
            </w:r>
          </w:p>
        </w:tc>
        <w:tc>
          <w:tcPr>
            <w:tcW w:type="dxa" w:w="3402"/>
            <w:shd w:fill="F5F8F9"/>
            <w:tcMar>
              <w:top w:w="70" w:type="dxa"/>
              <w:start w:w="80" w:type="dxa"/>
              <w:bottom w:w="70" w:type="dxa"/>
              <w:end w:w="80" w:type="dxa"/>
            </w:tcMar>
            <w:vAlign w:val="top"/>
          </w:tcPr>
          <w:p>
            <w:pPr>
              <w:spacing w:after="0"/>
            </w:pPr>
            <w:r>
              <w:rPr>
                <w:color w:val="1E2A32"/>
                <w:sz w:val="15"/>
              </w:rPr>
              <w:t>Vorbedingung: Generatorservice isoliert testbar.</w:t>
            </w:r>
            <w:r>
              <w:br/>
            </w:r>
            <w:r>
              <w:rPr>
                <w:color w:val="1E2A32"/>
                <w:sz w:val="15"/>
              </w:rPr>
              <w:t>Schritte: Varianten mit/ohne Sonderzeichen, Zahlen, Groß-/Kleinbuchstaben testen.</w:t>
            </w:r>
          </w:p>
        </w:tc>
        <w:tc>
          <w:tcPr>
            <w:tcW w:type="dxa" w:w="2948"/>
            <w:shd w:fill="F5F8F9"/>
            <w:tcMar>
              <w:top w:w="70" w:type="dxa"/>
              <w:start w:w="80" w:type="dxa"/>
              <w:bottom w:w="70" w:type="dxa"/>
              <w:end w:w="80" w:type="dxa"/>
            </w:tcMar>
            <w:vAlign w:val="top"/>
          </w:tcPr>
          <w:p>
            <w:pPr>
              <w:spacing w:after="0"/>
            </w:pPr>
            <w:r>
              <w:rPr>
                <w:color w:val="1E2A32"/>
                <w:sz w:val="15"/>
              </w:rPr>
              <w:t>Ergebnisse entsprechen den aktivierten Optionen; ungültige Konfigurationen werden abgelehnt.</w:t>
            </w:r>
          </w:p>
        </w:tc>
      </w:tr>
      <w:tr>
        <w:trPr>
          <w:cantSplit/>
        </w:trPr>
        <w:tc>
          <w:tcPr>
            <w:tcW w:type="dxa" w:w="1304"/>
            <w:tcMar>
              <w:top w:w="70" w:type="dxa"/>
              <w:start w:w="80" w:type="dxa"/>
              <w:bottom w:w="70" w:type="dxa"/>
              <w:end w:w="80" w:type="dxa"/>
            </w:tcMar>
            <w:vAlign w:val="top"/>
          </w:tcPr>
          <w:p>
            <w:pPr>
              <w:spacing w:after="0"/>
            </w:pPr>
            <w:r>
              <w:rPr>
                <w:color w:val="1E2A32"/>
                <w:sz w:val="15"/>
              </w:rPr>
              <w:t>TC-GEN-003</w:t>
            </w:r>
          </w:p>
        </w:tc>
        <w:tc>
          <w:tcPr>
            <w:tcW w:type="dxa" w:w="2948"/>
            <w:tcMar>
              <w:top w:w="70" w:type="dxa"/>
              <w:start w:w="80" w:type="dxa"/>
              <w:bottom w:w="70" w:type="dxa"/>
              <w:end w:w="80" w:type="dxa"/>
            </w:tcMar>
            <w:vAlign w:val="top"/>
          </w:tcPr>
          <w:p>
            <w:pPr>
              <w:spacing w:after="0"/>
            </w:pPr>
            <w:r>
              <w:rPr>
                <w:color w:val="1E2A32"/>
                <w:sz w:val="15"/>
              </w:rPr>
              <w:t>Generator übernimmt Ergebnis nur bewusst</w:t>
            </w:r>
            <w:r>
              <w:br/>
            </w:r>
            <w:r>
              <w:rPr>
                <w:color w:val="1E2A32"/>
                <w:sz w:val="15"/>
              </w:rPr>
              <w:t>Bereich: Passwortgenerator/UI · Priorität: Muss · Art: Manuell</w:t>
            </w:r>
          </w:p>
        </w:tc>
        <w:tc>
          <w:tcPr>
            <w:tcW w:type="dxa" w:w="3402"/>
            <w:tcMar>
              <w:top w:w="70" w:type="dxa"/>
              <w:start w:w="80" w:type="dxa"/>
              <w:bottom w:w="70" w:type="dxa"/>
              <w:end w:w="80" w:type="dxa"/>
            </w:tcMar>
            <w:vAlign w:val="top"/>
          </w:tcPr>
          <w:p>
            <w:pPr>
              <w:spacing w:after="0"/>
            </w:pPr>
            <w:r>
              <w:rPr>
                <w:color w:val="1E2A32"/>
                <w:sz w:val="15"/>
              </w:rPr>
              <w:t>Vorbedingung: Eintrag im Editierdialog geöffnet.</w:t>
            </w:r>
            <w:r>
              <w:br/>
            </w:r>
            <w:r>
              <w:rPr>
                <w:color w:val="1E2A32"/>
                <w:sz w:val="15"/>
              </w:rPr>
              <w:t>Schritte: Generator öffnen, Passwort erzeugen, abbrechen; danach wiederholen und übernehmen.</w:t>
            </w:r>
          </w:p>
        </w:tc>
        <w:tc>
          <w:tcPr>
            <w:tcW w:type="dxa" w:w="2948"/>
            <w:tcMar>
              <w:top w:w="70" w:type="dxa"/>
              <w:start w:w="80" w:type="dxa"/>
              <w:bottom w:w="70" w:type="dxa"/>
              <w:end w:w="80" w:type="dxa"/>
            </w:tcMar>
            <w:vAlign w:val="top"/>
          </w:tcPr>
          <w:p>
            <w:pPr>
              <w:spacing w:after="0"/>
            </w:pPr>
            <w:r>
              <w:rPr>
                <w:color w:val="1E2A32"/>
                <w:sz w:val="15"/>
              </w:rPr>
              <w:t>Abbrechen verändert den Eintrag nicht; Übernehmen füllt nur das vorgesehene Feld.</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TC-GEN-004</w:t>
            </w:r>
          </w:p>
        </w:tc>
        <w:tc>
          <w:tcPr>
            <w:tcW w:type="dxa" w:w="2948"/>
            <w:shd w:fill="F5F8F9"/>
            <w:tcMar>
              <w:top w:w="70" w:type="dxa"/>
              <w:start w:w="80" w:type="dxa"/>
              <w:bottom w:w="70" w:type="dxa"/>
              <w:end w:w="80" w:type="dxa"/>
            </w:tcMar>
            <w:vAlign w:val="top"/>
          </w:tcPr>
          <w:p>
            <w:pPr>
              <w:spacing w:after="0"/>
            </w:pPr>
            <w:r>
              <w:rPr>
                <w:color w:val="1E2A32"/>
                <w:sz w:val="15"/>
              </w:rPr>
              <w:t>Keine gruppenweiten Default-Passwörter</w:t>
            </w:r>
            <w:r>
              <w:br/>
            </w:r>
            <w:r>
              <w:rPr>
                <w:color w:val="1E2A32"/>
                <w:sz w:val="15"/>
              </w:rPr>
              <w:t>Bereich: Passwortgenerator/Security · Priorität: Muss · Art: Review</w:t>
            </w:r>
          </w:p>
        </w:tc>
        <w:tc>
          <w:tcPr>
            <w:tcW w:type="dxa" w:w="3402"/>
            <w:shd w:fill="F5F8F9"/>
            <w:tcMar>
              <w:top w:w="70" w:type="dxa"/>
              <w:start w:w="80" w:type="dxa"/>
              <w:bottom w:w="70" w:type="dxa"/>
              <w:end w:w="80" w:type="dxa"/>
            </w:tcMar>
            <w:vAlign w:val="top"/>
          </w:tcPr>
          <w:p>
            <w:pPr>
              <w:spacing w:after="0"/>
            </w:pPr>
            <w:r>
              <w:rPr>
                <w:color w:val="1E2A32"/>
                <w:sz w:val="15"/>
              </w:rPr>
              <w:t>Vorbedingung: Featuremap/Pflichtenheft bekannt.</w:t>
            </w:r>
            <w:r>
              <w:br/>
            </w:r>
            <w:r>
              <w:rPr>
                <w:color w:val="1E2A32"/>
                <w:sz w:val="15"/>
              </w:rPr>
              <w:t>Schritte: UI und Code prüfen.</w:t>
            </w:r>
          </w:p>
        </w:tc>
        <w:tc>
          <w:tcPr>
            <w:tcW w:type="dxa" w:w="2948"/>
            <w:shd w:fill="F5F8F9"/>
            <w:tcMar>
              <w:top w:w="70" w:type="dxa"/>
              <w:start w:w="80" w:type="dxa"/>
              <w:bottom w:w="70" w:type="dxa"/>
              <w:end w:w="80" w:type="dxa"/>
            </w:tcMar>
            <w:vAlign w:val="top"/>
          </w:tcPr>
          <w:p>
            <w:pPr>
              <w:spacing w:after="0"/>
            </w:pPr>
            <w:r>
              <w:rPr>
                <w:color w:val="1E2A32"/>
                <w:sz w:val="15"/>
              </w:rPr>
              <w:t>Keine Funktion fördert Passwortwiederverwendung durch gruppenweite Default-Passwörter.</w:t>
            </w:r>
          </w:p>
        </w:tc>
      </w:tr>
      <w:tr>
        <w:trPr>
          <w:cantSplit/>
        </w:trPr>
        <w:tc>
          <w:tcPr>
            <w:tcW w:type="dxa" w:w="1304"/>
            <w:tcMar>
              <w:top w:w="70" w:type="dxa"/>
              <w:start w:w="80" w:type="dxa"/>
              <w:bottom w:w="70" w:type="dxa"/>
              <w:end w:w="80" w:type="dxa"/>
            </w:tcMar>
            <w:vAlign w:val="top"/>
          </w:tcPr>
          <w:p>
            <w:pPr>
              <w:spacing w:after="0"/>
            </w:pPr>
            <w:r>
              <w:rPr>
                <w:color w:val="1E2A32"/>
                <w:sz w:val="15"/>
              </w:rPr>
              <w:t>TC-DRT-001</w:t>
            </w:r>
          </w:p>
        </w:tc>
        <w:tc>
          <w:tcPr>
            <w:tcW w:type="dxa" w:w="2948"/>
            <w:tcMar>
              <w:top w:w="70" w:type="dxa"/>
              <w:start w:w="80" w:type="dxa"/>
              <w:bottom w:w="70" w:type="dxa"/>
              <w:end w:w="80" w:type="dxa"/>
            </w:tcMar>
            <w:vAlign w:val="top"/>
          </w:tcPr>
          <w:p>
            <w:pPr>
              <w:spacing w:after="0"/>
            </w:pPr>
            <w:r>
              <w:rPr>
                <w:color w:val="1E2A32"/>
                <w:sz w:val="15"/>
              </w:rPr>
              <w:t>Dirty-State bei Eintragsänderung</w:t>
            </w:r>
            <w:r>
              <w:br/>
            </w:r>
            <w:r>
              <w:rPr>
                <w:color w:val="1E2A32"/>
                <w:sz w:val="15"/>
              </w:rPr>
              <w:t>Bereich: Datenverlustschutz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Tresor geöffnet und sauber.</w:t>
            </w:r>
            <w:r>
              <w:br/>
            </w:r>
            <w:r>
              <w:rPr>
                <w:color w:val="1E2A32"/>
                <w:sz w:val="15"/>
              </w:rPr>
              <w:t>Schritte: Eintrag ändern.</w:t>
            </w:r>
          </w:p>
        </w:tc>
        <w:tc>
          <w:tcPr>
            <w:tcW w:type="dxa" w:w="2948"/>
            <w:tcMar>
              <w:top w:w="70" w:type="dxa"/>
              <w:start w:w="80" w:type="dxa"/>
              <w:bottom w:w="70" w:type="dxa"/>
              <w:end w:w="80" w:type="dxa"/>
            </w:tcMar>
            <w:vAlign w:val="top"/>
          </w:tcPr>
          <w:p>
            <w:pPr>
              <w:spacing w:after="0"/>
            </w:pPr>
            <w:r>
              <w:rPr>
                <w:color w:val="1E2A32"/>
                <w:sz w:val="15"/>
              </w:rPr>
              <w:t>Fenstertitel/Status zeigt ungespeichert; Speichern löscht Dirty nach Erfolg.</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TC-DRT-002</w:t>
            </w:r>
          </w:p>
        </w:tc>
        <w:tc>
          <w:tcPr>
            <w:tcW w:type="dxa" w:w="2948"/>
            <w:shd w:fill="F5F8F9"/>
            <w:tcMar>
              <w:top w:w="70" w:type="dxa"/>
              <w:start w:w="80" w:type="dxa"/>
              <w:bottom w:w="70" w:type="dxa"/>
              <w:end w:w="80" w:type="dxa"/>
            </w:tcMar>
            <w:vAlign w:val="top"/>
          </w:tcPr>
          <w:p>
            <w:pPr>
              <w:spacing w:after="0"/>
            </w:pPr>
            <w:r>
              <w:rPr>
                <w:color w:val="1E2A32"/>
                <w:sz w:val="15"/>
              </w:rPr>
              <w:t>Dirty-State bei Gruppen- und Drag-and-Drop-Änderung</w:t>
            </w:r>
            <w:r>
              <w:br/>
            </w:r>
            <w:r>
              <w:rPr>
                <w:color w:val="1E2A32"/>
                <w:sz w:val="15"/>
              </w:rPr>
              <w:t>Bereich: Datenverlustschutz · Priorität: Muss · Art: Automatisiert/Manuell</w:t>
            </w:r>
          </w:p>
        </w:tc>
        <w:tc>
          <w:tcPr>
            <w:tcW w:type="dxa" w:w="3402"/>
            <w:shd w:fill="F5F8F9"/>
            <w:tcMar>
              <w:top w:w="70" w:type="dxa"/>
              <w:start w:w="80" w:type="dxa"/>
              <w:bottom w:w="70" w:type="dxa"/>
              <w:end w:w="80" w:type="dxa"/>
            </w:tcMar>
            <w:vAlign w:val="top"/>
          </w:tcPr>
          <w:p>
            <w:pPr>
              <w:spacing w:after="0"/>
            </w:pPr>
            <w:r>
              <w:rPr>
                <w:color w:val="1E2A32"/>
                <w:sz w:val="15"/>
              </w:rPr>
              <w:t>Vorbedingung: Tresor geöffnet und sauber.</w:t>
            </w:r>
            <w:r>
              <w:br/>
            </w:r>
            <w:r>
              <w:rPr>
                <w:color w:val="1E2A32"/>
                <w:sz w:val="15"/>
              </w:rPr>
              <w:t>Schritte: Gruppe umbenennen oder Eintrag verschieben.</w:t>
            </w:r>
          </w:p>
        </w:tc>
        <w:tc>
          <w:tcPr>
            <w:tcW w:type="dxa" w:w="2948"/>
            <w:shd w:fill="F5F8F9"/>
            <w:tcMar>
              <w:top w:w="70" w:type="dxa"/>
              <w:start w:w="80" w:type="dxa"/>
              <w:bottom w:w="70" w:type="dxa"/>
              <w:end w:w="80" w:type="dxa"/>
            </w:tcMar>
            <w:vAlign w:val="top"/>
          </w:tcPr>
          <w:p>
            <w:pPr>
              <w:spacing w:after="0"/>
            </w:pPr>
            <w:r>
              <w:rPr>
                <w:color w:val="1E2A32"/>
                <w:sz w:val="15"/>
              </w:rPr>
              <w:t>Dirty wird gesetzt und bleibt bis erfolgreichem Speichern erhalten.</w:t>
            </w:r>
          </w:p>
        </w:tc>
      </w:tr>
      <w:tr>
        <w:trPr>
          <w:cantSplit/>
        </w:trPr>
        <w:tc>
          <w:tcPr>
            <w:tcW w:type="dxa" w:w="1304"/>
            <w:tcMar>
              <w:top w:w="70" w:type="dxa"/>
              <w:start w:w="80" w:type="dxa"/>
              <w:bottom w:w="70" w:type="dxa"/>
              <w:end w:w="80" w:type="dxa"/>
            </w:tcMar>
            <w:vAlign w:val="top"/>
          </w:tcPr>
          <w:p>
            <w:pPr>
              <w:spacing w:after="0"/>
            </w:pPr>
            <w:r>
              <w:rPr>
                <w:color w:val="1E2A32"/>
                <w:sz w:val="15"/>
              </w:rPr>
              <w:t>TC-DRT-003</w:t>
            </w:r>
          </w:p>
        </w:tc>
        <w:tc>
          <w:tcPr>
            <w:tcW w:type="dxa" w:w="2948"/>
            <w:tcMar>
              <w:top w:w="70" w:type="dxa"/>
              <w:start w:w="80" w:type="dxa"/>
              <w:bottom w:w="70" w:type="dxa"/>
              <w:end w:w="80" w:type="dxa"/>
            </w:tcMar>
            <w:vAlign w:val="top"/>
          </w:tcPr>
          <w:p>
            <w:pPr>
              <w:spacing w:after="0"/>
            </w:pPr>
            <w:r>
              <w:rPr>
                <w:color w:val="1E2A32"/>
                <w:sz w:val="15"/>
              </w:rPr>
              <w:t>Dirty-State bei Zertifikatsänderung</w:t>
            </w:r>
            <w:r>
              <w:br/>
            </w:r>
            <w:r>
              <w:rPr>
                <w:color w:val="1E2A32"/>
                <w:sz w:val="15"/>
              </w:rPr>
              <w:t>Bereich: Datenverlustschutz/Zertifikate · Priorität: Muss · Art: Automatisiert/Manuell</w:t>
            </w:r>
          </w:p>
        </w:tc>
        <w:tc>
          <w:tcPr>
            <w:tcW w:type="dxa" w:w="3402"/>
            <w:tcMar>
              <w:top w:w="70" w:type="dxa"/>
              <w:start w:w="80" w:type="dxa"/>
              <w:bottom w:w="70" w:type="dxa"/>
              <w:end w:w="80" w:type="dxa"/>
            </w:tcMar>
            <w:vAlign w:val="top"/>
          </w:tcPr>
          <w:p>
            <w:pPr>
              <w:spacing w:after="0"/>
            </w:pPr>
            <w:r>
              <w:rPr>
                <w:color w:val="1E2A32"/>
                <w:sz w:val="15"/>
              </w:rPr>
              <w:t>Vorbedingung: Zertifikatseintrag existiert.</w:t>
            </w:r>
            <w:r>
              <w:br/>
            </w:r>
            <w:r>
              <w:rPr>
                <w:color w:val="1E2A32"/>
                <w:sz w:val="15"/>
              </w:rPr>
              <w:t>Schritte: ValidTo oder PrivateKeyPassphrase ändern.</w:t>
            </w:r>
          </w:p>
        </w:tc>
        <w:tc>
          <w:tcPr>
            <w:tcW w:type="dxa" w:w="2948"/>
            <w:tcMar>
              <w:top w:w="70" w:type="dxa"/>
              <w:start w:w="80" w:type="dxa"/>
              <w:bottom w:w="70" w:type="dxa"/>
              <w:end w:w="80" w:type="dxa"/>
            </w:tcMar>
            <w:vAlign w:val="top"/>
          </w:tcPr>
          <w:p>
            <w:pPr>
              <w:spacing w:after="0"/>
            </w:pPr>
            <w:r>
              <w:rPr>
                <w:color w:val="1E2A32"/>
                <w:sz w:val="15"/>
              </w:rPr>
              <w:t>Dirty wird gesetzt; Abbrechen verwirft Änderung; Speichern persistiert Änderung.</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TC-DRT-004</w:t>
            </w:r>
          </w:p>
        </w:tc>
        <w:tc>
          <w:tcPr>
            <w:tcW w:type="dxa" w:w="2948"/>
            <w:shd w:fill="F5F8F9"/>
            <w:tcMar>
              <w:top w:w="70" w:type="dxa"/>
              <w:start w:w="80" w:type="dxa"/>
              <w:bottom w:w="70" w:type="dxa"/>
              <w:end w:w="80" w:type="dxa"/>
            </w:tcMar>
            <w:vAlign w:val="top"/>
          </w:tcPr>
          <w:p>
            <w:pPr>
              <w:spacing w:after="0"/>
            </w:pPr>
            <w:r>
              <w:rPr>
                <w:color w:val="1E2A32"/>
                <w:sz w:val="15"/>
              </w:rPr>
              <w:t>Warnung bei Beenden mit ungespeicherten Änderungen</w:t>
            </w:r>
            <w:r>
              <w:br/>
            </w:r>
            <w:r>
              <w:rPr>
                <w:color w:val="1E2A32"/>
                <w:sz w:val="15"/>
              </w:rPr>
              <w:t>Bereich: Datenverlustschutz/UI · Priorität: Muss · Art: Manuell</w:t>
            </w:r>
          </w:p>
        </w:tc>
        <w:tc>
          <w:tcPr>
            <w:tcW w:type="dxa" w:w="3402"/>
            <w:shd w:fill="F5F8F9"/>
            <w:tcMar>
              <w:top w:w="70" w:type="dxa"/>
              <w:start w:w="80" w:type="dxa"/>
              <w:bottom w:w="70" w:type="dxa"/>
              <w:end w:w="80" w:type="dxa"/>
            </w:tcMar>
            <w:vAlign w:val="top"/>
          </w:tcPr>
          <w:p>
            <w:pPr>
              <w:spacing w:after="0"/>
            </w:pPr>
            <w:r>
              <w:rPr>
                <w:color w:val="1E2A32"/>
                <w:sz w:val="15"/>
              </w:rPr>
              <w:t>Vorbedingung: Tresor hat ungespeicherte Änderung.</w:t>
            </w:r>
            <w:r>
              <w:br/>
            </w:r>
            <w:r>
              <w:rPr>
                <w:color w:val="1E2A32"/>
                <w:sz w:val="15"/>
              </w:rPr>
              <w:t>Schritte: Fenster schließen.</w:t>
            </w:r>
          </w:p>
        </w:tc>
        <w:tc>
          <w:tcPr>
            <w:tcW w:type="dxa" w:w="2948"/>
            <w:shd w:fill="F5F8F9"/>
            <w:tcMar>
              <w:top w:w="70" w:type="dxa"/>
              <w:start w:w="80" w:type="dxa"/>
              <w:bottom w:w="70" w:type="dxa"/>
              <w:end w:w="80" w:type="dxa"/>
            </w:tcMar>
            <w:vAlign w:val="top"/>
          </w:tcPr>
          <w:p>
            <w:pPr>
              <w:spacing w:after="0"/>
            </w:pPr>
            <w:r>
              <w:rPr>
                <w:color w:val="1E2A32"/>
                <w:sz w:val="15"/>
              </w:rPr>
              <w:t>Rückfrage erscheint; Abbrechen bleibt in Anwendung; Speichern speichert; Verwerfen ist bewusst.</w:t>
            </w:r>
          </w:p>
        </w:tc>
      </w:tr>
      <w:tr>
        <w:trPr>
          <w:cantSplit/>
        </w:trPr>
        <w:tc>
          <w:tcPr>
            <w:tcW w:type="dxa" w:w="1304"/>
            <w:tcMar>
              <w:top w:w="70" w:type="dxa"/>
              <w:start w:w="80" w:type="dxa"/>
              <w:bottom w:w="70" w:type="dxa"/>
              <w:end w:w="80" w:type="dxa"/>
            </w:tcMar>
            <w:vAlign w:val="top"/>
          </w:tcPr>
          <w:p>
            <w:pPr>
              <w:spacing w:after="0"/>
            </w:pPr>
            <w:r>
              <w:rPr>
                <w:color w:val="1E2A32"/>
                <w:sz w:val="15"/>
              </w:rPr>
              <w:t>TC-DRT-005</w:t>
            </w:r>
          </w:p>
        </w:tc>
        <w:tc>
          <w:tcPr>
            <w:tcW w:type="dxa" w:w="2948"/>
            <w:tcMar>
              <w:top w:w="70" w:type="dxa"/>
              <w:start w:w="80" w:type="dxa"/>
              <w:bottom w:w="70" w:type="dxa"/>
              <w:end w:w="80" w:type="dxa"/>
            </w:tcMar>
            <w:vAlign w:val="top"/>
          </w:tcPr>
          <w:p>
            <w:pPr>
              <w:spacing w:after="0"/>
            </w:pPr>
            <w:r>
              <w:rPr>
                <w:color w:val="1E2A32"/>
                <w:sz w:val="15"/>
              </w:rPr>
              <w:t>Warnung bei Öffnen eines anderen Tresors</w:t>
            </w:r>
            <w:r>
              <w:br/>
            </w:r>
            <w:r>
              <w:rPr>
                <w:color w:val="1E2A32"/>
                <w:sz w:val="15"/>
              </w:rPr>
              <w:t>Bereich: Datenverlustschutz/UI · Priorität: Muss · Art: Manuell</w:t>
            </w:r>
          </w:p>
        </w:tc>
        <w:tc>
          <w:tcPr>
            <w:tcW w:type="dxa" w:w="3402"/>
            <w:tcMar>
              <w:top w:w="70" w:type="dxa"/>
              <w:start w:w="80" w:type="dxa"/>
              <w:bottom w:w="70" w:type="dxa"/>
              <w:end w:w="80" w:type="dxa"/>
            </w:tcMar>
            <w:vAlign w:val="top"/>
          </w:tcPr>
          <w:p>
            <w:pPr>
              <w:spacing w:after="0"/>
            </w:pPr>
            <w:r>
              <w:rPr>
                <w:color w:val="1E2A32"/>
                <w:sz w:val="15"/>
              </w:rPr>
              <w:t>Vorbedingung: Aktueller Tresor hat ungespeicherte Änderung.</w:t>
            </w:r>
            <w:r>
              <w:br/>
            </w:r>
            <w:r>
              <w:rPr>
                <w:color w:val="1E2A32"/>
                <w:sz w:val="15"/>
              </w:rPr>
              <w:t>Schritte: Anderen Tresor öffnen.</w:t>
            </w:r>
          </w:p>
        </w:tc>
        <w:tc>
          <w:tcPr>
            <w:tcW w:type="dxa" w:w="2948"/>
            <w:tcMar>
              <w:top w:w="70" w:type="dxa"/>
              <w:start w:w="80" w:type="dxa"/>
              <w:bottom w:w="70" w:type="dxa"/>
              <w:end w:w="80" w:type="dxa"/>
            </w:tcMar>
            <w:vAlign w:val="top"/>
          </w:tcPr>
          <w:p>
            <w:pPr>
              <w:spacing w:after="0"/>
            </w:pPr>
            <w:r>
              <w:rPr>
                <w:color w:val="1E2A32"/>
                <w:sz w:val="15"/>
              </w:rPr>
              <w:t>Rückfrage erscheint; keine stillen Verluste.</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TC-IMP-001</w:t>
            </w:r>
          </w:p>
        </w:tc>
        <w:tc>
          <w:tcPr>
            <w:tcW w:type="dxa" w:w="2948"/>
            <w:shd w:fill="F5F8F9"/>
            <w:tcMar>
              <w:top w:w="70" w:type="dxa"/>
              <w:start w:w="80" w:type="dxa"/>
              <w:bottom w:w="70" w:type="dxa"/>
              <w:end w:w="80" w:type="dxa"/>
            </w:tcMar>
            <w:vAlign w:val="top"/>
          </w:tcPr>
          <w:p>
            <w:pPr>
              <w:spacing w:after="0"/>
            </w:pPr>
            <w:r>
              <w:rPr>
                <w:color w:val="1E2A32"/>
                <w:sz w:val="15"/>
              </w:rPr>
              <w:t>.psafe3-Testdatei importieren</w:t>
            </w:r>
            <w:r>
              <w:br/>
            </w:r>
            <w:r>
              <w:rPr>
                <w:color w:val="1E2A32"/>
                <w:sz w:val="15"/>
              </w:rPr>
              <w:t>Bereich: Password-Safe-Import · Priorität: Muss · Art: Integration/Manuell</w:t>
            </w:r>
          </w:p>
        </w:tc>
        <w:tc>
          <w:tcPr>
            <w:tcW w:type="dxa" w:w="3402"/>
            <w:shd w:fill="F5F8F9"/>
            <w:tcMar>
              <w:top w:w="70" w:type="dxa"/>
              <w:start w:w="80" w:type="dxa"/>
              <w:bottom w:w="70" w:type="dxa"/>
              <w:end w:w="80" w:type="dxa"/>
            </w:tcMar>
            <w:vAlign w:val="top"/>
          </w:tcPr>
          <w:p>
            <w:pPr>
              <w:spacing w:after="0"/>
            </w:pPr>
            <w:r>
              <w:rPr>
                <w:color w:val="1E2A32"/>
                <w:sz w:val="15"/>
              </w:rPr>
              <w:t>Vorbedingung: Künstliche .psafe3-Testdatei ohne echte Secrets vorhanden.</w:t>
            </w:r>
            <w:r>
              <w:br/>
            </w:r>
            <w:r>
              <w:rPr>
                <w:color w:val="1E2A32"/>
                <w:sz w:val="15"/>
              </w:rPr>
              <w:t>Schritte: Import-Assistent starten, Datei importieren.</w:t>
            </w:r>
          </w:p>
        </w:tc>
        <w:tc>
          <w:tcPr>
            <w:tcW w:type="dxa" w:w="2948"/>
            <w:shd w:fill="F5F8F9"/>
            <w:tcMar>
              <w:top w:w="70" w:type="dxa"/>
              <w:start w:w="80" w:type="dxa"/>
              <w:bottom w:w="70" w:type="dxa"/>
              <w:end w:w="80" w:type="dxa"/>
            </w:tcMar>
            <w:vAlign w:val="top"/>
          </w:tcPr>
          <w:p>
            <w:pPr>
              <w:spacing w:after="0"/>
            </w:pPr>
            <w:r>
              <w:rPr>
                <w:color w:val="1E2A32"/>
                <w:sz w:val="15"/>
              </w:rPr>
              <w:t>Import erzeugt interne Einträge und Importbericht; Anwendung bleibt im internen Modell.</w:t>
            </w:r>
          </w:p>
        </w:tc>
      </w:tr>
      <w:tr>
        <w:trPr>
          <w:cantSplit/>
        </w:trPr>
        <w:tc>
          <w:tcPr>
            <w:tcW w:type="dxa" w:w="1304"/>
            <w:tcMar>
              <w:top w:w="70" w:type="dxa"/>
              <w:start w:w="80" w:type="dxa"/>
              <w:bottom w:w="70" w:type="dxa"/>
              <w:end w:w="80" w:type="dxa"/>
            </w:tcMar>
            <w:vAlign w:val="top"/>
          </w:tcPr>
          <w:p>
            <w:pPr>
              <w:spacing w:after="0"/>
            </w:pPr>
            <w:r>
              <w:rPr>
                <w:color w:val="1E2A32"/>
                <w:sz w:val="15"/>
              </w:rPr>
              <w:t>TC-IMP-002</w:t>
            </w:r>
          </w:p>
        </w:tc>
        <w:tc>
          <w:tcPr>
            <w:tcW w:type="dxa" w:w="2948"/>
            <w:tcMar>
              <w:top w:w="70" w:type="dxa"/>
              <w:start w:w="80" w:type="dxa"/>
              <w:bottom w:w="70" w:type="dxa"/>
              <w:end w:w="80" w:type="dxa"/>
            </w:tcMar>
            <w:vAlign w:val="top"/>
          </w:tcPr>
          <w:p>
            <w:pPr>
              <w:spacing w:after="0"/>
            </w:pPr>
            <w:r>
              <w:rPr>
                <w:color w:val="1E2A32"/>
                <w:sz w:val="15"/>
              </w:rPr>
              <w:t>Gruppen, Titel, Benutzername, Passwort, URL und Notizen mappen</w:t>
            </w:r>
            <w:r>
              <w:br/>
            </w:r>
            <w:r>
              <w:rPr>
                <w:color w:val="1E2A32"/>
                <w:sz w:val="15"/>
              </w:rPr>
              <w:t>Bereich: Password-Safe-Import · Priorität: Muss · Art: Integration</w:t>
            </w:r>
          </w:p>
        </w:tc>
        <w:tc>
          <w:tcPr>
            <w:tcW w:type="dxa" w:w="3402"/>
            <w:tcMar>
              <w:top w:w="70" w:type="dxa"/>
              <w:start w:w="80" w:type="dxa"/>
              <w:bottom w:w="70" w:type="dxa"/>
              <w:end w:w="80" w:type="dxa"/>
            </w:tcMar>
            <w:vAlign w:val="top"/>
          </w:tcPr>
          <w:p>
            <w:pPr>
              <w:spacing w:after="0"/>
            </w:pPr>
            <w:r>
              <w:rPr>
                <w:color w:val="1E2A32"/>
                <w:sz w:val="15"/>
              </w:rPr>
              <w:t>Vorbedingung: Testdatei mit bekannten Feldern.</w:t>
            </w:r>
            <w:r>
              <w:br/>
            </w:r>
            <w:r>
              <w:rPr>
                <w:color w:val="1E2A32"/>
                <w:sz w:val="15"/>
              </w:rPr>
              <w:t>Schritte: Import durchführen und Ergebnis prüfen.</w:t>
            </w:r>
          </w:p>
        </w:tc>
        <w:tc>
          <w:tcPr>
            <w:tcW w:type="dxa" w:w="2948"/>
            <w:tcMar>
              <w:top w:w="70" w:type="dxa"/>
              <w:start w:w="80" w:type="dxa"/>
              <w:bottom w:w="70" w:type="dxa"/>
              <w:end w:w="80" w:type="dxa"/>
            </w:tcMar>
            <w:vAlign w:val="top"/>
          </w:tcPr>
          <w:p>
            <w:pPr>
              <w:spacing w:after="0"/>
            </w:pPr>
            <w:r>
              <w:rPr>
                <w:color w:val="1E2A32"/>
                <w:sz w:val="15"/>
              </w:rPr>
              <w:t>Direkt abbildbare Felder landen an erwarteter Stelle.</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TC-IMP-003</w:t>
            </w:r>
          </w:p>
        </w:tc>
        <w:tc>
          <w:tcPr>
            <w:tcW w:type="dxa" w:w="2948"/>
            <w:shd w:fill="F5F8F9"/>
            <w:tcMar>
              <w:top w:w="70" w:type="dxa"/>
              <w:start w:w="80" w:type="dxa"/>
              <w:bottom w:w="70" w:type="dxa"/>
              <w:end w:w="80" w:type="dxa"/>
            </w:tcMar>
            <w:vAlign w:val="top"/>
          </w:tcPr>
          <w:p>
            <w:pPr>
              <w:spacing w:after="0"/>
            </w:pPr>
            <w:r>
              <w:rPr>
                <w:color w:val="1E2A32"/>
                <w:sz w:val="15"/>
              </w:rPr>
              <w:t>Nicht abbildbare Felder nicht verschlucken</w:t>
            </w:r>
            <w:r>
              <w:br/>
            </w:r>
            <w:r>
              <w:rPr>
                <w:color w:val="1E2A32"/>
                <w:sz w:val="15"/>
              </w:rPr>
              <w:t>Bereich: Password-Safe-Import · Priorität: Muss · Art: Integration/Review</w:t>
            </w:r>
          </w:p>
        </w:tc>
        <w:tc>
          <w:tcPr>
            <w:tcW w:type="dxa" w:w="3402"/>
            <w:shd w:fill="F5F8F9"/>
            <w:tcMar>
              <w:top w:w="70" w:type="dxa"/>
              <w:start w:w="80" w:type="dxa"/>
              <w:bottom w:w="70" w:type="dxa"/>
              <w:end w:w="80" w:type="dxa"/>
            </w:tcMar>
            <w:vAlign w:val="top"/>
          </w:tcPr>
          <w:p>
            <w:pPr>
              <w:spacing w:after="0"/>
            </w:pPr>
            <w:r>
              <w:rPr>
                <w:color w:val="1E2A32"/>
                <w:sz w:val="15"/>
              </w:rPr>
              <w:t>Vorbedingung: Testdatei mit Sonder-/Zusatzdaten.</w:t>
            </w:r>
            <w:r>
              <w:br/>
            </w:r>
            <w:r>
              <w:rPr>
                <w:color w:val="1E2A32"/>
                <w:sz w:val="15"/>
              </w:rPr>
              <w:t>Schritte: Import durchführen.</w:t>
            </w:r>
          </w:p>
        </w:tc>
        <w:tc>
          <w:tcPr>
            <w:tcW w:type="dxa" w:w="2948"/>
            <w:shd w:fill="F5F8F9"/>
            <w:tcMar>
              <w:top w:w="70" w:type="dxa"/>
              <w:start w:w="80" w:type="dxa"/>
              <w:bottom w:w="70" w:type="dxa"/>
              <w:end w:w="80" w:type="dxa"/>
            </w:tcMar>
            <w:vAlign w:val="top"/>
          </w:tcPr>
          <w:p>
            <w:pPr>
              <w:spacing w:after="0"/>
            </w:pPr>
            <w:r>
              <w:rPr>
                <w:color w:val="1E2A32"/>
                <w:sz w:val="15"/>
              </w:rPr>
              <w:t>Importbericht nennt nicht direkt abbildbare Felder; Daten werden sinnvoll als Zusatzfeld oder markierter Hinweis übernommen.</w:t>
            </w:r>
          </w:p>
        </w:tc>
      </w:tr>
      <w:tr>
        <w:trPr>
          <w:cantSplit/>
        </w:trPr>
        <w:tc>
          <w:tcPr>
            <w:tcW w:type="dxa" w:w="1304"/>
            <w:tcMar>
              <w:top w:w="70" w:type="dxa"/>
              <w:start w:w="80" w:type="dxa"/>
              <w:bottom w:w="70" w:type="dxa"/>
              <w:end w:w="80" w:type="dxa"/>
            </w:tcMar>
            <w:vAlign w:val="top"/>
          </w:tcPr>
          <w:p>
            <w:pPr>
              <w:spacing w:after="0"/>
            </w:pPr>
            <w:r>
              <w:rPr>
                <w:color w:val="1E2A32"/>
                <w:sz w:val="15"/>
              </w:rPr>
              <w:t>TC-IMP-004</w:t>
            </w:r>
          </w:p>
        </w:tc>
        <w:tc>
          <w:tcPr>
            <w:tcW w:type="dxa" w:w="2948"/>
            <w:tcMar>
              <w:top w:w="70" w:type="dxa"/>
              <w:start w:w="80" w:type="dxa"/>
              <w:bottom w:w="70" w:type="dxa"/>
              <w:end w:w="80" w:type="dxa"/>
            </w:tcMar>
            <w:vAlign w:val="top"/>
          </w:tcPr>
          <w:p>
            <w:pPr>
              <w:spacing w:after="0"/>
            </w:pPr>
            <w:r>
              <w:rPr>
                <w:color w:val="1E2A32"/>
                <w:sz w:val="15"/>
              </w:rPr>
              <w:t>Falsches Passwort oder defekte .psafe3-Datei behandeln</w:t>
            </w:r>
            <w:r>
              <w:br/>
            </w:r>
            <w:r>
              <w:rPr>
                <w:color w:val="1E2A32"/>
                <w:sz w:val="15"/>
              </w:rPr>
              <w:t>Bereich: Password-Safe-Import · Priorität: Muss · Art: Integration/Manuell</w:t>
            </w:r>
          </w:p>
        </w:tc>
        <w:tc>
          <w:tcPr>
            <w:tcW w:type="dxa" w:w="3402"/>
            <w:tcMar>
              <w:top w:w="70" w:type="dxa"/>
              <w:start w:w="80" w:type="dxa"/>
              <w:bottom w:w="70" w:type="dxa"/>
              <w:end w:w="80" w:type="dxa"/>
            </w:tcMar>
            <w:vAlign w:val="top"/>
          </w:tcPr>
          <w:p>
            <w:pPr>
              <w:spacing w:after="0"/>
            </w:pPr>
            <w:r>
              <w:rPr>
                <w:color w:val="1E2A32"/>
                <w:sz w:val="15"/>
              </w:rPr>
              <w:t>Vorbedingung: Defekte oder falsch entschlüsselbare Testdatei.</w:t>
            </w:r>
            <w:r>
              <w:br/>
            </w:r>
            <w:r>
              <w:rPr>
                <w:color w:val="1E2A32"/>
                <w:sz w:val="15"/>
              </w:rPr>
              <w:t>Schritte: Import versuchen.</w:t>
            </w:r>
          </w:p>
        </w:tc>
        <w:tc>
          <w:tcPr>
            <w:tcW w:type="dxa" w:w="2948"/>
            <w:tcMar>
              <w:top w:w="70" w:type="dxa"/>
              <w:start w:w="80" w:type="dxa"/>
              <w:bottom w:w="70" w:type="dxa"/>
              <w:end w:w="80" w:type="dxa"/>
            </w:tcMar>
            <w:vAlign w:val="top"/>
          </w:tcPr>
          <w:p>
            <w:pPr>
              <w:spacing w:after="0"/>
            </w:pPr>
            <w:r>
              <w:rPr>
                <w:color w:val="1E2A32"/>
                <w:sz w:val="15"/>
              </w:rPr>
              <w:t>Fehler wird klar gemeldet; kein partieller Erfolg ohne Hinweis; keine Secrets im Fehlertext.</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TC-IMP-005</w:t>
            </w:r>
          </w:p>
        </w:tc>
        <w:tc>
          <w:tcPr>
            <w:tcW w:type="dxa" w:w="2948"/>
            <w:shd w:fill="F5F8F9"/>
            <w:tcMar>
              <w:top w:w="70" w:type="dxa"/>
              <w:start w:w="80" w:type="dxa"/>
              <w:bottom w:w="70" w:type="dxa"/>
              <w:end w:w="80" w:type="dxa"/>
            </w:tcMar>
            <w:vAlign w:val="top"/>
          </w:tcPr>
          <w:p>
            <w:pPr>
              <w:spacing w:after="0"/>
            </w:pPr>
            <w:r>
              <w:rPr>
                <w:color w:val="1E2A32"/>
                <w:sz w:val="15"/>
              </w:rPr>
              <w:t>Zertifikatseinträge werden nicht fälschlich aus .psafe3 erfunden</w:t>
            </w:r>
            <w:r>
              <w:br/>
            </w:r>
            <w:r>
              <w:rPr>
                <w:color w:val="1E2A32"/>
                <w:sz w:val="15"/>
              </w:rPr>
              <w:t>Bereich: Password-Safe-Import/Zertifikate · Priorität: Soll für V1 · Art: Review/Manuell</w:t>
            </w:r>
          </w:p>
        </w:tc>
        <w:tc>
          <w:tcPr>
            <w:tcW w:type="dxa" w:w="3402"/>
            <w:shd w:fill="F5F8F9"/>
            <w:tcMar>
              <w:top w:w="70" w:type="dxa"/>
              <w:start w:w="80" w:type="dxa"/>
              <w:bottom w:w="70" w:type="dxa"/>
              <w:end w:w="80" w:type="dxa"/>
            </w:tcMar>
            <w:vAlign w:val="top"/>
          </w:tcPr>
          <w:p>
            <w:pPr>
              <w:spacing w:after="0"/>
            </w:pPr>
            <w:r>
              <w:rPr>
                <w:color w:val="1E2A32"/>
                <w:sz w:val="15"/>
              </w:rPr>
              <w:t>Vorbedingung: Import aus Password Safe.</w:t>
            </w:r>
            <w:r>
              <w:br/>
            </w:r>
            <w:r>
              <w:rPr>
                <w:color w:val="1E2A32"/>
                <w:sz w:val="15"/>
              </w:rPr>
              <w:t>Schritte: Importiertes Ergebnis prüfen.</w:t>
            </w:r>
          </w:p>
        </w:tc>
        <w:tc>
          <w:tcPr>
            <w:tcW w:type="dxa" w:w="2948"/>
            <w:shd w:fill="F5F8F9"/>
            <w:tcMar>
              <w:top w:w="70" w:type="dxa"/>
              <w:start w:w="80" w:type="dxa"/>
              <w:bottom w:w="70" w:type="dxa"/>
              <w:end w:w="80" w:type="dxa"/>
            </w:tcMar>
            <w:vAlign w:val="top"/>
          </w:tcPr>
          <w:p>
            <w:pPr>
              <w:spacing w:after="0"/>
            </w:pPr>
            <w:r>
              <w:rPr>
                <w:color w:val="1E2A32"/>
                <w:sz w:val="15"/>
              </w:rPr>
              <w:t>Nur eindeutige Daten werden gemappt; Zertifikatstyp wird nicht automatisch geraten, wenn Semantik unsicher ist.</w:t>
            </w:r>
          </w:p>
        </w:tc>
      </w:tr>
      <w:tr>
        <w:trPr>
          <w:cantSplit/>
        </w:trPr>
        <w:tc>
          <w:tcPr>
            <w:tcW w:type="dxa" w:w="1304"/>
            <w:tcMar>
              <w:top w:w="70" w:type="dxa"/>
              <w:start w:w="80" w:type="dxa"/>
              <w:bottom w:w="70" w:type="dxa"/>
              <w:end w:w="80" w:type="dxa"/>
            </w:tcMar>
            <w:vAlign w:val="top"/>
          </w:tcPr>
          <w:p>
            <w:pPr>
              <w:spacing w:after="0"/>
            </w:pPr>
            <w:r>
              <w:rPr>
                <w:color w:val="1E2A32"/>
                <w:sz w:val="15"/>
              </w:rPr>
              <w:t>TC-LOG-001</w:t>
            </w:r>
          </w:p>
        </w:tc>
        <w:tc>
          <w:tcPr>
            <w:tcW w:type="dxa" w:w="2948"/>
            <w:tcMar>
              <w:top w:w="70" w:type="dxa"/>
              <w:start w:w="80" w:type="dxa"/>
              <w:bottom w:w="70" w:type="dxa"/>
              <w:end w:w="80" w:type="dxa"/>
            </w:tcMar>
            <w:vAlign w:val="top"/>
          </w:tcPr>
          <w:p>
            <w:pPr>
              <w:spacing w:after="0"/>
            </w:pPr>
            <w:r>
              <w:rPr>
                <w:color w:val="1E2A32"/>
                <w:sz w:val="15"/>
              </w:rPr>
              <w:t>Keine Secrets in Debug- und Session-Logs</w:t>
            </w:r>
            <w:r>
              <w:br/>
            </w:r>
            <w:r>
              <w:rPr>
                <w:color w:val="1E2A32"/>
                <w:sz w:val="15"/>
              </w:rPr>
              <w:t>Bereich: Logging/Security · Priorität: Muss · Art: Manuell/Automatisiert</w:t>
            </w:r>
          </w:p>
        </w:tc>
        <w:tc>
          <w:tcPr>
            <w:tcW w:type="dxa" w:w="3402"/>
            <w:tcMar>
              <w:top w:w="70" w:type="dxa"/>
              <w:start w:w="80" w:type="dxa"/>
              <w:bottom w:w="70" w:type="dxa"/>
              <w:end w:w="80" w:type="dxa"/>
            </w:tcMar>
            <w:vAlign w:val="top"/>
          </w:tcPr>
          <w:p>
            <w:pPr>
              <w:spacing w:after="0"/>
            </w:pPr>
            <w:r>
              <w:rPr>
                <w:color w:val="1E2A32"/>
                <w:sz w:val="15"/>
              </w:rPr>
              <w:t>Vorbedingung: Testlauf mit Login, API, Zertifikat und Import.</w:t>
            </w:r>
            <w:r>
              <w:br/>
            </w:r>
            <w:r>
              <w:rPr>
                <w:color w:val="1E2A32"/>
                <w:sz w:val="15"/>
              </w:rPr>
              <w:t>Schritte: Logs nach Dummy-Passwörtern, Token, PrivateKey, PFX-Passwort durchsuchen.</w:t>
            </w:r>
          </w:p>
        </w:tc>
        <w:tc>
          <w:tcPr>
            <w:tcW w:type="dxa" w:w="2948"/>
            <w:tcMar>
              <w:top w:w="70" w:type="dxa"/>
              <w:start w:w="80" w:type="dxa"/>
              <w:bottom w:w="70" w:type="dxa"/>
              <w:end w:w="80" w:type="dxa"/>
            </w:tcMar>
            <w:vAlign w:val="top"/>
          </w:tcPr>
          <w:p>
            <w:pPr>
              <w:spacing w:after="0"/>
            </w:pPr>
            <w:r>
              <w:rPr>
                <w:color w:val="1E2A32"/>
                <w:sz w:val="15"/>
              </w:rPr>
              <w:t>Keine sensiblen Werte erscheinen im Klartext; Redaction-Regeln greifen.</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TC-LOG-002</w:t>
            </w:r>
          </w:p>
        </w:tc>
        <w:tc>
          <w:tcPr>
            <w:tcW w:type="dxa" w:w="2948"/>
            <w:shd w:fill="F5F8F9"/>
            <w:tcMar>
              <w:top w:w="70" w:type="dxa"/>
              <w:start w:w="80" w:type="dxa"/>
              <w:bottom w:w="70" w:type="dxa"/>
              <w:end w:w="80" w:type="dxa"/>
            </w:tcMar>
            <w:vAlign w:val="top"/>
          </w:tcPr>
          <w:p>
            <w:pPr>
              <w:spacing w:after="0"/>
            </w:pPr>
            <w:r>
              <w:rPr>
                <w:color w:val="1E2A32"/>
                <w:sz w:val="15"/>
              </w:rPr>
              <w:t>Fehlerdialoge geben keine Secrets preis</w:t>
            </w:r>
            <w:r>
              <w:br/>
            </w:r>
            <w:r>
              <w:rPr>
                <w:color w:val="1E2A32"/>
                <w:sz w:val="15"/>
              </w:rPr>
              <w:t>Bereich: Logging/UI · Priorität: Muss · Art: Manuell</w:t>
            </w:r>
          </w:p>
        </w:tc>
        <w:tc>
          <w:tcPr>
            <w:tcW w:type="dxa" w:w="3402"/>
            <w:shd w:fill="F5F8F9"/>
            <w:tcMar>
              <w:top w:w="70" w:type="dxa"/>
              <w:start w:w="80" w:type="dxa"/>
              <w:bottom w:w="70" w:type="dxa"/>
              <w:end w:w="80" w:type="dxa"/>
            </w:tcMar>
            <w:vAlign w:val="top"/>
          </w:tcPr>
          <w:p>
            <w:pPr>
              <w:spacing w:after="0"/>
            </w:pPr>
            <w:r>
              <w:rPr>
                <w:color w:val="1E2A32"/>
                <w:sz w:val="15"/>
              </w:rPr>
              <w:t>Vorbedingung: Fehler mit Eintrag auslösen, z. B. Storage-Fehler oder Importfehler.</w:t>
            </w:r>
            <w:r>
              <w:br/>
            </w:r>
            <w:r>
              <w:rPr>
                <w:color w:val="1E2A32"/>
                <w:sz w:val="15"/>
              </w:rPr>
              <w:t>Schritte: Dialoginhalt prüfen.</w:t>
            </w:r>
          </w:p>
        </w:tc>
        <w:tc>
          <w:tcPr>
            <w:tcW w:type="dxa" w:w="2948"/>
            <w:shd w:fill="F5F8F9"/>
            <w:tcMar>
              <w:top w:w="70" w:type="dxa"/>
              <w:start w:w="80" w:type="dxa"/>
              <w:bottom w:w="70" w:type="dxa"/>
              <w:end w:w="80" w:type="dxa"/>
            </w:tcMar>
            <w:vAlign w:val="top"/>
          </w:tcPr>
          <w:p>
            <w:pPr>
              <w:spacing w:after="0"/>
            </w:pPr>
            <w:r>
              <w:rPr>
                <w:color w:val="1E2A32"/>
                <w:sz w:val="15"/>
              </w:rPr>
              <w:t>Dialog ist verständlich, aber enthält keine Secrets oder vollständigen Connection Strings mit Passwörtern.</w:t>
            </w:r>
          </w:p>
        </w:tc>
      </w:tr>
      <w:tr>
        <w:trPr>
          <w:cantSplit/>
        </w:trPr>
        <w:tc>
          <w:tcPr>
            <w:tcW w:type="dxa" w:w="1304"/>
            <w:tcMar>
              <w:top w:w="70" w:type="dxa"/>
              <w:start w:w="80" w:type="dxa"/>
              <w:bottom w:w="70" w:type="dxa"/>
              <w:end w:w="80" w:type="dxa"/>
            </w:tcMar>
            <w:vAlign w:val="top"/>
          </w:tcPr>
          <w:p>
            <w:pPr>
              <w:spacing w:after="0"/>
            </w:pPr>
            <w:r>
              <w:rPr>
                <w:color w:val="1E2A32"/>
                <w:sz w:val="15"/>
              </w:rPr>
              <w:t>TC-DOC-001</w:t>
            </w:r>
          </w:p>
        </w:tc>
        <w:tc>
          <w:tcPr>
            <w:tcW w:type="dxa" w:w="2948"/>
            <w:tcMar>
              <w:top w:w="70" w:type="dxa"/>
              <w:start w:w="80" w:type="dxa"/>
              <w:bottom w:w="70" w:type="dxa"/>
              <w:end w:w="80" w:type="dxa"/>
            </w:tcMar>
            <w:vAlign w:val="top"/>
          </w:tcPr>
          <w:p>
            <w:pPr>
              <w:spacing w:after="0"/>
            </w:pPr>
            <w:r>
              <w:rPr>
                <w:color w:val="1E2A32"/>
                <w:sz w:val="15"/>
              </w:rPr>
              <w:t>README passt zum tatsächlichen V1-Stand</w:t>
            </w:r>
            <w:r>
              <w:br/>
            </w:r>
            <w:r>
              <w:rPr>
                <w:color w:val="1E2A32"/>
                <w:sz w:val="15"/>
              </w:rPr>
              <w:t>Bereich: Dokumentation · Priorität: Muss · Art: Review</w:t>
            </w:r>
          </w:p>
        </w:tc>
        <w:tc>
          <w:tcPr>
            <w:tcW w:type="dxa" w:w="3402"/>
            <w:tcMar>
              <w:top w:w="70" w:type="dxa"/>
              <w:start w:w="80" w:type="dxa"/>
              <w:bottom w:w="70" w:type="dxa"/>
              <w:end w:w="80" w:type="dxa"/>
            </w:tcMar>
            <w:vAlign w:val="top"/>
          </w:tcPr>
          <w:p>
            <w:pPr>
              <w:spacing w:after="0"/>
            </w:pPr>
            <w:r>
              <w:rPr>
                <w:color w:val="1E2A32"/>
                <w:sz w:val="15"/>
              </w:rPr>
              <w:t>Vorbedingung: V1-Release-Kandidat steht.</w:t>
            </w:r>
            <w:r>
              <w:br/>
            </w:r>
            <w:r>
              <w:rPr>
                <w:color w:val="1E2A32"/>
                <w:sz w:val="15"/>
              </w:rPr>
              <w:t>Schritte: README gegen Featuremap/Roadmap prüfen.</w:t>
            </w:r>
          </w:p>
        </w:tc>
        <w:tc>
          <w:tcPr>
            <w:tcW w:type="dxa" w:w="2948"/>
            <w:tcMar>
              <w:top w:w="70" w:type="dxa"/>
              <w:start w:w="80" w:type="dxa"/>
              <w:bottom w:w="70" w:type="dxa"/>
              <w:end w:w="80" w:type="dxa"/>
            </w:tcMar>
            <w:vAlign w:val="top"/>
          </w:tcPr>
          <w:p>
            <w:pPr>
              <w:spacing w:after="0"/>
            </w:pPr>
            <w:r>
              <w:rPr>
                <w:color w:val="1E2A32"/>
                <w:sz w:val="15"/>
              </w:rPr>
              <w:t>README verspricht keine V2/V3-Funktionen als fertig; Sicherheitsstatus ist klar.</w:t>
            </w:r>
          </w:p>
        </w:tc>
      </w:tr>
      <w:tr>
        <w:trPr>
          <w:cantSplit/>
        </w:trPr>
        <w:tc>
          <w:tcPr>
            <w:tcW w:type="dxa" w:w="1304"/>
            <w:shd w:fill="F5F8F9"/>
            <w:tcMar>
              <w:top w:w="70" w:type="dxa"/>
              <w:start w:w="80" w:type="dxa"/>
              <w:bottom w:w="70" w:type="dxa"/>
              <w:end w:w="80" w:type="dxa"/>
            </w:tcMar>
            <w:vAlign w:val="top"/>
          </w:tcPr>
          <w:p>
            <w:pPr>
              <w:spacing w:after="0"/>
            </w:pPr>
            <w:r>
              <w:rPr>
                <w:color w:val="1E2A32"/>
                <w:sz w:val="15"/>
              </w:rPr>
              <w:t>TC-DOC-002</w:t>
            </w:r>
          </w:p>
        </w:tc>
        <w:tc>
          <w:tcPr>
            <w:tcW w:type="dxa" w:w="2948"/>
            <w:shd w:fill="F5F8F9"/>
            <w:tcMar>
              <w:top w:w="70" w:type="dxa"/>
              <w:start w:w="80" w:type="dxa"/>
              <w:bottom w:w="70" w:type="dxa"/>
              <w:end w:w="80" w:type="dxa"/>
            </w:tcMar>
            <w:vAlign w:val="top"/>
          </w:tcPr>
          <w:p>
            <w:pPr>
              <w:spacing w:after="0"/>
            </w:pPr>
            <w:r>
              <w:rPr>
                <w:color w:val="1E2A32"/>
                <w:sz w:val="15"/>
              </w:rPr>
              <w:t>Security-Hinweise und Known Limitations vorhanden</w:t>
            </w:r>
            <w:r>
              <w:br/>
            </w:r>
            <w:r>
              <w:rPr>
                <w:color w:val="1E2A32"/>
                <w:sz w:val="15"/>
              </w:rPr>
              <w:t>Bereich: Dokumentation/Security · Priorität: Muss · Art: Review</w:t>
            </w:r>
          </w:p>
        </w:tc>
        <w:tc>
          <w:tcPr>
            <w:tcW w:type="dxa" w:w="3402"/>
            <w:shd w:fill="F5F8F9"/>
            <w:tcMar>
              <w:top w:w="70" w:type="dxa"/>
              <w:start w:w="80" w:type="dxa"/>
              <w:bottom w:w="70" w:type="dxa"/>
              <w:end w:w="80" w:type="dxa"/>
            </w:tcMar>
            <w:vAlign w:val="top"/>
          </w:tcPr>
          <w:p>
            <w:pPr>
              <w:spacing w:after="0"/>
            </w:pPr>
            <w:r>
              <w:rPr>
                <w:color w:val="1E2A32"/>
                <w:sz w:val="15"/>
              </w:rPr>
              <w:t>Vorbedingung: Release-Dokumentation liegt vor.</w:t>
            </w:r>
            <w:r>
              <w:br/>
            </w:r>
            <w:r>
              <w:rPr>
                <w:color w:val="1E2A32"/>
                <w:sz w:val="15"/>
              </w:rPr>
              <w:t>Schritte: Prüfen, ob Schutzgrenzen, kein Malware-Schutzversprechen, kein Recovery-Backdoor, keine Produktivfreigabe vor V1 klar beschrieben sind.</w:t>
            </w:r>
          </w:p>
        </w:tc>
        <w:tc>
          <w:tcPr>
            <w:tcW w:type="dxa" w:w="2948"/>
            <w:shd w:fill="F5F8F9"/>
            <w:tcMar>
              <w:top w:w="70" w:type="dxa"/>
              <w:start w:w="80" w:type="dxa"/>
              <w:bottom w:w="70" w:type="dxa"/>
              <w:end w:w="80" w:type="dxa"/>
            </w:tcMar>
            <w:vAlign w:val="top"/>
          </w:tcPr>
          <w:p>
            <w:pPr>
              <w:spacing w:after="0"/>
            </w:pPr>
            <w:r>
              <w:rPr>
                <w:color w:val="1E2A32"/>
                <w:sz w:val="15"/>
              </w:rPr>
              <w:t>Grenzen sind klar, ehrlich und konsistent dokumentiert.</w:t>
            </w:r>
          </w:p>
        </w:tc>
      </w:tr>
      <w:tr>
        <w:trPr>
          <w:cantSplit/>
        </w:trPr>
        <w:tc>
          <w:tcPr>
            <w:tcW w:type="dxa" w:w="1304"/>
            <w:tcMar>
              <w:top w:w="70" w:type="dxa"/>
              <w:start w:w="80" w:type="dxa"/>
              <w:bottom w:w="70" w:type="dxa"/>
              <w:end w:w="80" w:type="dxa"/>
            </w:tcMar>
            <w:vAlign w:val="top"/>
          </w:tcPr>
          <w:p>
            <w:pPr>
              <w:spacing w:after="0"/>
            </w:pPr>
            <w:r>
              <w:rPr>
                <w:color w:val="1E2A32"/>
                <w:sz w:val="15"/>
              </w:rPr>
              <w:t>TC-DOC-003</w:t>
            </w:r>
          </w:p>
        </w:tc>
        <w:tc>
          <w:tcPr>
            <w:tcW w:type="dxa" w:w="2948"/>
            <w:tcMar>
              <w:top w:w="70" w:type="dxa"/>
              <w:start w:w="80" w:type="dxa"/>
              <w:bottom w:w="70" w:type="dxa"/>
              <w:end w:w="80" w:type="dxa"/>
            </w:tcMar>
            <w:vAlign w:val="top"/>
          </w:tcPr>
          <w:p>
            <w:pPr>
              <w:spacing w:after="0"/>
            </w:pPr>
            <w:r>
              <w:rPr>
                <w:color w:val="1E2A32"/>
                <w:sz w:val="15"/>
              </w:rPr>
              <w:t>Benutzerkurzdoku beschreibt sichere Grundabläufe</w:t>
            </w:r>
            <w:r>
              <w:br/>
            </w:r>
            <w:r>
              <w:rPr>
                <w:color w:val="1E2A32"/>
                <w:sz w:val="15"/>
              </w:rPr>
              <w:t>Bereich: Dokumentation/Usability · Priorität: Soll für V1 · Art: Review/Manuell</w:t>
            </w:r>
          </w:p>
        </w:tc>
        <w:tc>
          <w:tcPr>
            <w:tcW w:type="dxa" w:w="3402"/>
            <w:tcMar>
              <w:top w:w="70" w:type="dxa"/>
              <w:start w:w="80" w:type="dxa"/>
              <w:bottom w:w="70" w:type="dxa"/>
              <w:end w:w="80" w:type="dxa"/>
            </w:tcMar>
            <w:vAlign w:val="top"/>
          </w:tcPr>
          <w:p>
            <w:pPr>
              <w:spacing w:after="0"/>
            </w:pPr>
            <w:r>
              <w:rPr>
                <w:color w:val="1E2A32"/>
                <w:sz w:val="15"/>
              </w:rPr>
              <w:t>Vorbedingung: Benutzerkurzdoku vorhanden.</w:t>
            </w:r>
            <w:r>
              <w:br/>
            </w:r>
            <w:r>
              <w:rPr>
                <w:color w:val="1E2A32"/>
                <w:sz w:val="15"/>
              </w:rPr>
              <w:t>Schritte: Abläufe Tresor anlegen, öffnen, speichern, Zertifikatseintrag, Copy, Lock, Backup prüfen.</w:t>
            </w:r>
          </w:p>
        </w:tc>
        <w:tc>
          <w:tcPr>
            <w:tcW w:type="dxa" w:w="2948"/>
            <w:tcMar>
              <w:top w:w="70" w:type="dxa"/>
              <w:start w:w="80" w:type="dxa"/>
              <w:bottom w:w="70" w:type="dxa"/>
              <w:end w:w="80" w:type="dxa"/>
            </w:tcMar>
            <w:vAlign w:val="top"/>
          </w:tcPr>
          <w:p>
            <w:pPr>
              <w:spacing w:after="0"/>
            </w:pPr>
            <w:r>
              <w:rPr>
                <w:color w:val="1E2A32"/>
                <w:sz w:val="15"/>
              </w:rPr>
              <w:t>Dokumentation ist für reale Nutzung ausreichend verständlich.</w:t>
            </w:r>
          </w:p>
        </w:tc>
      </w:tr>
    </w:tbl>
    <w:p/>
    <w:p>
      <w:pPr>
        <w:pStyle w:val="Heading1"/>
      </w:pPr>
      <w:r>
        <w:t>Manuelle Abnahmeszenarien V1</w:t>
      </w:r>
    </w:p>
    <w:p>
      <w:pPr>
        <w:pStyle w:val="BodyText"/>
      </w:pPr>
      <w:r>
        <w:t>Die Abnahmeszenarien bündeln mehrere Detailtests zu realistischen Nutzerläufen. Sie sind vor einem V1-Release vollständig durchzuführen, auch wenn automatisierte Tests bereits grün sind.</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2550"/>
        <w:gridCol w:w="2550"/>
        <w:gridCol w:w="2550"/>
        <w:gridCol w:w="2550"/>
      </w:tblGrid>
      <w:tr>
        <w:trPr>
          <w:tblHeader w:val="true"/>
          <w:cantSplit/>
        </w:trPr>
        <w:tc>
          <w:tcPr>
            <w:tcW w:type="dxa" w:w="1247"/>
            <w:shd w:fill="0F4055"/>
            <w:vAlign w:val="center"/>
            <w:tcMar>
              <w:top w:w="90" w:type="dxa"/>
              <w:start w:w="80" w:type="dxa"/>
              <w:bottom w:w="90" w:type="dxa"/>
              <w:end w:w="80" w:type="dxa"/>
            </w:tcMar>
          </w:tcPr>
          <w:p>
            <w:pPr>
              <w:jc w:val="left"/>
            </w:pPr>
            <w:r>
              <w:rPr>
                <w:b/>
                <w:color w:val="FFFFFF"/>
                <w:sz w:val="16"/>
              </w:rPr>
              <w:t>ID</w:t>
            </w:r>
          </w:p>
        </w:tc>
        <w:tc>
          <w:tcPr>
            <w:tcW w:type="dxa" w:w="2098"/>
            <w:shd w:fill="0F4055"/>
            <w:vAlign w:val="center"/>
            <w:tcMar>
              <w:top w:w="90" w:type="dxa"/>
              <w:start w:w="80" w:type="dxa"/>
              <w:bottom w:w="90" w:type="dxa"/>
              <w:end w:w="80" w:type="dxa"/>
            </w:tcMar>
          </w:tcPr>
          <w:p>
            <w:pPr>
              <w:jc w:val="left"/>
            </w:pPr>
            <w:r>
              <w:rPr>
                <w:b/>
                <w:color w:val="FFFFFF"/>
                <w:sz w:val="16"/>
              </w:rPr>
              <w:t>Szenario</w:t>
            </w:r>
          </w:p>
        </w:tc>
        <w:tc>
          <w:tcPr>
            <w:tcW w:type="dxa" w:w="4025"/>
            <w:shd w:fill="0F4055"/>
            <w:vAlign w:val="center"/>
            <w:tcMar>
              <w:top w:w="90" w:type="dxa"/>
              <w:start w:w="80" w:type="dxa"/>
              <w:bottom w:w="90" w:type="dxa"/>
              <w:end w:w="80" w:type="dxa"/>
            </w:tcMar>
          </w:tcPr>
          <w:p>
            <w:pPr>
              <w:jc w:val="left"/>
            </w:pPr>
            <w:r>
              <w:rPr>
                <w:b/>
                <w:color w:val="FFFFFF"/>
                <w:sz w:val="16"/>
              </w:rPr>
              <w:t>Ablauf</w:t>
            </w:r>
          </w:p>
        </w:tc>
        <w:tc>
          <w:tcPr>
            <w:tcW w:type="dxa" w:w="3288"/>
            <w:shd w:fill="0F4055"/>
            <w:vAlign w:val="center"/>
            <w:tcMar>
              <w:top w:w="90" w:type="dxa"/>
              <w:start w:w="80" w:type="dxa"/>
              <w:bottom w:w="90" w:type="dxa"/>
              <w:end w:w="80" w:type="dxa"/>
            </w:tcMar>
          </w:tcPr>
          <w:p>
            <w:pPr>
              <w:jc w:val="left"/>
            </w:pPr>
            <w:r>
              <w:rPr>
                <w:b/>
                <w:color w:val="FFFFFF"/>
                <w:sz w:val="16"/>
              </w:rPr>
              <w:t>Abnahmekriterium</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AK-V1-01</w:t>
            </w:r>
          </w:p>
        </w:tc>
        <w:tc>
          <w:tcPr>
            <w:tcW w:type="dxa" w:w="2098"/>
            <w:shd w:fill="F5F8F9"/>
            <w:tcMar>
              <w:top w:w="70" w:type="dxa"/>
              <w:start w:w="80" w:type="dxa"/>
              <w:bottom w:w="70" w:type="dxa"/>
              <w:end w:w="80" w:type="dxa"/>
            </w:tcMar>
            <w:vAlign w:val="top"/>
          </w:tcPr>
          <w:p>
            <w:pPr>
              <w:spacing w:after="0"/>
            </w:pPr>
            <w:r>
              <w:rPr>
                <w:color w:val="1E2A32"/>
                <w:sz w:val="16"/>
              </w:rPr>
              <w:t>Erster sicherer Arbeitslauf</w:t>
            </w:r>
          </w:p>
        </w:tc>
        <w:tc>
          <w:tcPr>
            <w:tcW w:type="dxa" w:w="4025"/>
            <w:shd w:fill="F5F8F9"/>
            <w:tcMar>
              <w:top w:w="70" w:type="dxa"/>
              <w:start w:w="80" w:type="dxa"/>
              <w:bottom w:w="70" w:type="dxa"/>
              <w:end w:w="80" w:type="dxa"/>
            </w:tcMar>
            <w:vAlign w:val="top"/>
          </w:tcPr>
          <w:p>
            <w:pPr>
              <w:spacing w:after="0"/>
            </w:pPr>
            <w:r>
              <w:rPr>
                <w:color w:val="1E2A32"/>
                <w:sz w:val="16"/>
              </w:rPr>
              <w:t>Neuen Tresor anlegen, Login, Datenbank und Zertifikatseintrag erfassen, speichern, schließen, erneut öffnen.</w:t>
            </w:r>
          </w:p>
        </w:tc>
        <w:tc>
          <w:tcPr>
            <w:tcW w:type="dxa" w:w="3288"/>
            <w:shd w:fill="F5F8F9"/>
            <w:tcMar>
              <w:top w:w="70" w:type="dxa"/>
              <w:start w:w="80" w:type="dxa"/>
              <w:bottom w:w="70" w:type="dxa"/>
              <w:end w:w="80" w:type="dxa"/>
            </w:tcMar>
            <w:vAlign w:val="top"/>
          </w:tcPr>
          <w:p>
            <w:pPr>
              <w:spacing w:after="0"/>
            </w:pPr>
            <w:r>
              <w:rPr>
                <w:color w:val="1E2A32"/>
                <w:sz w:val="16"/>
              </w:rPr>
              <w:t>Alle Daten bleiben vollständig; Secrets sind maskiert; keine echten Secrets notwendig.</w:t>
            </w:r>
          </w:p>
        </w:tc>
      </w:tr>
      <w:tr>
        <w:trPr>
          <w:cantSplit/>
        </w:trPr>
        <w:tc>
          <w:tcPr>
            <w:tcW w:type="dxa" w:w="1247"/>
            <w:tcMar>
              <w:top w:w="70" w:type="dxa"/>
              <w:start w:w="80" w:type="dxa"/>
              <w:bottom w:w="70" w:type="dxa"/>
              <w:end w:w="80" w:type="dxa"/>
            </w:tcMar>
            <w:vAlign w:val="top"/>
          </w:tcPr>
          <w:p>
            <w:pPr>
              <w:spacing w:after="0"/>
            </w:pPr>
            <w:r>
              <w:rPr>
                <w:color w:val="1E2A32"/>
                <w:sz w:val="16"/>
              </w:rPr>
              <w:t>AK-V1-02</w:t>
            </w:r>
          </w:p>
        </w:tc>
        <w:tc>
          <w:tcPr>
            <w:tcW w:type="dxa" w:w="2098"/>
            <w:tcMar>
              <w:top w:w="70" w:type="dxa"/>
              <w:start w:w="80" w:type="dxa"/>
              <w:bottom w:w="70" w:type="dxa"/>
              <w:end w:w="80" w:type="dxa"/>
            </w:tcMar>
            <w:vAlign w:val="top"/>
          </w:tcPr>
          <w:p>
            <w:pPr>
              <w:spacing w:after="0"/>
            </w:pPr>
            <w:r>
              <w:rPr>
                <w:color w:val="1E2A32"/>
                <w:sz w:val="16"/>
              </w:rPr>
              <w:t>Datenverlustschutz im Alltag</w:t>
            </w:r>
          </w:p>
        </w:tc>
        <w:tc>
          <w:tcPr>
            <w:tcW w:type="dxa" w:w="4025"/>
            <w:tcMar>
              <w:top w:w="70" w:type="dxa"/>
              <w:start w:w="80" w:type="dxa"/>
              <w:bottom w:w="70" w:type="dxa"/>
              <w:end w:w="80" w:type="dxa"/>
            </w:tcMar>
            <w:vAlign w:val="top"/>
          </w:tcPr>
          <w:p>
            <w:pPr>
              <w:spacing w:after="0"/>
            </w:pPr>
            <w:r>
              <w:rPr>
                <w:color w:val="1E2A32"/>
                <w:sz w:val="16"/>
              </w:rPr>
              <w:t>Einträge und Gruppen ändern, dann Neu/Öffnen/Beenden auslösen und alle Antwortpfade prüfen.</w:t>
            </w:r>
          </w:p>
        </w:tc>
        <w:tc>
          <w:tcPr>
            <w:tcW w:type="dxa" w:w="3288"/>
            <w:tcMar>
              <w:top w:w="70" w:type="dxa"/>
              <w:start w:w="80" w:type="dxa"/>
              <w:bottom w:w="70" w:type="dxa"/>
              <w:end w:w="80" w:type="dxa"/>
            </w:tcMar>
            <w:vAlign w:val="top"/>
          </w:tcPr>
          <w:p>
            <w:pPr>
              <w:spacing w:after="0"/>
            </w:pPr>
            <w:r>
              <w:rPr>
                <w:color w:val="1E2A32"/>
                <w:sz w:val="16"/>
              </w:rPr>
              <w:t>Keine Änderung geht ohne bewusste Entscheidung verloren.</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AK-V1-03</w:t>
            </w:r>
          </w:p>
        </w:tc>
        <w:tc>
          <w:tcPr>
            <w:tcW w:type="dxa" w:w="2098"/>
            <w:shd w:fill="F5F8F9"/>
            <w:tcMar>
              <w:top w:w="70" w:type="dxa"/>
              <w:start w:w="80" w:type="dxa"/>
              <w:bottom w:w="70" w:type="dxa"/>
              <w:end w:w="80" w:type="dxa"/>
            </w:tcMar>
            <w:vAlign w:val="top"/>
          </w:tcPr>
          <w:p>
            <w:pPr>
              <w:spacing w:after="0"/>
            </w:pPr>
            <w:r>
              <w:rPr>
                <w:color w:val="1E2A32"/>
                <w:sz w:val="16"/>
              </w:rPr>
              <w:t>Zertifikatsverwaltung V1</w:t>
            </w:r>
          </w:p>
        </w:tc>
        <w:tc>
          <w:tcPr>
            <w:tcW w:type="dxa" w:w="4025"/>
            <w:shd w:fill="F5F8F9"/>
            <w:tcMar>
              <w:top w:w="70" w:type="dxa"/>
              <w:start w:w="80" w:type="dxa"/>
              <w:bottom w:w="70" w:type="dxa"/>
              <w:end w:w="80" w:type="dxa"/>
            </w:tcMar>
            <w:vAlign w:val="top"/>
          </w:tcPr>
          <w:p>
            <w:pPr>
              <w:spacing w:after="0"/>
            </w:pPr>
            <w:r>
              <w:rPr>
                <w:color w:val="1E2A32"/>
                <w:sz w:val="16"/>
              </w:rPr>
              <w:t>HTTPS/TLS-Zertifikat mit Domain, SANs, ValidTo, Issuer, Fingerprint, PrivateKeyPassphrase und PfxPassword erfassen.</w:t>
            </w:r>
          </w:p>
        </w:tc>
        <w:tc>
          <w:tcPr>
            <w:tcW w:type="dxa" w:w="3288"/>
            <w:shd w:fill="F5F8F9"/>
            <w:tcMar>
              <w:top w:w="70" w:type="dxa"/>
              <w:start w:w="80" w:type="dxa"/>
              <w:bottom w:w="70" w:type="dxa"/>
              <w:end w:w="80" w:type="dxa"/>
            </w:tcMar>
            <w:vAlign w:val="top"/>
          </w:tcPr>
          <w:p>
            <w:pPr>
              <w:spacing w:after="0"/>
            </w:pPr>
            <w:r>
              <w:rPr>
                <w:color w:val="1E2A32"/>
                <w:sz w:val="16"/>
              </w:rPr>
              <w:t>Nicht-geheime Zertifikatsdaten sind sichtbar und suchbar; geheime Felder bleiben geschützt.</w:t>
            </w:r>
          </w:p>
        </w:tc>
      </w:tr>
      <w:tr>
        <w:trPr>
          <w:cantSplit/>
        </w:trPr>
        <w:tc>
          <w:tcPr>
            <w:tcW w:type="dxa" w:w="1247"/>
            <w:tcMar>
              <w:top w:w="70" w:type="dxa"/>
              <w:start w:w="80" w:type="dxa"/>
              <w:bottom w:w="70" w:type="dxa"/>
              <w:end w:w="80" w:type="dxa"/>
            </w:tcMar>
            <w:vAlign w:val="top"/>
          </w:tcPr>
          <w:p>
            <w:pPr>
              <w:spacing w:after="0"/>
            </w:pPr>
            <w:r>
              <w:rPr>
                <w:color w:val="1E2A32"/>
                <w:sz w:val="16"/>
              </w:rPr>
              <w:t>AK-V1-04</w:t>
            </w:r>
          </w:p>
        </w:tc>
        <w:tc>
          <w:tcPr>
            <w:tcW w:type="dxa" w:w="2098"/>
            <w:tcMar>
              <w:top w:w="70" w:type="dxa"/>
              <w:start w:w="80" w:type="dxa"/>
              <w:bottom w:w="70" w:type="dxa"/>
              <w:end w:w="80" w:type="dxa"/>
            </w:tcMar>
            <w:vAlign w:val="top"/>
          </w:tcPr>
          <w:p>
            <w:pPr>
              <w:spacing w:after="0"/>
            </w:pPr>
            <w:r>
              <w:rPr>
                <w:color w:val="1E2A32"/>
                <w:sz w:val="16"/>
              </w:rPr>
              <w:t>Clipboard und Lock</w:t>
            </w:r>
          </w:p>
        </w:tc>
        <w:tc>
          <w:tcPr>
            <w:tcW w:type="dxa" w:w="4025"/>
            <w:tcMar>
              <w:top w:w="70" w:type="dxa"/>
              <w:start w:w="80" w:type="dxa"/>
              <w:bottom w:w="70" w:type="dxa"/>
              <w:end w:w="80" w:type="dxa"/>
            </w:tcMar>
            <w:vAlign w:val="top"/>
          </w:tcPr>
          <w:p>
            <w:pPr>
              <w:spacing w:after="0"/>
            </w:pPr>
            <w:r>
              <w:rPr>
                <w:color w:val="1E2A32"/>
                <w:sz w:val="16"/>
              </w:rPr>
              <w:t>Passwort, API-Token und PFX-Passwort kopieren; Auto-Clear und manuelles Sperren prüfen.</w:t>
            </w:r>
          </w:p>
        </w:tc>
        <w:tc>
          <w:tcPr>
            <w:tcW w:type="dxa" w:w="3288"/>
            <w:tcMar>
              <w:top w:w="70" w:type="dxa"/>
              <w:start w:w="80" w:type="dxa"/>
              <w:bottom w:w="70" w:type="dxa"/>
              <w:end w:w="80" w:type="dxa"/>
            </w:tcMar>
            <w:vAlign w:val="top"/>
          </w:tcPr>
          <w:p>
            <w:pPr>
              <w:spacing w:after="0"/>
            </w:pPr>
            <w:r>
              <w:rPr>
                <w:color w:val="1E2A32"/>
                <w:sz w:val="16"/>
              </w:rPr>
              <w:t>Zwischenablage wird geschützt; nach Lock sind keine Secrets sichtbar.</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AK-V1-05</w:t>
            </w:r>
          </w:p>
        </w:tc>
        <w:tc>
          <w:tcPr>
            <w:tcW w:type="dxa" w:w="2098"/>
            <w:shd w:fill="F5F8F9"/>
            <w:tcMar>
              <w:top w:w="70" w:type="dxa"/>
              <w:start w:w="80" w:type="dxa"/>
              <w:bottom w:w="70" w:type="dxa"/>
              <w:end w:w="80" w:type="dxa"/>
            </w:tcMar>
            <w:vAlign w:val="top"/>
          </w:tcPr>
          <w:p>
            <w:pPr>
              <w:spacing w:after="0"/>
            </w:pPr>
            <w:r>
              <w:rPr>
                <w:color w:val="1E2A32"/>
                <w:sz w:val="16"/>
              </w:rPr>
              <w:t>Backup und Fehlerfälle</w:t>
            </w:r>
          </w:p>
        </w:tc>
        <w:tc>
          <w:tcPr>
            <w:tcW w:type="dxa" w:w="4025"/>
            <w:shd w:fill="F5F8F9"/>
            <w:tcMar>
              <w:top w:w="70" w:type="dxa"/>
              <w:start w:w="80" w:type="dxa"/>
              <w:bottom w:w="70" w:type="dxa"/>
              <w:end w:w="80" w:type="dxa"/>
            </w:tcMar>
            <w:vAlign w:val="top"/>
          </w:tcPr>
          <w:p>
            <w:pPr>
              <w:spacing w:after="0"/>
            </w:pPr>
            <w:r>
              <w:rPr>
                <w:color w:val="1E2A32"/>
                <w:sz w:val="16"/>
              </w:rPr>
              <w:t>Tresor überschreiben, Backup prüfen, defekte Kopie öffnen, falsches Passwort testen.</w:t>
            </w:r>
          </w:p>
        </w:tc>
        <w:tc>
          <w:tcPr>
            <w:tcW w:type="dxa" w:w="3288"/>
            <w:shd w:fill="F5F8F9"/>
            <w:tcMar>
              <w:top w:w="70" w:type="dxa"/>
              <w:start w:w="80" w:type="dxa"/>
              <w:bottom w:w="70" w:type="dxa"/>
              <w:end w:w="80" w:type="dxa"/>
            </w:tcMar>
            <w:vAlign w:val="top"/>
          </w:tcPr>
          <w:p>
            <w:pPr>
              <w:spacing w:after="0"/>
            </w:pPr>
            <w:r>
              <w:rPr>
                <w:color w:val="1E2A32"/>
                <w:sz w:val="16"/>
              </w:rPr>
              <w:t>Backups bleiben verschlüsselt; Fehler sind verständlich; keine Abstürze.</w:t>
            </w:r>
          </w:p>
        </w:tc>
      </w:tr>
      <w:tr>
        <w:trPr>
          <w:cantSplit/>
        </w:trPr>
        <w:tc>
          <w:tcPr>
            <w:tcW w:type="dxa" w:w="1247"/>
            <w:tcMar>
              <w:top w:w="70" w:type="dxa"/>
              <w:start w:w="80" w:type="dxa"/>
              <w:bottom w:w="70" w:type="dxa"/>
              <w:end w:w="80" w:type="dxa"/>
            </w:tcMar>
            <w:vAlign w:val="top"/>
          </w:tcPr>
          <w:p>
            <w:pPr>
              <w:spacing w:after="0"/>
            </w:pPr>
            <w:r>
              <w:rPr>
                <w:color w:val="1E2A32"/>
                <w:sz w:val="16"/>
              </w:rPr>
              <w:t>AK-V1-06</w:t>
            </w:r>
          </w:p>
        </w:tc>
        <w:tc>
          <w:tcPr>
            <w:tcW w:type="dxa" w:w="2098"/>
            <w:tcMar>
              <w:top w:w="70" w:type="dxa"/>
              <w:start w:w="80" w:type="dxa"/>
              <w:bottom w:w="70" w:type="dxa"/>
              <w:end w:w="80" w:type="dxa"/>
            </w:tcMar>
            <w:vAlign w:val="top"/>
          </w:tcPr>
          <w:p>
            <w:pPr>
              <w:spacing w:after="0"/>
            </w:pPr>
            <w:r>
              <w:rPr>
                <w:color w:val="1E2A32"/>
                <w:sz w:val="16"/>
              </w:rPr>
              <w:t>Organisation und Wiederfinden</w:t>
            </w:r>
          </w:p>
        </w:tc>
        <w:tc>
          <w:tcPr>
            <w:tcW w:type="dxa" w:w="4025"/>
            <w:tcMar>
              <w:top w:w="70" w:type="dxa"/>
              <w:start w:w="80" w:type="dxa"/>
              <w:bottom w:w="70" w:type="dxa"/>
              <w:end w:w="80" w:type="dxa"/>
            </w:tcMar>
            <w:vAlign w:val="top"/>
          </w:tcPr>
          <w:p>
            <w:pPr>
              <w:spacing w:after="0"/>
            </w:pPr>
            <w:r>
              <w:rPr>
                <w:color w:val="1E2A32"/>
                <w:sz w:val="16"/>
              </w:rPr>
              <w:t>Gruppen, Untergruppen, Tags, Drag-and-Drop, Typfilter und Suche mit technischen Einträgen prüfen.</w:t>
            </w:r>
          </w:p>
        </w:tc>
        <w:tc>
          <w:tcPr>
            <w:tcW w:type="dxa" w:w="3288"/>
            <w:tcMar>
              <w:top w:w="70" w:type="dxa"/>
              <w:start w:w="80" w:type="dxa"/>
              <w:bottom w:w="70" w:type="dxa"/>
              <w:end w:w="80" w:type="dxa"/>
            </w:tcMar>
            <w:vAlign w:val="top"/>
          </w:tcPr>
          <w:p>
            <w:pPr>
              <w:spacing w:after="0"/>
            </w:pPr>
            <w:r>
              <w:rPr>
                <w:color w:val="1E2A32"/>
                <w:sz w:val="16"/>
              </w:rPr>
              <w:t>Einträge bleiben korrekt zugeordnet und sind zuverlässig auffindbar.</w:t>
            </w:r>
          </w:p>
        </w:tc>
      </w:tr>
      <w:tr>
        <w:trPr>
          <w:cantSplit/>
        </w:trPr>
        <w:tc>
          <w:tcPr>
            <w:tcW w:type="dxa" w:w="1247"/>
            <w:shd w:fill="F5F8F9"/>
            <w:tcMar>
              <w:top w:w="70" w:type="dxa"/>
              <w:start w:w="80" w:type="dxa"/>
              <w:bottom w:w="70" w:type="dxa"/>
              <w:end w:w="80" w:type="dxa"/>
            </w:tcMar>
            <w:vAlign w:val="top"/>
          </w:tcPr>
          <w:p>
            <w:pPr>
              <w:spacing w:after="0"/>
            </w:pPr>
            <w:r>
              <w:rPr>
                <w:color w:val="1E2A32"/>
                <w:sz w:val="16"/>
              </w:rPr>
              <w:t>AK-V1-07</w:t>
            </w:r>
          </w:p>
        </w:tc>
        <w:tc>
          <w:tcPr>
            <w:tcW w:type="dxa" w:w="2098"/>
            <w:shd w:fill="F5F8F9"/>
            <w:tcMar>
              <w:top w:w="70" w:type="dxa"/>
              <w:start w:w="80" w:type="dxa"/>
              <w:bottom w:w="70" w:type="dxa"/>
              <w:end w:w="80" w:type="dxa"/>
            </w:tcMar>
            <w:vAlign w:val="top"/>
          </w:tcPr>
          <w:p>
            <w:pPr>
              <w:spacing w:after="0"/>
            </w:pPr>
            <w:r>
              <w:rPr>
                <w:color w:val="1E2A32"/>
                <w:sz w:val="16"/>
              </w:rPr>
              <w:t>Password-Safe-Import</w:t>
            </w:r>
          </w:p>
        </w:tc>
        <w:tc>
          <w:tcPr>
            <w:tcW w:type="dxa" w:w="4025"/>
            <w:shd w:fill="F5F8F9"/>
            <w:tcMar>
              <w:top w:w="70" w:type="dxa"/>
              <w:start w:w="80" w:type="dxa"/>
              <w:bottom w:w="70" w:type="dxa"/>
              <w:end w:w="80" w:type="dxa"/>
            </w:tcMar>
            <w:vAlign w:val="top"/>
          </w:tcPr>
          <w:p>
            <w:pPr>
              <w:spacing w:after="0"/>
            </w:pPr>
            <w:r>
              <w:rPr>
                <w:color w:val="1E2A32"/>
                <w:sz w:val="16"/>
              </w:rPr>
              <w:t>Künstliche .psafe3-Datei importieren und Importbericht prüfen.</w:t>
            </w:r>
          </w:p>
        </w:tc>
        <w:tc>
          <w:tcPr>
            <w:tcW w:type="dxa" w:w="3288"/>
            <w:shd w:fill="F5F8F9"/>
            <w:tcMar>
              <w:top w:w="70" w:type="dxa"/>
              <w:start w:w="80" w:type="dxa"/>
              <w:bottom w:w="70" w:type="dxa"/>
              <w:end w:w="80" w:type="dxa"/>
            </w:tcMar>
            <w:vAlign w:val="top"/>
          </w:tcPr>
          <w:p>
            <w:pPr>
              <w:spacing w:after="0"/>
            </w:pPr>
            <w:r>
              <w:rPr>
                <w:color w:val="1E2A32"/>
                <w:sz w:val="16"/>
              </w:rPr>
              <w:t>Abbildbare Daten werden übernommen; nicht abbildbare Daten werden sichtbar gemeldet.</w:t>
            </w:r>
          </w:p>
        </w:tc>
      </w:tr>
      <w:tr>
        <w:trPr>
          <w:cantSplit/>
        </w:trPr>
        <w:tc>
          <w:tcPr>
            <w:tcW w:type="dxa" w:w="1247"/>
            <w:tcMar>
              <w:top w:w="70" w:type="dxa"/>
              <w:start w:w="80" w:type="dxa"/>
              <w:bottom w:w="70" w:type="dxa"/>
              <w:end w:w="80" w:type="dxa"/>
            </w:tcMar>
            <w:vAlign w:val="top"/>
          </w:tcPr>
          <w:p>
            <w:pPr>
              <w:spacing w:after="0"/>
            </w:pPr>
            <w:r>
              <w:rPr>
                <w:color w:val="1E2A32"/>
                <w:sz w:val="16"/>
              </w:rPr>
              <w:t>AK-V1-08</w:t>
            </w:r>
          </w:p>
        </w:tc>
        <w:tc>
          <w:tcPr>
            <w:tcW w:type="dxa" w:w="2098"/>
            <w:tcMar>
              <w:top w:w="70" w:type="dxa"/>
              <w:start w:w="80" w:type="dxa"/>
              <w:bottom w:w="70" w:type="dxa"/>
              <w:end w:w="80" w:type="dxa"/>
            </w:tcMar>
            <w:vAlign w:val="top"/>
          </w:tcPr>
          <w:p>
            <w:pPr>
              <w:spacing w:after="0"/>
            </w:pPr>
            <w:r>
              <w:rPr>
                <w:color w:val="1E2A32"/>
                <w:sz w:val="16"/>
              </w:rPr>
              <w:t>Release- und Dokumentationsprüfung</w:t>
            </w:r>
          </w:p>
        </w:tc>
        <w:tc>
          <w:tcPr>
            <w:tcW w:type="dxa" w:w="4025"/>
            <w:tcMar>
              <w:top w:w="70" w:type="dxa"/>
              <w:start w:w="80" w:type="dxa"/>
              <w:bottom w:w="70" w:type="dxa"/>
              <w:end w:w="80" w:type="dxa"/>
            </w:tcMar>
            <w:vAlign w:val="top"/>
          </w:tcPr>
          <w:p>
            <w:pPr>
              <w:spacing w:after="0"/>
            </w:pPr>
            <w:r>
              <w:rPr>
                <w:color w:val="1E2A32"/>
                <w:sz w:val="16"/>
              </w:rPr>
              <w:t>Build/Test, README, Security-Hinweise, Featuremap, Roadmap und Known Limitations prüfen.</w:t>
            </w:r>
          </w:p>
        </w:tc>
        <w:tc>
          <w:tcPr>
            <w:tcW w:type="dxa" w:w="3288"/>
            <w:tcMar>
              <w:top w:w="70" w:type="dxa"/>
              <w:start w:w="80" w:type="dxa"/>
              <w:bottom w:w="70" w:type="dxa"/>
              <w:end w:w="80" w:type="dxa"/>
            </w:tcMar>
            <w:vAlign w:val="top"/>
          </w:tcPr>
          <w:p>
            <w:pPr>
              <w:spacing w:after="0"/>
            </w:pPr>
            <w:r>
              <w:rPr>
                <w:color w:val="1E2A32"/>
                <w:sz w:val="16"/>
              </w:rPr>
              <w:t>Dokumentation stimmt mit tatsächlichem Funktionsstand überein.</w:t>
            </w:r>
          </w:p>
        </w:tc>
      </w:tr>
    </w:tbl>
    <w:p/>
    <w:p>
      <w:pPr>
        <w:pStyle w:val="Heading1"/>
      </w:pPr>
      <w:r>
        <w:t>Testdaten und sichere Testumgebung</w:t>
      </w:r>
    </w:p>
    <w:p>
      <w:pPr>
        <w:pStyle w:val="BodyText"/>
      </w:pPr>
      <w:r>
        <w:t>Für Tests dürfen keine echten Passwörter, produktiven API-Tokens, echten Kunden-Zertifikate, realen privaten Schlüssel oder produktiven PFX-Dateien verwendet werden. Zertifikatstests nutzen selbst erzeugte Dummy-Zertifikate oder reine Textplatzhalter. Dummy-Secrets sollten eindeutig als Testwerte erkennbar sein, damit Log- und Dateiprüfungen zuverlässig danach suchen können.</w:t>
      </w:r>
    </w:p>
    <w:p>
      <w:pPr>
        <w:pStyle w:val="BodyText"/>
      </w:pPr>
      <w:r>
        <w:t>Empfohlene Teststruktur:</w:t>
      </w:r>
    </w:p>
    <w:p>
      <w:pPr>
        <w:pStyle w:val="ListBullet"/>
      </w:pPr>
      <w:r>
        <w:t>test-vault-basic.svault für klassische Logins und technische Einträge.</w:t>
      </w:r>
    </w:p>
    <w:p>
      <w:pPr>
        <w:pStyle w:val="ListBullet"/>
      </w:pPr>
      <w:r>
        <w:t>test-vault-certificates.svault für HTTPS/TLS-Zertifikatseinträge.</w:t>
      </w:r>
    </w:p>
    <w:p>
      <w:pPr>
        <w:pStyle w:val="ListBullet"/>
      </w:pPr>
      <w:r>
        <w:t>test-vault-corrupt.svault als beschädigte Datei.</w:t>
      </w:r>
    </w:p>
    <w:p>
      <w:pPr>
        <w:pStyle w:val="ListBullet"/>
      </w:pPr>
      <w:r>
        <w:t>test-import-passwordsafe.psafe3 als künstliche Importdatei.</w:t>
      </w:r>
    </w:p>
    <w:p>
      <w:pPr>
        <w:pStyle w:val="ListBullet"/>
      </w:pPr>
      <w:r>
        <w:t>test-output/logs/ für temporäre Entwicklungslogs, die nach jedem Testlauf auf Secret-Leaks geprüft werden.</w:t>
      </w:r>
    </w:p>
    <w:p>
      <w:pPr>
        <w:pStyle w:val="BodyText"/>
      </w:pPr>
      <w:r>
        <w:t>Alle Testdateien müssen künstlich sein. Falls Testdateien im Repository verbleiben, dürfen sie weder echte Secrets noch reale personenbezogene Zugangsdaten enthalten.</w:t>
      </w:r>
    </w:p>
    <w:p>
      <w:pPr>
        <w:pStyle w:val="Heading1"/>
      </w:pPr>
      <w:r>
        <w:t>Automatisierungsstrategie</w:t>
      </w:r>
    </w:p>
    <w:p>
      <w:pPr>
        <w:pStyle w:val="BodyText"/>
      </w:pPr>
      <w:r>
        <w:t>Nicht jeder Test muss sofort vollständig automatisiert werden. Für V1 sollten jedoch alle sicherheitsnahen Kernregeln automatisiert oder zumindest isoliert testbar sein. Dazu gehören Storage, Krypto-Helfer, Passwortgenerator, Dirty-State-Regeln, Organisationslogik, Suche, Clipboard-Policy, Lock-State-Policy, Zertifikatsfeldklassifizierung und Import-Mapping.</w:t>
      </w:r>
    </w:p>
    <w:p>
      <w:pPr>
        <w:pStyle w:val="BodyText"/>
      </w:pPr>
      <w:r>
        <w:t>Manuelle Tests bleiben für die Oberfläche notwendig. Dennoch sollte die UI möglichst dünn bleiben: MainForm und Dialoge orchestrieren, die eigentlichen Regeln liegen in Application- und Security-Services. Dadurch können spätere Regressionen schneller erkannt werden.</w:t>
      </w:r>
    </w:p>
    <w:p>
      <w:pPr>
        <w:pStyle w:val="Heading1"/>
      </w:pPr>
      <w:r>
        <w:t>V1-Freigabeentscheidung</w:t>
      </w:r>
    </w:p>
    <w:p>
      <w:pPr>
        <w:pStyle w:val="BodyText"/>
      </w:pPr>
      <w:r>
        <w:t>Eine V1-Freigabe ist nur vertretbar, wenn alle Muss-Release-Gates bestanden sind, keine S0- oder S1-Fehler offen sind, alle kritischen Security-Tests bestanden wurden und die Dokumentation keine falschen Versprechen enthält.</w:t>
      </w:r>
    </w:p>
    <w:p>
      <w:pPr>
        <w:pStyle w:val="BodyText"/>
      </w:pPr>
      <w:r>
        <w:t>Offene S2-Fehler dürfen nur dann in V1 verbleiben, wenn sie nicht sicherheitskritisch sind, einen klaren Workaround besitzen und in den Release Notes dokumentiert werden. S3- und S4-Fehler können in die V1.x-Politur verschoben werden, wenn sie keine Sicherheitsgrenze und keinen Datenverlust betreffen.</w:t>
      </w:r>
    </w:p>
    <w:p>
      <w:pPr>
        <w:pStyle w:val="Heading1"/>
      </w:pPr>
      <w:r>
        <w:t>Bewusste Nicht-Ziele der V1-Abnahme</w:t>
      </w:r>
    </w:p>
    <w:p>
      <w:pPr>
        <w:pStyle w:val="BodyText"/>
      </w:pPr>
      <w:r>
        <w:t>Die folgenden Punkte sind nicht Teil der V1-Abnahme und dürfen nicht als fehlgeschlagene V1-Tests gewertet werden: Cloud-Sync, Team-Sharing, Mobile-Client, Browser-Autofill, automatische ACME-Erneuerung, eigene PKI, Zertifikats-Deployment auf Server, Certificate-Transparency-Monitoring, Recovery-Konzept ohne Backdoor, Passkeys/WebAuthn, vollständiger Password-Safe-Roundtrip, CSV-Export, Browser-Import und globale Multi-Vault-Suche.</w:t>
      </w:r>
    </w:p>
    <w:p>
      <w:pPr>
        <w:pStyle w:val="BodyText"/>
      </w:pPr>
      <w:r>
        <w:t>Diese Abgrenzung ist wichtig, damit V1 klein, sicher und glaubwürdig bleibt. Spätere Funktionen erhalten eigene Testkataloge, sobald sie in V1.x, V2 oder V3 konkret geplant werden.</w:t>
      </w:r>
    </w:p>
    <w:p>
      <w:pPr>
        <w:pStyle w:val="Heading1"/>
      </w:pPr>
      <w:r>
        <w:t>Freigabeprotokoll-Vorlage</w:t>
      </w:r>
    </w:p>
    <w:p>
      <w:pPr>
        <w:pStyle w:val="BodyText"/>
      </w:pPr>
      <w:r>
        <w:t>Diese Vorlage kann vor dem V1-Release ausgefüllt und in den Release-Unterlagen abgelegt werden.</w:t>
      </w:r>
    </w:p>
    <w:tbl>
      <w:tblPr>
        <w:tblStyle w:val="TableGrid"/>
        <w:tblW w:type="auto" w:w="0"/>
        <w:jc w:val="center"/>
        <w:tblLook w:firstColumn="1" w:firstRow="1" w:lastColumn="0" w:lastRow="0" w:noHBand="0" w:noVBand="1" w:val="04A0"/>
        <w:tblBorders>
          <w:top w:val="single" w:sz="4" w:space="0" w:color="AAC4CA"/>
          <w:left w:val="single" w:sz="4" w:space="0" w:color="AAC4CA"/>
          <w:bottom w:val="single" w:sz="4" w:space="0" w:color="AAC4CA"/>
          <w:right w:val="single" w:sz="4" w:space="0" w:color="AAC4CA"/>
          <w:insideH w:val="single" w:sz="4" w:space="0" w:color="AAC4CA"/>
          <w:insideV w:val="single" w:sz="4" w:space="0" w:color="AAC4CA"/>
        </w:tblBorders>
      </w:tblPr>
      <w:tblGrid>
        <w:gridCol w:w="3400"/>
        <w:gridCol w:w="3400"/>
        <w:gridCol w:w="3400"/>
      </w:tblGrid>
      <w:tr>
        <w:trPr>
          <w:tblHeader w:val="true"/>
          <w:cantSplit/>
        </w:trPr>
        <w:tc>
          <w:tcPr>
            <w:tcW w:type="dxa" w:w="2948"/>
            <w:shd w:fill="0F4055"/>
            <w:vAlign w:val="center"/>
            <w:tcMar>
              <w:top w:w="90" w:type="dxa"/>
              <w:start w:w="80" w:type="dxa"/>
              <w:bottom w:w="90" w:type="dxa"/>
              <w:end w:w="80" w:type="dxa"/>
            </w:tcMar>
          </w:tcPr>
          <w:p>
            <w:pPr>
              <w:jc w:val="left"/>
            </w:pPr>
            <w:r>
              <w:rPr>
                <w:b/>
                <w:color w:val="FFFFFF"/>
                <w:sz w:val="17"/>
              </w:rPr>
              <w:t>Punkt</w:t>
            </w:r>
          </w:p>
        </w:tc>
        <w:tc>
          <w:tcPr>
            <w:tcW w:type="dxa" w:w="3515"/>
            <w:shd w:fill="0F4055"/>
            <w:vAlign w:val="center"/>
            <w:tcMar>
              <w:top w:w="90" w:type="dxa"/>
              <w:start w:w="80" w:type="dxa"/>
              <w:bottom w:w="90" w:type="dxa"/>
              <w:end w:w="80" w:type="dxa"/>
            </w:tcMar>
          </w:tcPr>
          <w:p>
            <w:pPr>
              <w:jc w:val="left"/>
            </w:pPr>
            <w:r>
              <w:rPr>
                <w:b/>
                <w:color w:val="FFFFFF"/>
                <w:sz w:val="17"/>
              </w:rPr>
              <w:t>Ergebnis</w:t>
            </w:r>
          </w:p>
        </w:tc>
        <w:tc>
          <w:tcPr>
            <w:tcW w:type="dxa" w:w="3855"/>
            <w:shd w:fill="0F4055"/>
            <w:vAlign w:val="center"/>
            <w:tcMar>
              <w:top w:w="90" w:type="dxa"/>
              <w:start w:w="80" w:type="dxa"/>
              <w:bottom w:w="90" w:type="dxa"/>
              <w:end w:w="80" w:type="dxa"/>
            </w:tcMar>
          </w:tcPr>
          <w:p>
            <w:pPr>
              <w:jc w:val="left"/>
            </w:pPr>
            <w:r>
              <w:rPr>
                <w:b/>
                <w:color w:val="FFFFFF"/>
                <w:sz w:val="17"/>
              </w:rPr>
              <w:t>Bemerkung</w:t>
            </w:r>
          </w:p>
        </w:tc>
      </w:tr>
      <w:tr>
        <w:trPr>
          <w:cantSplit/>
        </w:trPr>
        <w:tc>
          <w:tcPr>
            <w:tcW w:type="dxa" w:w="2948"/>
            <w:shd w:fill="F5F8F9"/>
            <w:tcMar>
              <w:top w:w="70" w:type="dxa"/>
              <w:start w:w="80" w:type="dxa"/>
              <w:bottom w:w="70" w:type="dxa"/>
              <w:end w:w="80" w:type="dxa"/>
            </w:tcMar>
            <w:vAlign w:val="top"/>
          </w:tcPr>
          <w:p>
            <w:pPr>
              <w:spacing w:after="0"/>
            </w:pPr>
            <w:r>
              <w:rPr>
                <w:color w:val="1E2A32"/>
                <w:sz w:val="17"/>
              </w:rPr>
              <w:t>Build/Test grün</w:t>
            </w:r>
          </w:p>
        </w:tc>
        <w:tc>
          <w:tcPr>
            <w:tcW w:type="dxa" w:w="3515"/>
            <w:shd w:fill="F5F8F9"/>
            <w:tcMar>
              <w:top w:w="70" w:type="dxa"/>
              <w:start w:w="80" w:type="dxa"/>
              <w:bottom w:w="70" w:type="dxa"/>
              <w:end w:w="80" w:type="dxa"/>
            </w:tcMar>
            <w:vAlign w:val="top"/>
          </w:tcPr>
          <w:p>
            <w:pPr>
              <w:spacing w:after="0"/>
            </w:pPr>
            <w:r>
              <w:rPr>
                <w:color w:val="1E2A32"/>
                <w:sz w:val="17"/>
              </w:rPr>
              <w:t>☐ bestanden  ☐ offen  ☐ nicht anwendbar</w:t>
            </w:r>
          </w:p>
        </w:tc>
        <w:tc>
          <w:tcPr>
            <w:tcW w:type="dxa" w:w="3855"/>
            <w:shd w:fill="F5F8F9"/>
            <w:tcMar>
              <w:top w:w="70" w:type="dxa"/>
              <w:start w:w="80" w:type="dxa"/>
              <w:bottom w:w="70" w:type="dxa"/>
              <w:end w:w="80" w:type="dxa"/>
            </w:tcMar>
            <w:vAlign w:val="top"/>
          </w:tcPr>
          <w:p>
            <w:pPr>
              <w:spacing w:after="0"/>
            </w:pPr>
            <w:r>
              <w:rPr>
                <w:color w:val="1E2A32"/>
                <w:sz w:val="17"/>
              </w:rPr>
            </w:r>
          </w:p>
        </w:tc>
      </w:tr>
      <w:tr>
        <w:trPr>
          <w:cantSplit/>
        </w:trPr>
        <w:tc>
          <w:tcPr>
            <w:tcW w:type="dxa" w:w="2948"/>
            <w:tcMar>
              <w:top w:w="70" w:type="dxa"/>
              <w:start w:w="80" w:type="dxa"/>
              <w:bottom w:w="70" w:type="dxa"/>
              <w:end w:w="80" w:type="dxa"/>
            </w:tcMar>
            <w:vAlign w:val="top"/>
          </w:tcPr>
          <w:p>
            <w:pPr>
              <w:spacing w:after="0"/>
            </w:pPr>
            <w:r>
              <w:rPr>
                <w:color w:val="1E2A32"/>
                <w:sz w:val="17"/>
              </w:rPr>
              <w:t>Alle Muss-Gates geprüft</w:t>
            </w:r>
          </w:p>
        </w:tc>
        <w:tc>
          <w:tcPr>
            <w:tcW w:type="dxa" w:w="3515"/>
            <w:tcMar>
              <w:top w:w="70" w:type="dxa"/>
              <w:start w:w="80" w:type="dxa"/>
              <w:bottom w:w="70" w:type="dxa"/>
              <w:end w:w="80" w:type="dxa"/>
            </w:tcMar>
            <w:vAlign w:val="top"/>
          </w:tcPr>
          <w:p>
            <w:pPr>
              <w:spacing w:after="0"/>
            </w:pPr>
            <w:r>
              <w:rPr>
                <w:color w:val="1E2A32"/>
                <w:sz w:val="17"/>
              </w:rPr>
              <w:t>☐ bestanden  ☐ offen  ☐ nicht anwendbar</w:t>
            </w:r>
          </w:p>
        </w:tc>
        <w:tc>
          <w:tcPr>
            <w:tcW w:type="dxa" w:w="3855"/>
            <w:tcMar>
              <w:top w:w="70" w:type="dxa"/>
              <w:start w:w="80" w:type="dxa"/>
              <w:bottom w:w="70" w:type="dxa"/>
              <w:end w:w="80" w:type="dxa"/>
            </w:tcMar>
            <w:vAlign w:val="top"/>
          </w:tcPr>
          <w:p>
            <w:pPr>
              <w:spacing w:after="0"/>
            </w:pPr>
            <w:r>
              <w:rPr>
                <w:color w:val="1E2A32"/>
                <w:sz w:val="17"/>
              </w:rPr>
            </w:r>
          </w:p>
        </w:tc>
      </w:tr>
      <w:tr>
        <w:trPr>
          <w:cantSplit/>
        </w:trPr>
        <w:tc>
          <w:tcPr>
            <w:tcW w:type="dxa" w:w="2948"/>
            <w:shd w:fill="F5F8F9"/>
            <w:tcMar>
              <w:top w:w="70" w:type="dxa"/>
              <w:start w:w="80" w:type="dxa"/>
              <w:bottom w:w="70" w:type="dxa"/>
              <w:end w:w="80" w:type="dxa"/>
            </w:tcMar>
            <w:vAlign w:val="top"/>
          </w:tcPr>
          <w:p>
            <w:pPr>
              <w:spacing w:after="0"/>
            </w:pPr>
            <w:r>
              <w:rPr>
                <w:color w:val="1E2A32"/>
                <w:sz w:val="17"/>
              </w:rPr>
              <w:t>Keine S0/S1-Fehler offen</w:t>
            </w:r>
          </w:p>
        </w:tc>
        <w:tc>
          <w:tcPr>
            <w:tcW w:type="dxa" w:w="3515"/>
            <w:shd w:fill="F5F8F9"/>
            <w:tcMar>
              <w:top w:w="70" w:type="dxa"/>
              <w:start w:w="80" w:type="dxa"/>
              <w:bottom w:w="70" w:type="dxa"/>
              <w:end w:w="80" w:type="dxa"/>
            </w:tcMar>
            <w:vAlign w:val="top"/>
          </w:tcPr>
          <w:p>
            <w:pPr>
              <w:spacing w:after="0"/>
            </w:pPr>
            <w:r>
              <w:rPr>
                <w:color w:val="1E2A32"/>
                <w:sz w:val="17"/>
              </w:rPr>
              <w:t>☐ bestätigt  ☐ offen</w:t>
            </w:r>
          </w:p>
        </w:tc>
        <w:tc>
          <w:tcPr>
            <w:tcW w:type="dxa" w:w="3855"/>
            <w:shd w:fill="F5F8F9"/>
            <w:tcMar>
              <w:top w:w="70" w:type="dxa"/>
              <w:start w:w="80" w:type="dxa"/>
              <w:bottom w:w="70" w:type="dxa"/>
              <w:end w:w="80" w:type="dxa"/>
            </w:tcMar>
            <w:vAlign w:val="top"/>
          </w:tcPr>
          <w:p>
            <w:pPr>
              <w:spacing w:after="0"/>
            </w:pPr>
            <w:r>
              <w:rPr>
                <w:color w:val="1E2A32"/>
                <w:sz w:val="17"/>
              </w:rPr>
            </w:r>
          </w:p>
        </w:tc>
      </w:tr>
      <w:tr>
        <w:trPr>
          <w:cantSplit/>
        </w:trPr>
        <w:tc>
          <w:tcPr>
            <w:tcW w:type="dxa" w:w="2948"/>
            <w:tcMar>
              <w:top w:w="70" w:type="dxa"/>
              <w:start w:w="80" w:type="dxa"/>
              <w:bottom w:w="70" w:type="dxa"/>
              <w:end w:w="80" w:type="dxa"/>
            </w:tcMar>
            <w:vAlign w:val="top"/>
          </w:tcPr>
          <w:p>
            <w:pPr>
              <w:spacing w:after="0"/>
            </w:pPr>
            <w:r>
              <w:rPr>
                <w:color w:val="1E2A32"/>
                <w:sz w:val="17"/>
              </w:rPr>
              <w:t>Security-Review durchgeführt</w:t>
            </w:r>
          </w:p>
        </w:tc>
        <w:tc>
          <w:tcPr>
            <w:tcW w:type="dxa" w:w="3515"/>
            <w:tcMar>
              <w:top w:w="70" w:type="dxa"/>
              <w:start w:w="80" w:type="dxa"/>
              <w:bottom w:w="70" w:type="dxa"/>
              <w:end w:w="80" w:type="dxa"/>
            </w:tcMar>
            <w:vAlign w:val="top"/>
          </w:tcPr>
          <w:p>
            <w:pPr>
              <w:spacing w:after="0"/>
            </w:pPr>
            <w:r>
              <w:rPr>
                <w:color w:val="1E2A32"/>
                <w:sz w:val="17"/>
              </w:rPr>
              <w:t>☐ bestanden  ☐ offen</w:t>
            </w:r>
          </w:p>
        </w:tc>
        <w:tc>
          <w:tcPr>
            <w:tcW w:type="dxa" w:w="3855"/>
            <w:tcMar>
              <w:top w:w="70" w:type="dxa"/>
              <w:start w:w="80" w:type="dxa"/>
              <w:bottom w:w="70" w:type="dxa"/>
              <w:end w:w="80" w:type="dxa"/>
            </w:tcMar>
            <w:vAlign w:val="top"/>
          </w:tcPr>
          <w:p>
            <w:pPr>
              <w:spacing w:after="0"/>
            </w:pPr>
            <w:r>
              <w:rPr>
                <w:color w:val="1E2A32"/>
                <w:sz w:val="17"/>
              </w:rPr>
            </w:r>
          </w:p>
        </w:tc>
      </w:tr>
      <w:tr>
        <w:trPr>
          <w:cantSplit/>
        </w:trPr>
        <w:tc>
          <w:tcPr>
            <w:tcW w:type="dxa" w:w="2948"/>
            <w:shd w:fill="F5F8F9"/>
            <w:tcMar>
              <w:top w:w="70" w:type="dxa"/>
              <w:start w:w="80" w:type="dxa"/>
              <w:bottom w:w="70" w:type="dxa"/>
              <w:end w:w="80" w:type="dxa"/>
            </w:tcMar>
            <w:vAlign w:val="top"/>
          </w:tcPr>
          <w:p>
            <w:pPr>
              <w:spacing w:after="0"/>
            </w:pPr>
            <w:r>
              <w:rPr>
                <w:color w:val="1E2A32"/>
                <w:sz w:val="17"/>
              </w:rPr>
              <w:t>Zertifikatsverwaltung geprüft</w:t>
            </w:r>
          </w:p>
        </w:tc>
        <w:tc>
          <w:tcPr>
            <w:tcW w:type="dxa" w:w="3515"/>
            <w:shd w:fill="F5F8F9"/>
            <w:tcMar>
              <w:top w:w="70" w:type="dxa"/>
              <w:start w:w="80" w:type="dxa"/>
              <w:bottom w:w="70" w:type="dxa"/>
              <w:end w:w="80" w:type="dxa"/>
            </w:tcMar>
            <w:vAlign w:val="top"/>
          </w:tcPr>
          <w:p>
            <w:pPr>
              <w:spacing w:after="0"/>
            </w:pPr>
            <w:r>
              <w:rPr>
                <w:color w:val="1E2A32"/>
                <w:sz w:val="17"/>
              </w:rPr>
              <w:t>☐ bestanden  ☐ offen</w:t>
            </w:r>
          </w:p>
        </w:tc>
        <w:tc>
          <w:tcPr>
            <w:tcW w:type="dxa" w:w="3855"/>
            <w:shd w:fill="F5F8F9"/>
            <w:tcMar>
              <w:top w:w="70" w:type="dxa"/>
              <w:start w:w="80" w:type="dxa"/>
              <w:bottom w:w="70" w:type="dxa"/>
              <w:end w:w="80" w:type="dxa"/>
            </w:tcMar>
            <w:vAlign w:val="top"/>
          </w:tcPr>
          <w:p>
            <w:pPr>
              <w:spacing w:after="0"/>
            </w:pPr>
            <w:r>
              <w:rPr>
                <w:color w:val="1E2A32"/>
                <w:sz w:val="17"/>
              </w:rPr>
            </w:r>
          </w:p>
        </w:tc>
      </w:tr>
      <w:tr>
        <w:trPr>
          <w:cantSplit/>
        </w:trPr>
        <w:tc>
          <w:tcPr>
            <w:tcW w:type="dxa" w:w="2948"/>
            <w:tcMar>
              <w:top w:w="70" w:type="dxa"/>
              <w:start w:w="80" w:type="dxa"/>
              <w:bottom w:w="70" w:type="dxa"/>
              <w:end w:w="80" w:type="dxa"/>
            </w:tcMar>
            <w:vAlign w:val="top"/>
          </w:tcPr>
          <w:p>
            <w:pPr>
              <w:spacing w:after="0"/>
            </w:pPr>
            <w:r>
              <w:rPr>
                <w:color w:val="1E2A32"/>
                <w:sz w:val="17"/>
              </w:rPr>
              <w:t>Clipboard/Auto-Lock geprüft</w:t>
            </w:r>
          </w:p>
        </w:tc>
        <w:tc>
          <w:tcPr>
            <w:tcW w:type="dxa" w:w="3515"/>
            <w:tcMar>
              <w:top w:w="70" w:type="dxa"/>
              <w:start w:w="80" w:type="dxa"/>
              <w:bottom w:w="70" w:type="dxa"/>
              <w:end w:w="80" w:type="dxa"/>
            </w:tcMar>
            <w:vAlign w:val="top"/>
          </w:tcPr>
          <w:p>
            <w:pPr>
              <w:spacing w:after="0"/>
            </w:pPr>
            <w:r>
              <w:rPr>
                <w:color w:val="1E2A32"/>
                <w:sz w:val="17"/>
              </w:rPr>
              <w:t>☐ bestanden  ☐ offen</w:t>
            </w:r>
          </w:p>
        </w:tc>
        <w:tc>
          <w:tcPr>
            <w:tcW w:type="dxa" w:w="3855"/>
            <w:tcMar>
              <w:top w:w="70" w:type="dxa"/>
              <w:start w:w="80" w:type="dxa"/>
              <w:bottom w:w="70" w:type="dxa"/>
              <w:end w:w="80" w:type="dxa"/>
            </w:tcMar>
            <w:vAlign w:val="top"/>
          </w:tcPr>
          <w:p>
            <w:pPr>
              <w:spacing w:after="0"/>
            </w:pPr>
            <w:r>
              <w:rPr>
                <w:color w:val="1E2A32"/>
                <w:sz w:val="17"/>
              </w:rPr>
            </w:r>
          </w:p>
        </w:tc>
      </w:tr>
      <w:tr>
        <w:trPr>
          <w:cantSplit/>
        </w:trPr>
        <w:tc>
          <w:tcPr>
            <w:tcW w:type="dxa" w:w="2948"/>
            <w:shd w:fill="F5F8F9"/>
            <w:tcMar>
              <w:top w:w="70" w:type="dxa"/>
              <w:start w:w="80" w:type="dxa"/>
              <w:bottom w:w="70" w:type="dxa"/>
              <w:end w:w="80" w:type="dxa"/>
            </w:tcMar>
            <w:vAlign w:val="top"/>
          </w:tcPr>
          <w:p>
            <w:pPr>
              <w:spacing w:after="0"/>
            </w:pPr>
            <w:r>
              <w:rPr>
                <w:color w:val="1E2A32"/>
                <w:sz w:val="17"/>
              </w:rPr>
              <w:t>Backup/Restore geprüft</w:t>
            </w:r>
          </w:p>
        </w:tc>
        <w:tc>
          <w:tcPr>
            <w:tcW w:type="dxa" w:w="3515"/>
            <w:shd w:fill="F5F8F9"/>
            <w:tcMar>
              <w:top w:w="70" w:type="dxa"/>
              <w:start w:w="80" w:type="dxa"/>
              <w:bottom w:w="70" w:type="dxa"/>
              <w:end w:w="80" w:type="dxa"/>
            </w:tcMar>
            <w:vAlign w:val="top"/>
          </w:tcPr>
          <w:p>
            <w:pPr>
              <w:spacing w:after="0"/>
            </w:pPr>
            <w:r>
              <w:rPr>
                <w:color w:val="1E2A32"/>
                <w:sz w:val="17"/>
              </w:rPr>
              <w:t>☐ bestanden  ☐ offen</w:t>
            </w:r>
          </w:p>
        </w:tc>
        <w:tc>
          <w:tcPr>
            <w:tcW w:type="dxa" w:w="3855"/>
            <w:shd w:fill="F5F8F9"/>
            <w:tcMar>
              <w:top w:w="70" w:type="dxa"/>
              <w:start w:w="80" w:type="dxa"/>
              <w:bottom w:w="70" w:type="dxa"/>
              <w:end w:w="80" w:type="dxa"/>
            </w:tcMar>
            <w:vAlign w:val="top"/>
          </w:tcPr>
          <w:p>
            <w:pPr>
              <w:spacing w:after="0"/>
            </w:pPr>
            <w:r>
              <w:rPr>
                <w:color w:val="1E2A32"/>
                <w:sz w:val="17"/>
              </w:rPr>
            </w:r>
          </w:p>
        </w:tc>
      </w:tr>
      <w:tr>
        <w:trPr>
          <w:cantSplit/>
        </w:trPr>
        <w:tc>
          <w:tcPr>
            <w:tcW w:type="dxa" w:w="2948"/>
            <w:tcMar>
              <w:top w:w="70" w:type="dxa"/>
              <w:start w:w="80" w:type="dxa"/>
              <w:bottom w:w="70" w:type="dxa"/>
              <w:end w:w="80" w:type="dxa"/>
            </w:tcMar>
            <w:vAlign w:val="top"/>
          </w:tcPr>
          <w:p>
            <w:pPr>
              <w:spacing w:after="0"/>
            </w:pPr>
            <w:r>
              <w:rPr>
                <w:color w:val="1E2A32"/>
                <w:sz w:val="17"/>
              </w:rPr>
              <w:t>Password-Safe-Import geprüft</w:t>
            </w:r>
          </w:p>
        </w:tc>
        <w:tc>
          <w:tcPr>
            <w:tcW w:type="dxa" w:w="3515"/>
            <w:tcMar>
              <w:top w:w="70" w:type="dxa"/>
              <w:start w:w="80" w:type="dxa"/>
              <w:bottom w:w="70" w:type="dxa"/>
              <w:end w:w="80" w:type="dxa"/>
            </w:tcMar>
            <w:vAlign w:val="top"/>
          </w:tcPr>
          <w:p>
            <w:pPr>
              <w:spacing w:after="0"/>
            </w:pPr>
            <w:r>
              <w:rPr>
                <w:color w:val="1E2A32"/>
                <w:sz w:val="17"/>
              </w:rPr>
              <w:t>☐ bestanden  ☐ offen</w:t>
            </w:r>
          </w:p>
        </w:tc>
        <w:tc>
          <w:tcPr>
            <w:tcW w:type="dxa" w:w="3855"/>
            <w:tcMar>
              <w:top w:w="70" w:type="dxa"/>
              <w:start w:w="80" w:type="dxa"/>
              <w:bottom w:w="70" w:type="dxa"/>
              <w:end w:w="80" w:type="dxa"/>
            </w:tcMar>
            <w:vAlign w:val="top"/>
          </w:tcPr>
          <w:p>
            <w:pPr>
              <w:spacing w:after="0"/>
            </w:pPr>
            <w:r>
              <w:rPr>
                <w:color w:val="1E2A32"/>
                <w:sz w:val="17"/>
              </w:rPr>
            </w:r>
          </w:p>
        </w:tc>
      </w:tr>
      <w:tr>
        <w:trPr>
          <w:cantSplit/>
        </w:trPr>
        <w:tc>
          <w:tcPr>
            <w:tcW w:type="dxa" w:w="2948"/>
            <w:shd w:fill="F5F8F9"/>
            <w:tcMar>
              <w:top w:w="70" w:type="dxa"/>
              <w:start w:w="80" w:type="dxa"/>
              <w:bottom w:w="70" w:type="dxa"/>
              <w:end w:w="80" w:type="dxa"/>
            </w:tcMar>
            <w:vAlign w:val="top"/>
          </w:tcPr>
          <w:p>
            <w:pPr>
              <w:spacing w:after="0"/>
            </w:pPr>
            <w:r>
              <w:rPr>
                <w:color w:val="1E2A32"/>
                <w:sz w:val="17"/>
              </w:rPr>
              <w:t>Dokumentation synchron</w:t>
            </w:r>
          </w:p>
        </w:tc>
        <w:tc>
          <w:tcPr>
            <w:tcW w:type="dxa" w:w="3515"/>
            <w:shd w:fill="F5F8F9"/>
            <w:tcMar>
              <w:top w:w="70" w:type="dxa"/>
              <w:start w:w="80" w:type="dxa"/>
              <w:bottom w:w="70" w:type="dxa"/>
              <w:end w:w="80" w:type="dxa"/>
            </w:tcMar>
            <w:vAlign w:val="top"/>
          </w:tcPr>
          <w:p>
            <w:pPr>
              <w:spacing w:after="0"/>
            </w:pPr>
            <w:r>
              <w:rPr>
                <w:color w:val="1E2A32"/>
                <w:sz w:val="17"/>
              </w:rPr>
              <w:t>☐ bestätigt  ☐ offen</w:t>
            </w:r>
          </w:p>
        </w:tc>
        <w:tc>
          <w:tcPr>
            <w:tcW w:type="dxa" w:w="3855"/>
            <w:shd w:fill="F5F8F9"/>
            <w:tcMar>
              <w:top w:w="70" w:type="dxa"/>
              <w:start w:w="80" w:type="dxa"/>
              <w:bottom w:w="70" w:type="dxa"/>
              <w:end w:w="80" w:type="dxa"/>
            </w:tcMar>
            <w:vAlign w:val="top"/>
          </w:tcPr>
          <w:p>
            <w:pPr>
              <w:spacing w:after="0"/>
            </w:pPr>
            <w:r>
              <w:rPr>
                <w:color w:val="1E2A32"/>
                <w:sz w:val="17"/>
              </w:rPr>
            </w:r>
          </w:p>
        </w:tc>
      </w:tr>
      <w:tr>
        <w:trPr>
          <w:cantSplit/>
        </w:trPr>
        <w:tc>
          <w:tcPr>
            <w:tcW w:type="dxa" w:w="2948"/>
            <w:tcMar>
              <w:top w:w="70" w:type="dxa"/>
              <w:start w:w="80" w:type="dxa"/>
              <w:bottom w:w="70" w:type="dxa"/>
              <w:end w:w="80" w:type="dxa"/>
            </w:tcMar>
            <w:vAlign w:val="top"/>
          </w:tcPr>
          <w:p>
            <w:pPr>
              <w:spacing w:after="0"/>
            </w:pPr>
            <w:r>
              <w:rPr>
                <w:color w:val="1E2A32"/>
                <w:sz w:val="17"/>
              </w:rPr>
              <w:t>Freigabeentscheidung</w:t>
            </w:r>
          </w:p>
        </w:tc>
        <w:tc>
          <w:tcPr>
            <w:tcW w:type="dxa" w:w="3515"/>
            <w:tcMar>
              <w:top w:w="70" w:type="dxa"/>
              <w:start w:w="80" w:type="dxa"/>
              <w:bottom w:w="70" w:type="dxa"/>
              <w:end w:w="80" w:type="dxa"/>
            </w:tcMar>
            <w:vAlign w:val="top"/>
          </w:tcPr>
          <w:p>
            <w:pPr>
              <w:spacing w:after="0"/>
            </w:pPr>
            <w:r>
              <w:rPr>
                <w:color w:val="1E2A32"/>
                <w:sz w:val="17"/>
              </w:rPr>
              <w:t>☐ V1 freigegeben  ☐ nicht freigegeben</w:t>
            </w:r>
          </w:p>
        </w:tc>
        <w:tc>
          <w:tcPr>
            <w:tcW w:type="dxa" w:w="3855"/>
            <w:tcMar>
              <w:top w:w="70" w:type="dxa"/>
              <w:start w:w="80" w:type="dxa"/>
              <w:bottom w:w="70" w:type="dxa"/>
              <w:end w:w="80" w:type="dxa"/>
            </w:tcMar>
            <w:vAlign w:val="top"/>
          </w:tcPr>
          <w:p>
            <w:pPr>
              <w:spacing w:after="0"/>
            </w:pPr>
            <w:r>
              <w:rPr>
                <w:color w:val="1E2A32"/>
                <w:sz w:val="17"/>
              </w:rPr>
            </w:r>
          </w:p>
        </w:tc>
      </w:tr>
    </w:tbl>
    <w:p/>
    <w:sectPr w:rsidR="00FC693F" w:rsidRPr="0006063C" w:rsidSect="00034616">
      <w:footerReference w:type="default" r:id="rId9"/>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D76"/>
        <w:sz w:val="16"/>
      </w:rPr>
      <w:t>SASD Desktop Secret Manager · Test- und Abnahmekatalog V1 · Stand 18.05.2026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E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1465E"/>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11465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1146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color w:val="1E2A3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und Abnahmekatalog V1 - SASD Desktop Secret Manager</dc:title>
  <dc:subject>QA-, Test- und Freigabekatalog für V1</dc:subject>
  <dc:creator>SASD / ChatGPT</dc:creator>
  <cp:keywords/>
  <dc:description>Erstellt als Arbeitsgrundlage für den SASD Desktop Secret Manager.</dc:description>
  <cp:lastModifiedBy/>
  <cp:revision>1</cp:revision>
  <dcterms:created xsi:type="dcterms:W3CDTF">2013-12-23T23:15:00Z</dcterms:created>
  <dcterms:modified xsi:type="dcterms:W3CDTF">2013-12-23T23:15:00Z</dcterms:modified>
  <cp:category/>
</cp:coreProperties>
</file>