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44A5A"/>
          <w:sz w:val="60"/>
        </w:rPr>
        <w:t>SASD Mail Workbench</w:t>
      </w:r>
    </w:p>
    <w:p>
      <w:pPr>
        <w:jc w:val="center"/>
      </w:pPr>
      <w:r>
        <w:rPr>
          <w:b/>
          <w:color w:val="38697A"/>
          <w:sz w:val="44"/>
        </w:rPr>
        <w:t>Projektsteuerung und Umsetzungsplanung</w:t>
      </w:r>
    </w:p>
    <w:p>
      <w:pPr>
        <w:spacing w:before="500"/>
        <w:jc w:val="center"/>
      </w:pPr>
      <w:r>
        <w:rPr>
          <w:i/>
        </w:rPr>
        <w:t>Vom SQLite-Prototyp 0.3.0 zum Zielrelease 1.0.0</w:t>
      </w:r>
    </w:p>
    <w:p>
      <w:pPr>
        <w:spacing w:before="2400"/>
        <w:jc w:val="center"/>
      </w:pPr>
      <w:r>
        <w:t>Dokumentversion 1.0</w:t>
        <w:br/>
        <w:t>Stand: 12. Juli 2026</w:t>
        <w:br/>
        <w:t>Status: verbindliche Planungs- und Coding-Grundlage</w:t>
      </w:r>
    </w:p>
    <w:p>
      <w:r>
        <w:br w:type="page"/>
      </w:r>
    </w:p>
    <w:p>
      <w:pPr>
        <w:pStyle w:val="Heading1"/>
      </w:pPr>
      <w:r>
        <w:t>1. Zweck und Dokumentenrolle</w:t>
      </w:r>
    </w:p>
    <w:p>
      <w:r>
        <w:t>Dieses Dokument bündelt die Projektsteuerung, die aus Lastenheft und Pflichtenheft abgeleitet wurde. Es ersetzt diese Dokumente nicht. Es schafft die operative Brücke zwischen Anforderungen, Meilensteinen, Architekturentscheidungen, Code und Tests.</w:t>
      </w:r>
    </w:p>
    <w:p>
      <w:r>
        <w:t>Der wichtigste Grundsatz lautet: Der vorhandene Stand 0.3.0 wird nicht mit dem Zielbild 1.0.0 verwechselt. Jede Anforderung erhält einen geplanten Meilenstein und einen Prüfpfad.</w:t>
      </w:r>
    </w:p>
    <w:p>
      <w:pPr>
        <w:pStyle w:val="Heading1"/>
      </w:pPr>
      <w:r>
        <w:t>2. Aktueller Projektstatus</w:t>
      </w:r>
    </w:p>
    <w:p>
      <w:r>
        <w:t>Der vorhandene Stand 0.3.0 ist ein technischer SQLite-Prototyp. Er zeigt Rohmail-Dateispeicher, SQLite-Katalog, SHA-256-Fingerprint, einfachen Parser, Processing-Pipeline und Test-Runner. Echte Provideranbindung, WinForms, Secret Store, Versand, IMAP APPEND und Warnsystem fehlen noch.</w:t>
      </w:r>
    </w:p>
    <w:p>
      <w:r>
        <w:t>Der nächste verbindliche Meilenstein ist 0.4.0 - Mail Retrieval Foundation.</w:t>
      </w:r>
    </w:p>
    <w:p>
      <w:pPr>
        <w:pStyle w:val="Heading2"/>
      </w:pPr>
      <w:r>
        <w:t>2.1 Ist-Zustand und Lücke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44A5A"/>
          </w:tcPr>
          <w:p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3324"/>
            <w:vAlign w:val="center"/>
            <w:shd w:fill="244A5A"/>
          </w:tcPr>
          <w:p>
            <w:r>
              <w:rPr>
                <w:b/>
                <w:color w:val="FFFFFF"/>
              </w:rPr>
              <w:t>0.3.0 vorhanden</w:t>
            </w:r>
          </w:p>
        </w:tc>
        <w:tc>
          <w:tcPr>
            <w:tcW w:type="dxa" w:w="3324"/>
            <w:vAlign w:val="center"/>
            <w:shd w:fill="244A5A"/>
          </w:tcPr>
          <w:p>
            <w:r>
              <w:rPr>
                <w:b/>
                <w:color w:val="FFFFFF"/>
              </w:rPr>
              <w:t>Bis V1 erforderlich</w:t>
            </w:r>
          </w:p>
        </w:tc>
        <w:trPr>
          <w:tblHeader/>
        </w:trPr>
      </w:tr>
      <w:tr>
        <w:tc>
          <w:tcPr>
            <w:tcW w:type="dxa" w:w="3324"/>
          </w:tcPr>
          <w:p>
            <w:r>
              <w:t>Persistenz</w:t>
            </w:r>
          </w:p>
        </w:tc>
        <w:tc>
          <w:tcPr>
            <w:tcW w:type="dxa" w:w="3324"/>
          </w:tcPr>
          <w:p>
            <w:r>
              <w:t>SQLite-Katalog und Rohmail-Dateien</w:t>
            </w:r>
          </w:p>
        </w:tc>
        <w:tc>
          <w:tcPr>
            <w:tcW w:type="dxa" w:w="3324"/>
          </w:tcPr>
          <w:p>
            <w:r>
              <w:t>Migrationen, atomare Transaktionen, Suche, Backup/Restore</w:t>
            </w:r>
          </w:p>
        </w:tc>
      </w:tr>
      <w:tr>
        <w:tc>
          <w:tcPr>
            <w:tcW w:type="dxa" w:w="3324"/>
          </w:tcPr>
          <w:p>
            <w:r>
              <w:t>Mailzugriff</w:t>
            </w:r>
          </w:p>
        </w:tc>
        <w:tc>
          <w:tcPr>
            <w:tcW w:type="dxa" w:w="3324"/>
          </w:tcPr>
          <w:p>
            <w:r>
              <w:t>lokale Verzeichnisquelle</w:t>
            </w:r>
          </w:p>
        </w:tc>
        <w:tc>
          <w:tcPr>
            <w:tcW w:type="dxa" w:w="3324"/>
          </w:tcPr>
          <w:p>
            <w:r>
              <w:t>POP3S, SMTP und gezieltes IMAP APPEND</w:t>
            </w:r>
          </w:p>
        </w:tc>
      </w:tr>
      <w:tr>
        <w:tc>
          <w:tcPr>
            <w:tcW w:type="dxa" w:w="3324"/>
          </w:tcPr>
          <w:p>
            <w:r>
              <w:t>Deduplizierung</w:t>
            </w:r>
          </w:p>
        </w:tc>
        <w:tc>
          <w:tcPr>
            <w:tcW w:type="dxa" w:w="3324"/>
          </w:tcPr>
          <w:p>
            <w:r>
              <w:t>SHA-256-Service prototypisch</w:t>
            </w:r>
          </w:p>
        </w:tc>
        <w:tc>
          <w:tcPr>
            <w:tcW w:type="dxa" w:w="3324"/>
          </w:tcPr>
          <w:p>
            <w:r>
              <w:t>Get all, Temp-Store, exakter Bestandsschutz und Protokoll</w:t>
            </w:r>
          </w:p>
        </w:tc>
      </w:tr>
      <w:tr>
        <w:tc>
          <w:tcPr>
            <w:tcW w:type="dxa" w:w="3324"/>
          </w:tcPr>
          <w:p>
            <w:r>
              <w:t>Oberfläche</w:t>
            </w:r>
          </w:p>
        </w:tc>
        <w:tc>
          <w:tcPr>
            <w:tcW w:type="dxa" w:w="3324"/>
          </w:tcPr>
          <w:p>
            <w:r>
              <w:t>Console-Bootstrap</w:t>
            </w:r>
          </w:p>
        </w:tc>
        <w:tc>
          <w:tcPr>
            <w:tcW w:type="dxa" w:w="3324"/>
          </w:tcPr>
          <w:p>
            <w:r>
              <w:t>WinForms plus UI-unabhängiges Presentation.Core</w:t>
            </w:r>
          </w:p>
        </w:tc>
      </w:tr>
      <w:tr>
        <w:tc>
          <w:tcPr>
            <w:tcW w:type="dxa" w:w="3324"/>
          </w:tcPr>
          <w:p>
            <w:r>
              <w:t>Analyse</w:t>
            </w:r>
          </w:p>
        </w:tc>
        <w:tc>
          <w:tcPr>
            <w:tcW w:type="dxa" w:w="3324"/>
          </w:tcPr>
          <w:p>
            <w:r>
              <w:t>einfache Processor-Pipeline</w:t>
            </w:r>
          </w:p>
        </w:tc>
        <w:tc>
          <w:tcPr>
            <w:tcW w:type="dxa" w:w="3324"/>
          </w:tcPr>
          <w:p>
            <w:r>
              <w:t>MimeKit, Message Laboratory, lokales Warnsystem</w:t>
            </w:r>
          </w:p>
        </w:tc>
      </w:tr>
      <w:tr>
        <w:tc>
          <w:tcPr>
            <w:tcW w:type="dxa" w:w="3324"/>
          </w:tcPr>
          <w:p>
            <w:r>
              <w:t>Tests</w:t>
            </w:r>
          </w:p>
        </w:tc>
        <w:tc>
          <w:tcPr>
            <w:tcW w:type="dxa" w:w="3324"/>
          </w:tcPr>
          <w:p>
            <w:r>
              <w:t>eigener Test-Runner</w:t>
            </w:r>
          </w:p>
        </w:tc>
        <w:tc>
          <w:tcPr>
            <w:tcW w:type="dxa" w:w="3324"/>
          </w:tcPr>
          <w:p>
            <w:r>
              <w:t>Unit-, Integration-, Architektur-, Recovery- und Abnahmetests</w:t>
            </w:r>
          </w:p>
        </w:tc>
      </w:tr>
    </w:tbl>
    <w:p>
      <w:pPr>
        <w:pStyle w:val="Heading1"/>
      </w:pPr>
      <w:r>
        <w:t>3. Verbindliche Architekturentscheidungen</w:t>
      </w:r>
    </w:p>
    <w:p>
      <w:pPr>
        <w:pStyle w:val="Heading2"/>
      </w:pPr>
      <w:r>
        <w:t>ADR-001-csharp-dotnet - C# und modernes .NET als Plattform</w:t>
      </w:r>
    </w:p>
    <w:p>
      <w:r>
        <w:t>C# mit modernem .NET wird als Kernplattform verwendet. Der vorhandene Prototyp bleibt Migrationsquelle; 0.3.1 und 0.4.0 verwenden zunächst .NET 8; vor dem Produktrelease erfolgt die Pflichtmigration auf eine unterstützte LTS-Version.</w:t>
      </w:r>
    </w:p>
    <w:p>
      <w:r>
        <w:rPr>
          <w:b/>
        </w:rPr>
        <w:t>Wesentliche Konsequenzen:</w:t>
      </w:r>
    </w:p>
    <w:p>
      <w:pPr>
        <w:pStyle w:val="ListBullet"/>
      </w:pPr>
      <w:r>
        <w:t>gute Trennung in Projekte und Bibliotheken</w:t>
      </w:r>
    </w:p>
    <w:p>
      <w:pPr>
        <w:pStyle w:val="ListBullet"/>
      </w:pPr>
      <w:r>
        <w:t>WinForms, WPF und MAUI können denselben fachlichen Kern nutzen</w:t>
      </w:r>
    </w:p>
    <w:p>
      <w:pPr>
        <w:pStyle w:val="ListBullet"/>
      </w:pPr>
      <w:r>
        <w:t>NuGet-Abhängigkeiten und Runtime-Migrationen werden kontrolliert dokumentiert</w:t>
      </w:r>
    </w:p>
    <w:p>
      <w:pPr>
        <w:pStyle w:val="Heading2"/>
      </w:pPr>
      <w:r>
        <w:t>ADR-002-sqlite-storage - SQLite für Metadaten und Arbeitszustände</w:t>
      </w:r>
    </w:p>
    <w:p>
      <w:r>
        <w:t>SQLite wird für Kontometadaten, Nachrichtenzustände, Provenienz, Analyseergebnisse, Queues, Tags und Suchindex verwendet.</w:t>
      </w:r>
    </w:p>
    <w:p>
      <w:r>
        <w:rPr>
          <w:b/>
        </w:rPr>
        <w:t>Wesentliche Konsequenzen:</w:t>
      </w:r>
    </w:p>
    <w:p>
      <w:pPr>
        <w:pStyle w:val="ListBullet"/>
      </w:pPr>
      <w:r>
        <w:t>lokaler Betrieb ohne Server</w:t>
      </w:r>
    </w:p>
    <w:p>
      <w:pPr>
        <w:pStyle w:val="ListBullet"/>
      </w:pPr>
      <w:r>
        <w:t>Migrationen und Transaktionen sind Pflicht</w:t>
      </w:r>
    </w:p>
    <w:p>
      <w:pPr>
        <w:pStyle w:val="ListBullet"/>
      </w:pPr>
      <w:r>
        <w:t>Rohmailbytes werden nicht ausschließlich als Datenbank-BLOB behandelt</w:t>
      </w:r>
    </w:p>
    <w:p>
      <w:pPr>
        <w:pStyle w:val="Heading2"/>
      </w:pPr>
      <w:r>
        <w:t>ADR-003-raw-message-storage - Unveränderter Rohmail-Dateispeicher</w:t>
      </w:r>
    </w:p>
    <w:p>
      <w:r>
        <w:t>Originale RFC-822-/MIME-Bytes werden kanonisch im Dateisystem gespeichert; SQLite enthält Referenz, Hash, Größe und Provenienz.</w:t>
      </w:r>
    </w:p>
    <w:p>
      <w:r>
        <w:rPr>
          <w:b/>
        </w:rPr>
        <w:t>Wesentliche Konsequenzen:</w:t>
      </w:r>
    </w:p>
    <w:p>
      <w:pPr>
        <w:pStyle w:val="ListBullet"/>
      </w:pPr>
      <w:r>
        <w:t>Reprocessing möglich</w:t>
      </w:r>
    </w:p>
    <w:p>
      <w:pPr>
        <w:pStyle w:val="ListBullet"/>
      </w:pPr>
      <w:r>
        <w:t>Backup muss Datenbank und Rohmailbestand konsistent sichern</w:t>
      </w:r>
    </w:p>
    <w:p>
      <w:pPr>
        <w:pStyle w:val="ListBullet"/>
      </w:pPr>
      <w:r>
        <w:t>abgeleitete Texte dürfen das Original nie überschreiben</w:t>
      </w:r>
    </w:p>
    <w:p>
      <w:pPr>
        <w:pStyle w:val="Heading2"/>
      </w:pPr>
      <w:r>
        <w:t>ADR-004-pop3-hybrid-access - POP3-zentrierter Abruf mit SMTP und gezieltem IMAP</w:t>
      </w:r>
    </w:p>
    <w:p>
      <w:r>
        <w:t>Eingang wird primär über POP3S abgerufen. SMTP versendet. IMAP wird zunächst gezielt für Gesendet-Ordner-Ermittlung und APPEND eingesetzt.</w:t>
      </w:r>
    </w:p>
    <w:p>
      <w:r>
        <w:rPr>
          <w:b/>
        </w:rPr>
        <w:t>Wesentliche Konsequenzen:</w:t>
      </w:r>
    </w:p>
    <w:p>
      <w:pPr>
        <w:pStyle w:val="ListBullet"/>
      </w:pPr>
      <w:r>
        <w:t>POP3 bleibt einfacher Eingangskanal</w:t>
      </w:r>
    </w:p>
    <w:p>
      <w:pPr>
        <w:pStyle w:val="ListBullet"/>
      </w:pPr>
      <w:r>
        <w:t>vollständige IMAP-Eingangssynchronisation bleibt spätere Erweiterung</w:t>
      </w:r>
    </w:p>
    <w:p>
      <w:pPr>
        <w:pStyle w:val="ListBullet"/>
      </w:pPr>
      <w:r>
        <w:t>drei Protokollzustände werden getrennt modelliert</w:t>
      </w:r>
    </w:p>
    <w:p>
      <w:pPr>
        <w:pStyle w:val="Heading2"/>
      </w:pPr>
      <w:r>
        <w:t>ADR-005-get-all-deduplication - Get all und exakte SHA-256-Deduplizierung</w:t>
      </w:r>
    </w:p>
    <w:p>
      <w:r>
        <w:t>Get all lädt jede auf dem Server sichtbare Mail vollständig in einen temporären Speicher. SHA-256 über Originalbytes, Konto-ID und Länge bestimmen, ob sie neu ist. Bekannte temporäre Kopien werden verworfen; kanonische lokale und Serverkopien bleiben erhalten.</w:t>
      </w:r>
    </w:p>
    <w:p>
      <w:r>
        <w:rPr>
          <w:b/>
        </w:rPr>
        <w:t>Wesentliche Konsequenzen:</w:t>
      </w:r>
    </w:p>
    <w:p>
      <w:pPr>
        <w:pStyle w:val="ListBullet"/>
      </w:pPr>
      <w:r>
        <w:t>langsam, aber bewusst vollständig</w:t>
      </w:r>
    </w:p>
    <w:p>
      <w:pPr>
        <w:pStyle w:val="ListBullet"/>
      </w:pPr>
      <w:r>
        <w:t>streambasierter Download</w:t>
      </w:r>
    </w:p>
    <w:p>
      <w:pPr>
        <w:pStyle w:val="ListBullet"/>
      </w:pPr>
      <w:r>
        <w:t>jeder Vorgang wird protokolliert</w:t>
      </w:r>
    </w:p>
    <w:p>
      <w:pPr>
        <w:pStyle w:val="ListBullet"/>
      </w:pPr>
      <w:r>
        <w:t>späterer Bestandsprüflauf nutzt dieselbe Evidenz</w:t>
      </w:r>
    </w:p>
    <w:p>
      <w:pPr>
        <w:pStyle w:val="Heading2"/>
      </w:pPr>
      <w:r>
        <w:t>ADR-006-imap-append-sent - IMAP APPEND für gesendete Nachrichten</w:t>
      </w:r>
    </w:p>
    <w:p>
      <w:r>
        <w:t>Nach SMTP-Erfolg wird die exakt versendete MIME-Nachricht lokal archiviert und anschließend per IMAP APPEND in den ermittelten Gesendet-Ordner übertragen.</w:t>
      </w:r>
    </w:p>
    <w:p>
      <w:r>
        <w:rPr>
          <w:b/>
        </w:rPr>
        <w:t>Wesentliche Konsequenzen:</w:t>
      </w:r>
    </w:p>
    <w:p>
      <w:pPr>
        <w:pStyle w:val="ListBullet"/>
      </w:pPr>
      <w:r>
        <w:t>SMTP- und APPEND-Erfolg bleiben getrennt</w:t>
      </w:r>
    </w:p>
    <w:p>
      <w:pPr>
        <w:pStyle w:val="ListBullet"/>
      </w:pPr>
      <w:r>
        <w:t>UploadUncertain verhindert blindes Wiederholen</w:t>
      </w:r>
    </w:p>
    <w:p>
      <w:pPr>
        <w:pStyle w:val="ListBullet"/>
      </w:pPr>
      <w:r>
        <w:t>Zielordner wird über Special-Use, Providerprofil oder Nutzerauswahl ermittelt</w:t>
      </w:r>
    </w:p>
    <w:p>
      <w:pPr>
        <w:pStyle w:val="Heading2"/>
      </w:pPr>
      <w:r>
        <w:t>ADR-007-winforms-ui-adapter - WinForms als erster austauschbarer UI-Adapter</w:t>
      </w:r>
    </w:p>
    <w:p>
      <w:r>
        <w:t>WinForms enthält nur Fenster, Controls, Binding und UI-nahe Dienste. Fachverhalten und UI-Zustände liegen in Application und Presentation.Core. Ein eigener Host ist Composition Root.</w:t>
      </w:r>
    </w:p>
    <w:p>
      <w:r>
        <w:rPr>
          <w:b/>
        </w:rPr>
        <w:t>Wesentliche Konsequenzen:</w:t>
      </w:r>
    </w:p>
    <w:p>
      <w:pPr>
        <w:pStyle w:val="ListBullet"/>
      </w:pPr>
      <w:r>
        <w:t>keine MailKit- oder SQLite-Referenz im WinForms-Projekt</w:t>
      </w:r>
    </w:p>
    <w:p>
      <w:pPr>
        <w:pStyle w:val="ListBullet"/>
      </w:pPr>
      <w:r>
        <w:t>kurze Eventhandler</w:t>
      </w:r>
    </w:p>
    <w:p>
      <w:pPr>
        <w:pStyle w:val="ListBullet"/>
      </w:pPr>
      <w:r>
        <w:t>Designer.cs ohne Geschäftslogik</w:t>
      </w:r>
    </w:p>
    <w:p>
      <w:pPr>
        <w:pStyle w:val="ListBullet"/>
      </w:pPr>
      <w:r>
        <w:t>spätere Oberfläche ersetzt nur Presentation/Host</w:t>
      </w:r>
    </w:p>
    <w:p>
      <w:pPr>
        <w:pStyle w:val="Heading2"/>
      </w:pPr>
      <w:r>
        <w:t>ADR-008-extension-contracts - Extension Contracts vor dynamischem Plugin-Laden</w:t>
      </w:r>
    </w:p>
    <w:p>
      <w:r>
        <w:t>Kernmodule verwenden stabile IDs, Versionen und kleine Schnittstellen aus ExtensionModel. V1 lädt keine unbekannten DLLs dynamisch und bietet keine offene UI-Plugin-API.</w:t>
      </w:r>
    </w:p>
    <w:p>
      <w:r>
        <w:rPr>
          <w:b/>
        </w:rPr>
        <w:t>Wesentliche Konsequenzen:</w:t>
      </w:r>
    </w:p>
    <w:p>
      <w:pPr>
        <w:pStyle w:val="ListBullet"/>
      </w:pPr>
      <w:r>
        <w:t>eingebaute Module testen die Erweiterungsarchitektur</w:t>
      </w:r>
    </w:p>
    <w:p>
      <w:pPr>
        <w:pStyle w:val="ListBullet"/>
      </w:pPr>
      <w:r>
        <w:t>Ergebnisse werden als versionierte neutrale Daten gespeichert</w:t>
      </w:r>
    </w:p>
    <w:p>
      <w:pPr>
        <w:pStyle w:val="ListBullet"/>
      </w:pPr>
      <w:r>
        <w:t>keine CLR-Typnamen als fachliche Datenbankkopplung</w:t>
      </w:r>
    </w:p>
    <w:p>
      <w:pPr>
        <w:pStyle w:val="Heading2"/>
      </w:pPr>
      <w:r>
        <w:t>ADR-009-target-framework - Gestufte Runtime-Strategie</w:t>
      </w:r>
    </w:p>
    <w:p>
      <w:r>
        <w:t>0.3.1 und 0.4.0 bleiben zunächst auf .NET 8 und Visual Studio 2022. Die Migration auf .NET 10 LTS und eine dafür unterstützte IDE ist spätestens für 0.5.0 beziehungsweise vor dem Supportende oder Produktrelease verpflichtend.</w:t>
      </w:r>
    </w:p>
    <w:p>
      <w:r>
        <w:rPr>
          <w:b/>
        </w:rPr>
        <w:t>Wesentliche Konsequenzen:</w:t>
      </w:r>
    </w:p>
    <w:p>
      <w:pPr>
        <w:pStyle w:val="ListBullet"/>
      </w:pPr>
      <w:r>
        <w:t>Migrationscommit bleibt von Funktionsänderungen getrennt</w:t>
      </w:r>
    </w:p>
    <w:p>
      <w:pPr>
        <w:pStyle w:val="ListBullet"/>
      </w:pPr>
      <w:r>
        <w:t>Directory.Build.props zentralisiert TargetFramework und Version</w:t>
      </w:r>
    </w:p>
    <w:p>
      <w:pPr>
        <w:pStyle w:val="ListBullet"/>
      </w:pPr>
      <w:r>
        <w:t>Breaking Changes werden dokumentiert</w:t>
      </w:r>
    </w:p>
    <w:p>
      <w:pPr>
        <w:pStyle w:val="Heading2"/>
      </w:pPr>
      <w:r>
        <w:t>ADR-010-local-warning-system - Lokales, erklärbares Warnsystem</w:t>
      </w:r>
    </w:p>
    <w:p>
      <w:r>
        <w:t>Header, Authentication-Results, sichtbare Texte, tatsächliche Ziele, IDN/Punycode, Markenprofile und Anhänge werden lokal durch versionierte Analyzer geprüft. Jede Warnung zeigt Evidenz und Gründe. Das System behauptet niemals absolute Sicherheit.</w:t>
      </w:r>
    </w:p>
    <w:p>
      <w:r>
        <w:rPr>
          <w:b/>
        </w:rPr>
        <w:t>Wesentliche Konsequenzen:</w:t>
      </w:r>
    </w:p>
    <w:p>
      <w:pPr>
        <w:pStyle w:val="ListBullet"/>
      </w:pPr>
      <w:r>
        <w:t>datenschutzfreundlich und offlinefähig</w:t>
      </w:r>
    </w:p>
    <w:p>
      <w:pPr>
        <w:pStyle w:val="ListBullet"/>
      </w:pPr>
      <w:r>
        <w:t>Remote-Reputation nur nach ausdrücklicher Aktivierung</w:t>
      </w:r>
    </w:p>
    <w:p>
      <w:pPr>
        <w:pStyle w:val="ListBullet"/>
      </w:pPr>
      <w:r>
        <w:t>Markenprofile erlauben legitime Dienstleister</w:t>
      </w:r>
    </w:p>
    <w:p>
      <w:pPr>
        <w:pStyle w:val="ListBullet"/>
      </w:pPr>
      <w:r>
        <w:t>Analyzer-Schnittstellen bleiben erweiterbar</w:t>
      </w:r>
    </w:p>
    <w:p>
      <w:pPr>
        <w:pStyle w:val="Heading1"/>
      </w:pPr>
      <w:r>
        <w:t>4. Roadmap bis 1.0.0</w:t>
      </w:r>
    </w:p>
    <w:p>
      <w:pPr>
        <w:pStyle w:val="Heading2"/>
      </w:pPr>
      <w:r>
        <w:t>0.4.0 - Mail Retrieval Foundation</w:t>
      </w:r>
    </w:p>
    <w:p>
      <w:r>
        <w:t>Ziel-Solution, WinForms-Hülle, Presentation.Core, ExtensionModel, Architekturtests, POP3S, UIDL-Abruf, Get all, SHA-256-Deduplizierung, Fortschritt, Abbruch und Wiederanlauf.</w:t>
      </w:r>
    </w:p>
    <w:p>
      <w:pPr>
        <w:pStyle w:val="Heading2"/>
      </w:pPr>
      <w:r>
        <w:t>0.5.0 - Versand und Gesendet-Upload</w:t>
      </w:r>
    </w:p>
    <w:p>
      <w:r>
        <w:t>Entwürfe, Outbox, SMTP, lokale Gesendet-Kopie, IMAP APPEND, Uploadwarteschlange und Uncertain-Zustände.</w:t>
      </w:r>
    </w:p>
    <w:p>
      <w:pPr>
        <w:pStyle w:val="Heading2"/>
      </w:pPr>
      <w:r>
        <w:t>0.6.0 - Message Laboratory und Warnsystem</w:t>
      </w:r>
    </w:p>
    <w:p>
      <w:r>
        <w:t>MimeKit-Parsing, sichere HTML-Anzeige, MIME-Baum, Link-/Absenderanalyse, Markenprofile, Attachment-Prüfung und Analysis Runs.</w:t>
      </w:r>
    </w:p>
    <w:p>
      <w:pPr>
        <w:pStyle w:val="Heading2"/>
      </w:pPr>
      <w:r>
        <w:t>0.7.0 - Nutzbarer lokaler Client</w:t>
      </w:r>
    </w:p>
    <w:p>
      <w:r>
        <w:t>Mehrkonten-UI, lokale Ordner, Tags, Suche/FTS5, Anhänge, EML, Backup und Restore.</w:t>
      </w:r>
    </w:p>
    <w:p>
      <w:pPr>
        <w:pStyle w:val="Heading2"/>
      </w:pPr>
      <w:r>
        <w:t>0.8.0 - Regeln und Scientific Workbench</w:t>
      </w:r>
    </w:p>
    <w:p>
      <w:r>
        <w:t>Regelengine, Processor-/Analyzer-Pipeline, Datensätze, Export, Pseudonymisierung und Berichtsmodule.</w:t>
      </w:r>
    </w:p>
    <w:p>
      <w:pPr>
        <w:pStyle w:val="Heading2"/>
      </w:pPr>
      <w:r>
        <w:t>0.9.0 - Release Candidate</w:t>
      </w:r>
    </w:p>
    <w:p>
      <w:r>
        <w:t>Performance, Recovery, Security, Accessibility, Clean-Machine-Tests, Diagnose und vollständige Dokumentation.</w:t>
      </w:r>
    </w:p>
    <w:p>
      <w:pPr>
        <w:pStyle w:val="Heading2"/>
      </w:pPr>
      <w:r>
        <w:t>1.0.0 - Produktrelease</w:t>
      </w:r>
    </w:p>
    <w:p>
      <w:r>
        <w:t>Alle MUSS-Anforderungen, dokumentierte SOLL-Abweichungen, erfolgreiche Abnahme und keine kritischen bekannten Fehler.</w:t>
      </w:r>
    </w:p>
    <w:p>
      <w:pPr>
        <w:pStyle w:val="Heading1"/>
      </w:pPr>
      <w:r>
        <w:t>5. Meilenstein 0.4.0 im Detail</w:t>
      </w:r>
    </w:p>
    <w:p>
      <w:pPr>
        <w:pStyle w:val="Heading2"/>
      </w:pPr>
      <w:r>
        <w:t>5.1 Struktur</w:t>
      </w:r>
    </w:p>
    <w:p>
      <w:pPr>
        <w:pStyle w:val="ListBullet"/>
      </w:pPr>
      <w:r>
        <w:t>Stabilisierung auf .NET 8; spätere Pflichtmigration auf .NET 10 LTS</w:t>
      </w:r>
    </w:p>
    <w:p>
      <w:pPr>
        <w:pStyle w:val="ListBullet"/>
      </w:pPr>
      <w:r>
        <w:t>neue Projektgrenzen und Referenzrichtung</w:t>
      </w:r>
    </w:p>
    <w:p>
      <w:pPr>
        <w:pStyle w:val="ListBullet"/>
      </w:pPr>
      <w:r>
        <w:t>Host.WinForms als Composition Root</w:t>
      </w:r>
    </w:p>
    <w:p>
      <w:pPr>
        <w:pStyle w:val="ListBullet"/>
      </w:pPr>
      <w:r>
        <w:t>keine MailKit-/SQLite-Abhängigkeit in WinForms</w:t>
      </w:r>
    </w:p>
    <w:p>
      <w:pPr>
        <w:pStyle w:val="ListBullet"/>
      </w:pPr>
      <w:r>
        <w:t>Architekturtests als Build-Gate</w:t>
      </w:r>
    </w:p>
    <w:p>
      <w:pPr>
        <w:pStyle w:val="Heading2"/>
      </w:pPr>
      <w:r>
        <w:t>5.2 Mailabruf</w:t>
      </w:r>
    </w:p>
    <w:p>
      <w:pPr>
        <w:pStyle w:val="ListBullet"/>
      </w:pPr>
      <w:r>
        <w:t>GMX-/IONOS-Profile und manuelle Konfiguration</w:t>
      </w:r>
    </w:p>
    <w:p>
      <w:pPr>
        <w:pStyle w:val="ListBullet"/>
      </w:pPr>
      <w:r>
        <w:t>POP3S-Verbindungstest</w:t>
      </w:r>
    </w:p>
    <w:p>
      <w:pPr>
        <w:pStyle w:val="ListBullet"/>
      </w:pPr>
      <w:r>
        <w:t>Neue Mails über UIDL</w:t>
      </w:r>
    </w:p>
    <w:p>
      <w:pPr>
        <w:pStyle w:val="ListBullet"/>
      </w:pPr>
      <w:r>
        <w:t>Get all über den vollständigen sichtbaren Serverbestand</w:t>
      </w:r>
    </w:p>
    <w:p>
      <w:pPr>
        <w:pStyle w:val="ListBullet"/>
      </w:pPr>
      <w:r>
        <w:t>streambasierter Temp-Download</w:t>
      </w:r>
    </w:p>
    <w:p>
      <w:pPr>
        <w:pStyle w:val="ListBullet"/>
      </w:pPr>
      <w:r>
        <w:t>SHA-256-Deduplizierung</w:t>
      </w:r>
    </w:p>
    <w:p>
      <w:pPr>
        <w:pStyle w:val="ListBullet"/>
      </w:pPr>
      <w:r>
        <w:t>atomare Übernahme, Abbruch und Wiederanlauf</w:t>
      </w:r>
    </w:p>
    <w:p>
      <w:pPr>
        <w:pStyle w:val="Heading2"/>
      </w:pPr>
      <w:r>
        <w:t>5.3 Bedienung</w:t>
      </w:r>
    </w:p>
    <w:p>
      <w:pPr>
        <w:pStyle w:val="ListBullet"/>
      </w:pPr>
      <w:r>
        <w:t>WinForms-Hauptfenster</w:t>
      </w:r>
    </w:p>
    <w:p>
      <w:pPr>
        <w:pStyle w:val="ListBullet"/>
      </w:pPr>
      <w:r>
        <w:t>Menübefehle Neue Mails und Alle Mails</w:t>
      </w:r>
    </w:p>
    <w:p>
      <w:pPr>
        <w:pStyle w:val="ListBullet"/>
      </w:pPr>
      <w:r>
        <w:t>Fortschritts- und Abbruchdialog</w:t>
      </w:r>
    </w:p>
    <w:p>
      <w:pPr>
        <w:pStyle w:val="ListBullet"/>
      </w:pPr>
      <w:r>
        <w:t>Ergebnisbericht mit neu, bekannt, fehlerhaft, Datenmenge und Dauer</w:t>
      </w:r>
    </w:p>
    <w:p>
      <w:pPr>
        <w:pStyle w:val="Heading2"/>
      </w:pPr>
      <w:r>
        <w:t>5.4 Qualität</w:t>
      </w:r>
    </w:p>
    <w:p>
      <w:pPr>
        <w:pStyle w:val="ListBullet"/>
      </w:pPr>
      <w:r>
        <w:t>Unit- und Integrationstests</w:t>
      </w:r>
    </w:p>
    <w:p>
      <w:pPr>
        <w:pStyle w:val="ListBullet"/>
      </w:pPr>
      <w:r>
        <w:t>kontrollierter POP3-Testserver oder Testkonto</w:t>
      </w:r>
    </w:p>
    <w:p>
      <w:pPr>
        <w:pStyle w:val="ListBullet"/>
      </w:pPr>
      <w:r>
        <w:t>Failure Injection</w:t>
      </w:r>
    </w:p>
    <w:p>
      <w:pPr>
        <w:pStyle w:val="ListBullet"/>
      </w:pPr>
      <w:r>
        <w:t>XML-Dokumentation und ausführliche Warum-Kommentare</w:t>
      </w:r>
    </w:p>
    <w:p>
      <w:pPr>
        <w:pStyle w:val="ListBullet"/>
      </w:pPr>
      <w:r>
        <w:t>aktualisiertes Entwickler- und Testhandbuch</w:t>
      </w:r>
    </w:p>
    <w:p>
      <w:pPr>
        <w:pStyle w:val="Heading1"/>
      </w:pPr>
      <w:r>
        <w:t>6. Dokumentationsplan</w:t>
      </w:r>
    </w:p>
    <w:p>
      <w:r>
        <w:t>Dokumentation wird nicht als Abschlussarbeit nach dem Coding behandelt. Jede relevante Änderung aktualisiert die zugehörige Quelle der Wahrheit.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Zweck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Aktualisierung</w:t>
            </w:r>
          </w:p>
        </w:tc>
        <w:trPr>
          <w:tblHeader/>
        </w:trPr>
      </w:tr>
      <w:tr>
        <w:tc>
          <w:tcPr>
            <w:tcW w:type="dxa" w:w="3324"/>
          </w:tcPr>
          <w:p>
            <w:r>
              <w:t>PROJECT-STATUS.md</w:t>
            </w:r>
          </w:p>
        </w:tc>
        <w:tc>
          <w:tcPr>
            <w:tcW w:type="dxa" w:w="3324"/>
          </w:tcPr>
          <w:p>
            <w:r>
              <w:t>tatsächlicher Ist-Zustand</w:t>
            </w:r>
          </w:p>
        </w:tc>
        <w:tc>
          <w:tcPr>
            <w:tcW w:type="dxa" w:w="3324"/>
          </w:tcPr>
          <w:p>
            <w:r>
              <w:t>jeder Meilenstein und jede wesentliche Abweichung</w:t>
            </w:r>
          </w:p>
        </w:tc>
      </w:tr>
      <w:tr>
        <w:tc>
          <w:tcPr>
            <w:tcW w:type="dxa" w:w="3324"/>
          </w:tcPr>
          <w:p>
            <w:r>
              <w:t>ROADMAP.md</w:t>
            </w:r>
          </w:p>
        </w:tc>
        <w:tc>
          <w:tcPr>
            <w:tcW w:type="dxa" w:w="3324"/>
          </w:tcPr>
          <w:p>
            <w:r>
              <w:t>Reihenfolge und Scope</w:t>
            </w:r>
          </w:p>
        </w:tc>
        <w:tc>
          <w:tcPr>
            <w:tcW w:type="dxa" w:w="3324"/>
          </w:tcPr>
          <w:p>
            <w:r>
              <w:t>nach Planungs- oder Releaseänderungen</w:t>
            </w:r>
          </w:p>
        </w:tc>
      </w:tr>
      <w:tr>
        <w:tc>
          <w:tcPr>
            <w:tcW w:type="dxa" w:w="3324"/>
          </w:tcPr>
          <w:p>
            <w:r>
              <w:t>ADRs</w:t>
            </w:r>
          </w:p>
        </w:tc>
        <w:tc>
          <w:tcPr>
            <w:tcW w:type="dxa" w:w="3324"/>
          </w:tcPr>
          <w:p>
            <w:r>
              <w:t>Begründung tragender Entscheidungen</w:t>
            </w:r>
          </w:p>
        </w:tc>
        <w:tc>
          <w:tcPr>
            <w:tcW w:type="dxa" w:w="3324"/>
          </w:tcPr>
          <w:p>
            <w:r>
              <w:t>bei neuer oder ersetzter Entscheidung</w:t>
            </w:r>
          </w:p>
        </w:tc>
      </w:tr>
      <w:tr>
        <w:tc>
          <w:tcPr>
            <w:tcW w:type="dxa" w:w="3324"/>
          </w:tcPr>
          <w:p>
            <w:r>
              <w:t>TRACEABILITY.md</w:t>
            </w:r>
          </w:p>
        </w:tc>
        <w:tc>
          <w:tcPr>
            <w:tcW w:type="dxa" w:w="3324"/>
          </w:tcPr>
          <w:p>
            <w:r>
              <w:t>Anforderung zu Code und Test</w:t>
            </w:r>
          </w:p>
        </w:tc>
        <w:tc>
          <w:tcPr>
            <w:tcW w:type="dxa" w:w="3324"/>
          </w:tcPr>
          <w:p>
            <w:r>
              <w:t>bei Implementierung, Umbenennung oder Teständerung</w:t>
            </w:r>
          </w:p>
        </w:tc>
      </w:tr>
      <w:tr>
        <w:tc>
          <w:tcPr>
            <w:tcW w:type="dxa" w:w="3324"/>
          </w:tcPr>
          <w:p>
            <w:r>
              <w:t>Entwicklerhandbuch</w:t>
            </w:r>
          </w:p>
        </w:tc>
        <w:tc>
          <w:tcPr>
            <w:tcW w:type="dxa" w:w="3324"/>
          </w:tcPr>
          <w:p>
            <w:r>
              <w:t>Build, Struktur, Debugging</w:t>
            </w:r>
          </w:p>
        </w:tc>
        <w:tc>
          <w:tcPr>
            <w:tcW w:type="dxa" w:w="3324"/>
          </w:tcPr>
          <w:p>
            <w:r>
              <w:t>mindestens je Minor Release</w:t>
            </w:r>
          </w:p>
        </w:tc>
      </w:tr>
      <w:tr>
        <w:tc>
          <w:tcPr>
            <w:tcW w:type="dxa" w:w="3324"/>
          </w:tcPr>
          <w:p>
            <w:r>
              <w:t>Testhandbuch</w:t>
            </w:r>
          </w:p>
        </w:tc>
        <w:tc>
          <w:tcPr>
            <w:tcW w:type="dxa" w:w="3324"/>
          </w:tcPr>
          <w:p>
            <w:r>
              <w:t>Testarten und Ausführung</w:t>
            </w:r>
          </w:p>
        </w:tc>
        <w:tc>
          <w:tcPr>
            <w:tcW w:type="dxa" w:w="3324"/>
          </w:tcPr>
          <w:p>
            <w:r>
              <w:t>bei neuen Suites, Tools oder Gates</w:t>
            </w:r>
          </w:p>
        </w:tc>
      </w:tr>
      <w:tr>
        <w:tc>
          <w:tcPr>
            <w:tcW w:type="dxa" w:w="3324"/>
          </w:tcPr>
          <w:p>
            <w:r>
              <w:t>Release Notes</w:t>
            </w:r>
          </w:p>
        </w:tc>
        <w:tc>
          <w:tcPr>
            <w:tcW w:type="dxa" w:w="3324"/>
          </w:tcPr>
          <w:p>
            <w:r>
              <w:t>Benutzer- und Entwickleränderungen</w:t>
            </w:r>
          </w:p>
        </w:tc>
        <w:tc>
          <w:tcPr>
            <w:tcW w:type="dxa" w:w="3324"/>
          </w:tcPr>
          <w:p>
            <w:r>
              <w:t>jedes Release</w:t>
            </w:r>
          </w:p>
        </w:tc>
      </w:tr>
    </w:tbl>
    <w:p>
      <w:pPr>
        <w:pStyle w:val="Heading1"/>
      </w:pPr>
      <w:r>
        <w:t>7. Vollständige Rückverfolgbarkeitsmatrix</w:t>
      </w:r>
    </w:p>
    <w:p>
      <w:r>
        <w:t>Die folgende Matrix enthält alle Anforderungen und Abnahmeszenarien. Geplante Namen sind Zielartefakte und müssen bei Umbenennungen gemeinsam mit der Matrix geändert werden.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Anforderung / Szenario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Ziel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Komponenten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Testnachweis</w:t>
            </w:r>
          </w:p>
        </w:tc>
        <w:tc>
          <w:tcPr>
            <w:tcW w:type="dxa" w:w="2227"/>
            <w:shd w:fill="244A5A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mehrere POP3-/SMTP-Konten eines lokalen Benutzers verwalten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Für jedes Konto müssen Anzeigename, vollständige E-Mail-Adresse, Benutzername, Eingangsserver, Ausgangsserver, Ports und Sicherheitsmodi konfigurierbar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Providerprofile für GMX und IONOS anbieten, ohne manuelle Konfiguration zu verhindern.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Vor dem Speichern eines Kontos muss ein nachvollziehbarer Verbindungstest möglich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Konto muss deaktiviert werden können, ohne lokale Nachrichten zu verlieren.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Pro Konto sollen mehrere Absenderidentitäten und Signaturen vorbereitet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LF-KTO-007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Geheimnisse dürfen nicht Bestandteil normaler Kontoexporte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Application.Contracts; Application; Security; Mail;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AccountConfigurationTests; ProviderProfileTests; CredentialExportTests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normale Abruf muss über POP3S beziehungsweise POP3 mit zwingendem TLS erfolgen.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Befehl „Neue Mails abrufen“ muss UIDL und den lokalen Index verwenden, um nur noch nicht bekannte Nachrichten abzurufen.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Befehl „Alle Mails abrufen“ muss alle auf dem POP3-Server sichtbaren Nachrichten vollständig herunterladen und lokal vergleichen.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vollständige Abruf muss abbrechbar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abgebrochener oder unterbrochener Abruf muss ohne Datenverlust erneut gestartet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Fehler bei einer einzelnen Nachricht dürfen den gesamten Abruf nicht zwangsläufig abbrechen.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Standardoption muss Nachrichten auf dem Server belassen.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spätere Löschoption darf nur explizit, kontoabhängig und mit deutlicher Warnung aktivierbar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Abruf muss einen Fortschritt mit Anzahl, Datenmenge, Laufzeit und aktueller Phase anzeigen.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LF-ABR-010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zwischen normalem Abruf, vollständigem Abruf und lokalem Import unterscheiden.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Pop3RetrievalTests; GetAllWorkflowTests; RetrievalRecoveryTests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Für jede vollständig geladene Rohmail muss ein SHA-256-Hash über die unveränderten Bytes berechnet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Duplikatprüfung muss mindestens Konto-ID, Rohdatenhash und Byte-Länge berücksichtigen.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während „Get all“ als bekannt erkannte temporäre Kopie muss automatisch verworfen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vorhandene kanonische lokale Mail und die Servermail dürfen durch die Duplikatbereinigung nicht gelöscht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Anwender muss einen lokalen Bestandsprüflauf für bereits vorhandene Duplikate starten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Automatische Bestandsbereinigung darf nur beweisbar identische Rohmails entfernen.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Message-ID, UIDL und semantische Merkmale sollen als Diagnoseinformationen gespeichert werden, dürfen den Rohdatenhash aber nicht ersetzen.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LF-DUP-008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Jeder Deduplizierungsvorgang muss nachvollziehbar protokolliert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Domain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FingerprintTests; DuplicateDetectionTests; LocalInventoryCleanupTests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Rohmails müssen unverändert und getrennt von abgeleiteten Daten gespeichert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Metadaten, Status, Analyseergebnisse und Indizes müssen in SQLite gespeichert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Dateiübernahme und Datenbankregistrierung müssen absturzsicher koordiniert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Temporäre Dateien müssen in einem separaten Bereich gespeichert und bereinigbar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Jede Mail muss eine interne, providerunabhängige ID erhalten.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Provenienz muss Konto, Abrufart, Abrufzeit, UIDL, Rohhash, Größe und Speicherort enthalten.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Schemaänderungen müssen über versionierte Migrationen erfolgen.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LF-SPR-008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lokale Datenablage muss in dokumentierten, benutzerbezogenen Windows-Verzeichnissen erfolgen.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Domain; Application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RawMessageStoreTests; SqliteMigrationTests; CrashRecoveryTests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RFC-822-/MIME-Nachrichten mit MimeKit oder gleichwertiger Bibliothek parsen.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Plaintext und HTML müssen als getrennte abgeleitete Ansichten verfügbar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verschachtelte MIME-Strukturen, Base64 und quoted-printable verarbeiten.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Externe Bilder und Ressourcen müssen standardmäßig blockiert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Skripte, aktive Inhalte und gefährliche URL-Schemata dürfen nicht ausgeführt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echte Linkadresse muss vor dem Öffnen sichtbar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HTML-Mail muss in einer isolierten, kontrollierten Rendering-Umgebung angezeigt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Rohdatenansicht muss vollständige Header, Body-Quelltext und MIME-Baum bereitstellen.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LF-DAR-009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Anwender muss Schriftgröße, Zoom und bevorzugte Textansicht einstellen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Security; Analysis.Core;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MimeParsingTests; HtmlIsolationTests; RawViewTests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alle anklickbaren Links, Button-Ziele, Bildlinks und Formularziele aus HTML-Mail lokal extrahieren.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Sichtbarer Linktext und tatsächliches Ziel müssen auf Widersprüche geprüft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Zieldomains müssen normalisiert und sowohl als Unicode- als auch Punycode-Darstellung angezeigt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URLs mit IP-Adresse statt Domain, Klartext-HTTP, ungewöhnlichen Ports oder gefährlichen Schemata müssen gesondert bewertet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Linkdomain muss mit From-, Sender-, Reply-To-, Return-Path- und authentifizierten Domains verglichen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System muss lokale Marken- und Vertrauensprofile mit zulässigen Domains, Unterdomains und Dienstleistern unterstützen.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Abweichungen von einem aktiv passenden Markenprofil müssen deutlich, aber erklärbar gewarnt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Authentication-Results für SPF, DKIM und DMARC auswerten und verständlich anzeigen, sofern vorhanden.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Reply-To-Abweichungen und Display-Name-Spoofing müssen als eigene Indikatoren dargestellt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Externe Tracking-Ressourcen und sehr kleine unsichtbare Bilder sollen erkannt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Dateiname, deklarierter MIME-Typ und erkannter Dateityp von Anhängen müssen auf Widersprüche geprüft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Warnsystem muss mehrere Einzelindikatoren zu Warnstufen zusammenführen, aber alle Gründe einzeln anzeigen.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System darf niemals behaupten, eine Mail sei garantiert sicher.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Links mit erhöhter Warnstufe dürfen erst nach bewusster Bestätigung geöffnet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Nutzer muss eine Domain für ein Markenprofil lokal vertrauen oder eine Fehlwarnung dokumentieren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Online-Reputation oder automatisches Aufrufen von Links darf in V1 nicht ohne ausdrückliche Aktivierung erfolgen.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Warnregeln und Analyseergebnisse müssen versioniert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Warnsystem muss über stabile Analyzer-Schnittstellen erweiterbar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LF-WAR-019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Anwender muss einen Sicherheitsbericht für eine Nachricht exportieren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LF-WAR-020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Redirector-, Kurzlink- und Trackingdomains sollen lokal anhand konfigurierbarer Listen erkannt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LinkAnalysisTests; BrandProfileTests; AuthenticationResultsTests; WarningAggregationTests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Nachrichten über SMTP mit TLS beziehungsweise STARTTLS versenden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Neue Nachricht, Antworten, Allen antworten und Weiterleiten müssen unterstützt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Entwürfe müssen lokal automatisch gespeichert und nach Neustart wiederherstellbar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To, Cc, Bcc, Reply-To, Text, HTML, Signatur und Anhänge müssen unterstützt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Vor Versand muss bei leerem Betreff und erwähntem, aber fehlendem Anhang gewarnt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Versand muss über eine lokale Outbox mit eindeutigen Zuständen erfolgen.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Nach erfolgreichem SMTP-Versand muss die exakt versendete MIME-Nachricht lokal archiviert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gesendete Nachricht muss per IMAP APPEND in den serverseitigen Gesendet-Ordner hochgeladen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Gesendet-Ordner muss über Special-Use, Providerprofil oder Nutzerauswahl bestimmbar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Der IMAP-Upload muss idempotent und gegen unklare Netzwerkabbrüche abgesichert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LF-VSD-011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Fehlgeschlagene Uploads müssen in einer sichtbaren Warteschlange erneut gestartet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LF-VSD-012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SMTP-Erfolg und IMAP-Upload-Erfolg müssen getrennt dargestellt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LF-VSD-013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Offline-Verfassen und späteren Versand vorbereiten.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Mail.MailKit; Persistence;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SmtpSendTests; OutboxStateTests; ImapAppendTests; SentReconciliationTests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lokale Systemordner für Posteingang, Gesendet, Entwürfe, Outbox, Archiv, Papierkorb und Quarantäne bereitstellen.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Nachrichten müssen gelesen/ungelesen, markiert und mit lokalen Tags versehen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Lokale Ordner müssen angelegt, umbenannt und gelöscht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einheitliche Ansicht über mehrere Konten muss verfügbar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Nachrichtenliste muss sortierbar, filterbar und für große Bestände virtuell beziehungsweise performant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lokale Volltextsuche über Betreff, Absender, Empfänger und normalisierten Text muss verfügbar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Suche nach Datum, Status, Tag, Anhang und Dateiname muss möglich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Gespeicherte Suchen und virtuelle Ordner sollen vorbereitet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Einfache Regeln für Absender, Betreff, Header und Tags sollen auf neue und vorhandene Mails anwendbar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LF-ORG-010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Regelaktionen dürfen keine unbekannten externen Skripte ausführen.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Persistence; Presentation.Core; Presentation.WinForms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FolderTests; MessageListTests; SearchTests; RuleTests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Anhänge müssen mit Name, Größe, MIME-Typ und Hash angezeigt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Anhänge müssen einzeln und gesammelt in ein gewähltes Verzeichnis gespeichert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Ausführbare oder anderweitig riskante Dateitypen dürfen nicht direkt automatisch geöffnet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SHA-256 für Anhänge berechnen; SHA-512 soll optional möglich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Inline-Ressourcen müssen von normalen Anhängen unterscheidbar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LF-ANH-006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Gängige technische Dateitypen sollen lokal klassifiziert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Analysis.Core; Security;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AttachmentMetadataTests; AttachmentHashTests; SafeOpenTests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Jede Nachricht muss einen „Message Laboratory“-Bereich mit Nachricht, Analyse, Rohdaten und Historie besitzen.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Analyseläufe müssen Analyzer-ID, Version, Eingabehash, Parameterhash, Zeit, Status und Ergebnis speichern.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Analyse muss erneut ausgeführt werden können, ohne die Rohmail neu abzurufen.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eine technische MIME-Baumansicht erzeugen.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Received-Header müssen als sortierte Transportzeitleiste dargestellt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Ausgewählte Nachrichten müssen als definierter Datensatz gespeichert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Datensätze und Analyseergebnisse sollen als CSV, JSON, JSONL, SQLite und Markdown exportierbar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Pseudonymisierungsprofile für Adressen, IPs, Betreff, Body und Anhänge sollen unterstützt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Untersuchungsbericht muss mindestens als Markdown oder HTML erzeugbar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LF-SCI-010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System muss zwischen Originaldaten, normalisierten Daten und Analyseergebnissen sichtbar unterscheiden.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Analysis.Core; Scientific.Core; Persistence;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AnalysisRunTests; MessageLaboratoryTests; DatasetExportTests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Kernprozessoren und Analyzer müssen über kleine, stabile Schnittstellen registriert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Erweiterungen müssen stabile IDs, Versionen und versionierte Ergebnisformate besitzen.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SQLite darf keine konkreten CLR-Typnamen als fachliche Kopplung speichern.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Version 1 muss kein dynamisches Laden fremder DLLs unterstützen.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Architektur muss spätere Erweiterungstypen für Analyzer, Prozessoren, Exporter und Berichtsmodule vorbereiten.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LF-EXT-006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UI-Erweiterungen dürfen in V1 nicht Teil eines offenen Plugin-Vertrags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ExtensionModel; Application; Analysis.Core;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ExtensionContractTests;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Version 1 muss eine Windows-Forms-Oberfläche besitzen.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Das WinForms-Projekt darf keine MailKit-, SQLite- oder fachliche Verarbeitung enthalten.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UI-unabhängige Zustände, ViewModels beziehungsweise Presenter müssen in einem separaten Presentation-Core-Projekt liegen.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Standardansicht muss Konto-/Ordnernavigation, Nachrichtenliste und Lesebereich anbieten.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Profilbild, aktives Konto und Verbindungsstatus sollen kompakt im Kopfbereich sichtbar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Oberfläche muss Normal-, Analyse- und Diagnose-Workspace unterscheiden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Layout, Theme und Informationsdichte müssen getrennt konfigurierbar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Designer-Dateien dürfen keine handgeschriebene Geschäftslogik enthalten.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Eventhandler müssen kurz bleiben und ausschließlich UI-unabhängige Dienste oder ViewModels aufrufen.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Oberfläche muss Tastaturbedienung, sichtbaren Fokus, skalierbare Schrift und High-DPI unterstützen.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LF-UI-011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Status und Warnungen dürfen nicht ausschließlich durch Farbe vermittelt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LF-UI-012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Frühere visuelle Studien müssen später als Themes oder Layoutvorlagen umsetzbar bleiben, ohne den Kern zu verändern.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Presentation.Core; Presentation.WinForms;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PresentationCoreTests; WinFormsSmokeTests; ArchitectureTests; AccessibilityChecks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Passwörter und Tokens müssen über einen Windows-geeigneten Secret Store geschützt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TLS-Zertifikate und Hostnamen müssen regulär geprüft werden; ungültige Zertifikate dürfen nicht still akzeptiert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Logs dürfen keine Passwörter, Tokens oder vollständige Mailbodys enthalten.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Technische Logs müssen strukturierte Korrelation über Konto-, Nachrichten-, Abruf- und Analyse-IDs ermöglichen.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anonymisiertes Diagnosepaket muss exportierbar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ihre SQLite-Datenbank und Rohmails konsistent sichern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Einzelne Nachrichten müssen als EML exportiert und importiert werden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Kontoeinstellungen, Regeln, Markenprofile, Themes und Layouts müssen ohne Geheimnisse exportierbar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eine Datenbankintegritätsprüfung und eine Wiederherstellungsdiagnose anbieten.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sicherheitsrelevanten Standardwerte müssen datenschutzfreundlich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LF-BET-011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Telemetrie darf in Version 1 nicht vorausgesetzt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LF-BET-012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muss ein nachvollziehbares Änderungs- und Migrationsprotokoll führen.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Persistence; Infrastructure; Host.WinForms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SecretStoreTests; BackupRestoreTests; DiagnosticPackageTests; IntegrityTests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NF-ZUV-001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Absturz oder Verbindungsabbruch darf keine als vollständig markierte, aber unvollständige Nachricht erzeugen.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Mail.MailKit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FailureInjectionTests; IdempotencyTests; 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NF-ZUV-002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Wiederholte Abruf-, Import- und Uploadvorgänge müssen idempotent geplant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Mail.MailKit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FailureInjectionTests; IdempotencyTests; 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NF-ZUV-003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Fehler bei einer Nachricht darf andere unabhängige Nachrichten nicht unnötig blockieren.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Application; Persistence; Mail.MailKit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FailureInjectionTests; IdempotencyTests; RecoveryTests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NF-PER-001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Die Anwendung soll einen lokalen Bestand von mindestens 100.000 Nachrichten verwalten können.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Application;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PerformanceBenchmarks; LargeMailboxTests; StreamingTests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NF-PER-002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Nachrichtenlisten und Suchergebnisse müssen ohne vollständiges Laden aller Bodies reagieren.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Application;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PerformanceBenchmarks; LargeMailboxTests; StreamingTests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NF-PER-003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Hashberechnung und Download müssen streambasiert erfolgen, sodass große Nachrichten nicht vollständig im RAM liegen müssen.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Persistence; Application;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PerformanceBenchmarks; LargeMailboxTests; StreamingTests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NF-SEC-001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Netzverbindungen müssen moderne TLS-Verfahren und reguläre Zertifikatsprüfung verwenden.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Mail.MailKit; Analysis.Core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TlsPolicyTests; HtmlSafetyTests; ExplainabilityTests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NF-SEC-002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HTML-Inhalte sind grundsätzlich als nicht vertrauenswürdig zu behandeln.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Mail.MailKit; Analysis.Core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TlsPolicyTests; HtmlSafetyTests; ExplainabilityTests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NF-SEC-003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Sicherheitswarnungen müssen erklärbar, protokollierbar und ohne versteckte Cloudabhängigkeit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Mail.MailKit; Analysis.Core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TlsPolicyTests; HtmlSafetyTests; ExplainabilityTests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NF-DSG-001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Mailinhalte und Analyseergebnisse bleiben standardmäßig lokal.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Scientific.Core; Export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PrivacyDefaultTests; PseudonymizationTests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NF-DSG-002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SOLL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Export- und Diagnosefunktionen müssen eine Vorschau und Pseudonymisierung ermöglichen.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0.8.0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Security; Scientific.Core; Export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PrivacyDefaultTests; PseudonymizationTests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NF-BED-001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Kernabläufe müssen per Tastatur bedienbar und bei 150 % Skalierung nutzbar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Presentation.WinForms;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KeyboardNavigationTests; HighDpiManualChecks; ErrorMessageTests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NF-BED-002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Fehlermeldungen müssen Handlungsoptionen nennen und dürfen nicht nur technische Ausnahmebezeichnungen zeigen.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Presentation.WinForms;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KeyboardNavigationTests; HighDpiManualChecks; ErrorMessageTests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NF-WAR-001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Öffentliche Typen und Methoden müssen verständliche XML-Dokumentationskommentare erhalten.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Projekte; docs/adr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DocumentationLint; XmlDocumentationBuild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NF-WAR-002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Komplexe Entscheidungen müssen das Warum im Code oder in ADRs dokumentieren.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Projekte; docs/adr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DocumentationLint; XmlDocumentationBuild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NF-TST-001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Domain-, Application-, Persistence-, Mail-, Analysis- und Architekturregeln müssen automatisiert testbar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Testprojekte;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UnitTests; IntegrationTests;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Teilweise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NF-TST-002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Protokolltests gegen kontrollierte Testserver dürfen keine produktiven Postfächer voraussetzen.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alle Testprojekte;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UnitTests; IntegrationTests; ArchitectureTests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NF-PORT-001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Domain, Application, Mail Engine, Persistence, Security, Extension Model und Presentation Core dürfen keine WinForms-Abhängigkeit besitzen.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Domain; Application; Mail; Persistence; Security; ExtensionModel; Presentation.Core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ArchitectureDependencyTests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NF-INT-001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Standardformate EML, MIME, POP3, SMTP, IMAP APPEND und SQLite müssen interoperabel genutzt werden.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Mail.MailKit; Persistence; ImportExport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InteroperabilityTests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NF-DOC-001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MUSS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Installation, Entwicklung, Betrieb, Backup, Wiederherstellung und Tests müssen dokumentiert sein.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docs; build/release scripts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DocumentationReview; CleanMachineWalkthrough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Geplant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Zwei Konten (GMX/IONOS oder Testäquivalente) konfigurieren und getrennt testen.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AccountAcceptanceTests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Normaler POP3-Abruf übernimmt neue Mails und überspringt bekannte UIDLs.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Pop3RetrievalAcceptanceTests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„Get all“ lädt den gesamten Serverbestand, ergänzt fehlende Mails und erzeugt keine exakten lokalen Duplikate.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GetAllAcceptanceTests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Wiederholter „Get all“-Lauf bei unverändertem Serverbestand erhöht die Zahl kanonischer Mails nicht.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GetAllIdempotencyAcceptanceTests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Servermails bleiben nach Standardabruf erhalten.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ServerRetentionAcceptanceTests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HTML-Testmail mit sichtbarem Sparkassenlink und fremdem href erzeugt eine erklärbare Warnung.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SparkasseLinkMismatchAcceptanceTests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Punycode-/Homograph-, IP-URL-, HTTP- und Reply-To-Abweichungen werden einzeln angezeigt.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UrlIndicatorAcceptanceTests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AT-008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Eine legitime, im Markenprofil gepflegte Dienstleisterdomain lässt sich als nachvollziehbare Ausnahme modellieren.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BrandProfileExceptionAcceptanceTests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AT-009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SMTP-Versand erstellt lokale Gesendet-Mail; IMAP APPEND macht sie für einen zweiten IMAP-Client sichtbar.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SentUploadAcceptanceTests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Ein Verbindungsabbruch nach möglichem APPEND führt zu UploadUncertain und nicht zu blindem Duplikatupload.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0.5.0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AppendUncertainAcceptanceTests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AT-011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Plaintext, HTML, Multipart, Inline-Ressourcen und Anhänge werden sicher dargestellt.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MimeDisplayAcceptanceTests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AT-012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Remote-Ressourcen und Skripte werden standardmäßig nicht ausgeführt.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RemoteContentBlockingAcceptanceTests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AT-013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Rohmail, Hash, Provenienz und Analysis Run bleiben nach Neustart erhalten.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0.6.0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PersistenceRestartAcceptanceTests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AT-014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Backup lässt sich in ein leeres Profil wiederherstellen und besteht Integritätsprüfung.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0.7.0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BackupRestoreAcceptanceTests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AT-015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Architekturtests bestätigen, dass WinForms weder MailKit noch SQLite direkt referenziert.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0.4.0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ArchitectureAcceptanceTests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AT-016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Kernabläufe funktionieren bei 150 % Windows-Skalierung und per Tastatur.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AccessibilityAcceptanceTests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  <w:tr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AT-017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Abnahme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Automatisierte Tests werden nach Testhandbuch in Visual Studio und per Kommandozeile ausgeführt.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0.9.0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Gesamtsystem; TestInfrastructure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TestExecutionAcceptanceTests</w:t>
            </w:r>
          </w:p>
        </w:tc>
        <w:tc>
          <w:tcPr>
            <w:tcW w:type="dxa" w:w="2227"/>
          </w:tcPr>
          <w:p>
            <w:pPr>
              <w:spacing w:after="0"/>
            </w:pPr>
            <w:r>
              <w:rPr>
                <w:sz w:val="13"/>
              </w:rPr>
              <w:t>Offen</w:t>
            </w:r>
          </w:p>
        </w:tc>
      </w:tr>
    </w:tbl>
    <w:p>
      <w:pPr>
        <w:sectPr>
          <w:pgSz w:w="16838" w:h="11906" w:orient="landscape"/>
          <w:pgMar w:top="737" w:right="624" w:bottom="737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t>8. Coding-Freigabe</w:t>
      </w:r>
    </w:p>
    <w:p>
      <w:r>
        <w:t>Mit Lastenheft, Pflichtenheft und diesem Steuerungspaket kann die Implementierung beginnen. Der Start ist jedoch an die Struktur- und Build-Checkliste gebunden. Der erste Commit von 0.4.0 etabliert ausschließlich Solution, Referenzen, Hosts, Presentation Core, Extension Contracts und Architekturtests. Erst ein grüner struktureller Build öffnet den Weg für Provider- und Abrufcode.</w:t>
      </w:r>
    </w:p>
    <w:p>
      <w:pPr>
        <w:pStyle w:val="Heading2"/>
      </w:pPr>
      <w:r>
        <w:t>8.1 Freigabekriterien</w:t>
      </w:r>
    </w:p>
    <w:p>
      <w:r>
        <w:t>☐ 0.3.0 archiviert</w:t>
      </w:r>
    </w:p>
    <w:p>
      <w:r>
        <w:t>☐ 0.4.0-Arbeitsbranch vorhanden</w:t>
      </w:r>
    </w:p>
    <w:p>
      <w:r>
        <w:t>☐ .NET-8-SDK und Visual Studio 2022 geprüft</w:t>
      </w:r>
    </w:p>
    <w:p>
      <w:r>
        <w:t>☐ neue Solution baut Debug und Release</w:t>
      </w:r>
    </w:p>
    <w:p>
      <w:r>
        <w:t>☐ Architekturtests grün</w:t>
      </w:r>
    </w:p>
    <w:p>
      <w:r>
        <w:t>☐ keine Secrets in Repository oder Testdaten</w:t>
      </w:r>
    </w:p>
    <w:p>
      <w:r>
        <w:t>☐ PROJECT-STATUS, ROADMAP und ADRs committed</w:t>
      </w:r>
    </w:p>
    <w:p>
      <w:r>
        <w:br w:type="page"/>
      </w:r>
    </w:p>
    <w:p>
      <w:pPr>
        <w:pStyle w:val="Heading1"/>
      </w:pPr>
      <w:r>
        <w:t>Ergänzung Version 1.1 - Entscheidung und Korrekturplan</w:t>
      </w:r>
    </w:p>
    <w:p>
      <w:r>
        <w:t>0.3.1 und 0.4.0 werden mit .NET 8 und Visual Studio 2022 entwickelt. Die Migration auf .NET 10 LTS bleibt ein verbindliches Gate spätestens für 0.5.0 beziehungsweise vor Supportende oder Produktrelease.</w:t>
      </w:r>
    </w:p>
    <w:p>
      <w:pPr>
        <w:pStyle w:val="Heading2"/>
      </w:pPr>
      <w:r>
        <w:t>Milestone 0.3.1</w:t>
      </w:r>
    </w:p>
    <w:p>
      <w:pPr>
        <w:pStyle w:val="ListBullet"/>
      </w:pPr>
      <w:r>
        <w:t>Reproduzierbarer Build mit SDK-Pinning und Lockfiles.</w:t>
      </w:r>
    </w:p>
    <w:p>
      <w:pPr>
        <w:pStyle w:val="ListBullet"/>
      </w:pPr>
      <w:r>
        <w:t>NUnit und dotnet test.</w:t>
      </w:r>
    </w:p>
    <w:p>
      <w:pPr>
        <w:pStyle w:val="ListBullet"/>
      </w:pPr>
      <w:r>
        <w:t>Originalbyte-/Streamverträge.</w:t>
      </w:r>
    </w:p>
    <w:p>
      <w:pPr>
        <w:pStyle w:val="ListBullet"/>
      </w:pPr>
      <w:r>
        <w:t>Import-Zustandsmaschine und Recovery.</w:t>
      </w:r>
    </w:p>
    <w:p>
      <w:pPr>
        <w:pStyle w:val="ListBullet"/>
      </w:pPr>
      <w:r>
        <w:t>SQLite-Migrationen und relative Pfade.</w:t>
      </w:r>
    </w:p>
    <w:p>
      <w:pPr>
        <w:pStyle w:val="ListBullet"/>
      </w:pPr>
      <w:r>
        <w:t>Stabile Processing-Identitäten.</w:t>
      </w:r>
    </w:p>
    <w:p>
      <w:pPr>
        <w:pStyle w:val="ListBullet"/>
      </w:pPr>
      <w:r>
        <w:t>Clean-Machine-Prüfung und aktualisierte Handbücher.</w:t>
      </w:r>
    </w:p>
    <w:p>
      <w:pPr>
        <w:pStyle w:val="Heading2"/>
      </w:pPr>
      <w:r>
        <w:t>Berichtigung</w:t>
      </w:r>
    </w:p>
    <w:p>
      <w:r>
        <w:t>Die Zahlen 131 funktionale, 20 nichtfunktionale Anforderungen und 17 Abnahmeszenarien sind korrekt.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SASD-GmbH | Stand 12. Juli 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46E"/>
        <w:sz w:val="16"/>
      </w:rPr>
      <w:t>SASD Mail Workbench - Projektsteuerung und Umsetzungsplanung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4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869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D82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44A5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SASD Mail Workbench - Projektsteuerung und Umsetzungsplanung Version 1.1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