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0037F">
      <w:pPr>
        <w:spacing w:after="62"/>
        <w:jc w:val="center"/>
        <w:rPr>
          <w:rFonts w:hint="eastAsia" w:ascii="方正小标宋_GBK" w:hAnsi="方正小标宋_GBK" w:eastAsia="方正小标宋_GBK" w:cs="方正小标宋_GBK"/>
          <w:sz w:val="32"/>
          <w:szCs w:val="32"/>
        </w:rPr>
      </w:pPr>
      <w:r>
        <w:rPr>
          <w:rFonts w:hint="eastAsia" w:ascii="方正小标宋_GBK" w:hAnsi="方正小标宋_GBK" w:eastAsia="方正小标宋_GBK" w:cs="方正小标宋_GBK"/>
          <w:sz w:val="32"/>
          <w:szCs w:val="32"/>
        </w:rPr>
        <w:t>《人工智能前沿：未来已来》（2025-2026秋）</w:t>
      </w:r>
    </w:p>
    <w:p w14:paraId="17731501">
      <w:pPr>
        <w:spacing w:after="62"/>
        <w:jc w:val="center"/>
        <w:rPr>
          <w:rFonts w:hint="eastAsia" w:ascii="方正小标宋_GBK" w:hAnsi="方正小标宋_GBK" w:eastAsia="方正小标宋_GBK" w:cs="方正小标宋_GBK"/>
          <w:sz w:val="32"/>
          <w:szCs w:val="32"/>
        </w:rPr>
      </w:pPr>
      <w:r>
        <w:rPr>
          <w:rFonts w:hint="eastAsia" w:ascii="方正小标宋_GBK" w:hAnsi="方正小标宋_GBK" w:eastAsia="方正小标宋_GBK" w:cs="方正小标宋_GBK"/>
          <w:sz w:val="32"/>
          <w:szCs w:val="32"/>
        </w:rPr>
        <w:t>小组选题计划</w:t>
      </w:r>
    </w:p>
    <w:p w14:paraId="34F97BBD">
      <w:pPr>
        <w:pStyle w:val="2"/>
        <w:spacing w:before="312" w:after="156"/>
        <w:rPr>
          <w:rFonts w:hint="eastAsia"/>
        </w:rPr>
      </w:pPr>
      <w:r>
        <w:rPr>
          <w:rFonts w:hint="eastAsia"/>
        </w:rPr>
        <w:t>小组信息</w:t>
      </w:r>
    </w:p>
    <w:p w14:paraId="620CDA39">
      <w:pPr>
        <w:spacing w:after="62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组号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：10</w:t>
      </w:r>
    </w:p>
    <w:p w14:paraId="221CB15F">
      <w:pPr>
        <w:spacing w:after="62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选题名称：骗得了AI骗不了我——基于Deepface的面部表情识别</w:t>
      </w:r>
    </w:p>
    <w:p w14:paraId="41CD5C3C">
      <w:pPr>
        <w:spacing w:after="62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小组成员和分工：  </w:t>
      </w:r>
    </w:p>
    <w:tbl>
      <w:tblPr>
        <w:tblStyle w:val="27"/>
        <w:tblW w:w="86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585"/>
        <w:gridCol w:w="2081"/>
        <w:gridCol w:w="2855"/>
      </w:tblGrid>
      <w:tr w14:paraId="7D3D0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E5831A6">
            <w:pPr>
              <w:spacing w:after="62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1585" w:type="dxa"/>
          </w:tcPr>
          <w:p w14:paraId="1875B4ED">
            <w:pPr>
              <w:spacing w:after="62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学号</w:t>
            </w:r>
          </w:p>
        </w:tc>
        <w:tc>
          <w:tcPr>
            <w:tcW w:w="2081" w:type="dxa"/>
          </w:tcPr>
          <w:p w14:paraId="76AAB93E">
            <w:pPr>
              <w:spacing w:after="62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学院</w:t>
            </w:r>
          </w:p>
        </w:tc>
        <w:tc>
          <w:tcPr>
            <w:tcW w:w="2855" w:type="dxa"/>
          </w:tcPr>
          <w:p w14:paraId="0E9174DD">
            <w:pPr>
              <w:spacing w:after="62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分工</w:t>
            </w:r>
          </w:p>
        </w:tc>
      </w:tr>
      <w:tr w14:paraId="4415F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947ED83">
            <w:pPr>
              <w:spacing w:after="62"/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张洛宾</w:t>
            </w:r>
          </w:p>
        </w:tc>
        <w:tc>
          <w:tcPr>
            <w:tcW w:w="1585" w:type="dxa"/>
          </w:tcPr>
          <w:p w14:paraId="476F70C3">
            <w:pPr>
              <w:spacing w:after="62"/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2024302696</w:t>
            </w:r>
          </w:p>
        </w:tc>
        <w:tc>
          <w:tcPr>
            <w:tcW w:w="2081" w:type="dxa"/>
          </w:tcPr>
          <w:p w14:paraId="1945CF32">
            <w:pPr>
              <w:spacing w:after="62"/>
              <w:jc w:val="center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计算机学院</w:t>
            </w:r>
          </w:p>
        </w:tc>
        <w:tc>
          <w:tcPr>
            <w:tcW w:w="2855" w:type="dxa"/>
          </w:tcPr>
          <w:p w14:paraId="262A694A">
            <w:pPr>
              <w:spacing w:after="62"/>
              <w:jc w:val="center"/>
              <w:rPr>
                <w:rFonts w:hint="default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技术路线编写、代码编写、代码库选择</w:t>
            </w:r>
          </w:p>
        </w:tc>
      </w:tr>
      <w:tr w14:paraId="1FF6A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8D44ADD">
            <w:pPr>
              <w:spacing w:after="62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陈建群</w:t>
            </w:r>
          </w:p>
        </w:tc>
        <w:tc>
          <w:tcPr>
            <w:tcW w:w="1585" w:type="dxa"/>
          </w:tcPr>
          <w:p w14:paraId="2348BF60">
            <w:pPr>
              <w:spacing w:after="62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2024303987</w:t>
            </w:r>
          </w:p>
        </w:tc>
        <w:tc>
          <w:tcPr>
            <w:tcW w:w="2081" w:type="dxa"/>
          </w:tcPr>
          <w:p w14:paraId="38E29D78">
            <w:pPr>
              <w:spacing w:after="62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民航学院</w:t>
            </w:r>
          </w:p>
        </w:tc>
        <w:tc>
          <w:tcPr>
            <w:tcW w:w="2855" w:type="dxa"/>
          </w:tcPr>
          <w:p w14:paraId="68BFC508">
            <w:pPr>
              <w:spacing w:after="62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学习DeepFace相关内容、自建数据集、识别表情、负责汇报</w:t>
            </w:r>
          </w:p>
        </w:tc>
      </w:tr>
      <w:tr w14:paraId="527A7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444EC17">
            <w:pPr>
              <w:spacing w:after="62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何欣杰</w:t>
            </w:r>
          </w:p>
        </w:tc>
        <w:tc>
          <w:tcPr>
            <w:tcW w:w="1585" w:type="dxa"/>
          </w:tcPr>
          <w:p w14:paraId="73221707">
            <w:pPr>
              <w:spacing w:after="62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2024303131</w:t>
            </w:r>
          </w:p>
        </w:tc>
        <w:tc>
          <w:tcPr>
            <w:tcW w:w="2081" w:type="dxa"/>
          </w:tcPr>
          <w:p w14:paraId="7DDA5E3A">
            <w:pPr>
              <w:spacing w:after="62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自动化学院</w:t>
            </w:r>
          </w:p>
        </w:tc>
        <w:tc>
          <w:tcPr>
            <w:tcW w:w="2855" w:type="dxa"/>
          </w:tcPr>
          <w:p w14:paraId="3D5DCC7C">
            <w:pPr>
              <w:spacing w:after="62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学习DeepFace相关内容、识别表情、统筹汇总并润色PPT</w:t>
            </w:r>
          </w:p>
        </w:tc>
      </w:tr>
      <w:tr w14:paraId="14FE1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0129073">
            <w:pPr>
              <w:spacing w:after="62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吴建丰</w:t>
            </w:r>
          </w:p>
        </w:tc>
        <w:tc>
          <w:tcPr>
            <w:tcW w:w="1585" w:type="dxa"/>
          </w:tcPr>
          <w:p w14:paraId="233C6CA9">
            <w:pPr>
              <w:spacing w:after="62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2024302686</w:t>
            </w:r>
          </w:p>
        </w:tc>
        <w:tc>
          <w:tcPr>
            <w:tcW w:w="2081" w:type="dxa"/>
          </w:tcPr>
          <w:p w14:paraId="602163E9">
            <w:pPr>
              <w:spacing w:after="62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计算机学院</w:t>
            </w:r>
          </w:p>
        </w:tc>
        <w:tc>
          <w:tcPr>
            <w:tcW w:w="2855" w:type="dxa"/>
          </w:tcPr>
          <w:p w14:paraId="7C02DDA6">
            <w:pPr>
              <w:spacing w:after="62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学习DeepFace相关内容、识别表情、PPT第一部分制作</w:t>
            </w:r>
          </w:p>
        </w:tc>
      </w:tr>
      <w:tr w14:paraId="5E9CE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354EB86">
            <w:pPr>
              <w:spacing w:after="62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李秉泽</w:t>
            </w:r>
          </w:p>
        </w:tc>
        <w:tc>
          <w:tcPr>
            <w:tcW w:w="1585" w:type="dxa"/>
          </w:tcPr>
          <w:p w14:paraId="1BDC613A">
            <w:pPr>
              <w:spacing w:after="62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2023300263</w:t>
            </w:r>
          </w:p>
        </w:tc>
        <w:tc>
          <w:tcPr>
            <w:tcW w:w="2081" w:type="dxa"/>
          </w:tcPr>
          <w:p w14:paraId="708AB71F">
            <w:pPr>
              <w:spacing w:after="62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物理科学与技术学院</w:t>
            </w:r>
          </w:p>
        </w:tc>
        <w:tc>
          <w:tcPr>
            <w:tcW w:w="2855" w:type="dxa"/>
          </w:tcPr>
          <w:p w14:paraId="14A0244A">
            <w:pPr>
              <w:spacing w:after="62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学习DeepFace相关内容、识别表情、PPT第二部分制作</w:t>
            </w:r>
          </w:p>
        </w:tc>
      </w:tr>
      <w:tr w14:paraId="5F81F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CD6790F">
            <w:pPr>
              <w:spacing w:after="62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杨锦诺</w:t>
            </w:r>
          </w:p>
        </w:tc>
        <w:tc>
          <w:tcPr>
            <w:tcW w:w="1585" w:type="dxa"/>
          </w:tcPr>
          <w:p w14:paraId="1AEEE2AF">
            <w:pPr>
              <w:spacing w:after="62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2024300295</w:t>
            </w:r>
          </w:p>
        </w:tc>
        <w:tc>
          <w:tcPr>
            <w:tcW w:w="2081" w:type="dxa"/>
          </w:tcPr>
          <w:p w14:paraId="597B09D2">
            <w:pPr>
              <w:spacing w:after="62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数学与统计学院</w:t>
            </w:r>
          </w:p>
        </w:tc>
        <w:tc>
          <w:tcPr>
            <w:tcW w:w="2855" w:type="dxa"/>
          </w:tcPr>
          <w:p w14:paraId="6034AA9C">
            <w:pPr>
              <w:spacing w:after="62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学习DeepFace相关内容、识别表情、PPT第三部分制作</w:t>
            </w:r>
          </w:p>
        </w:tc>
      </w:tr>
    </w:tbl>
    <w:p w14:paraId="10DDA32E">
      <w:pPr>
        <w:pStyle w:val="2"/>
        <w:spacing w:before="312" w:after="15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</w:rPr>
        <w:t>选题背景</w:t>
      </w:r>
    </w:p>
    <w:p w14:paraId="0628790E">
      <w:pPr>
        <w:pStyle w:val="2"/>
        <w:numPr>
          <w:ilvl w:val="0"/>
          <w:numId w:val="2"/>
        </w:numPr>
        <w:spacing w:before="312" w:after="156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选题来源</w:t>
      </w:r>
    </w:p>
    <w:p w14:paraId="10DE559F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随着人工智能技术的迅猛发展，情感计算(Affective Computing)作为人机交互的重要研究方向，面部表情识别技术已广泛应用于安防监控、智能客服、心理健康评估、教育辅助等领域。然而，现有基于深度学习的表情识别系统（如DeepFace）在复杂真实场景中仍存在显著局限性，尤其在处理微妙表情、复合情绪以及对抗性干扰时表现不佳。本选题源于一个核心观察：人类在识别他人情绪时往往能捕捉到AI系统所忽略的细微线索，这种差异为我们研究AI的感知边界提供了独特视角。</w:t>
      </w:r>
    </w:p>
    <w:p w14:paraId="173EB893">
      <w:pPr>
        <w:pStyle w:val="3"/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研究现状与不足</w:t>
      </w:r>
    </w:p>
    <w:p w14:paraId="70897A99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前，面部表情识别技术主要依赖于大型深度神经网络，如Facebook的DeepFace系统已实现97.35%的人脸验证准确率。然而，现有研究主要聚焦于基础情绪（如Ekman提出的六种基本情绪）的标准表情识别，面临以下关键局限：</w:t>
      </w:r>
    </w:p>
    <w:p w14:paraId="51955744">
      <w:pPr>
        <w:pStyle w:val="3"/>
        <w:rPr>
          <w:rFonts w:hint="eastAsia" w:ascii="宋体" w:hAnsi="宋体" w:eastAsia="宋体" w:cs="宋体"/>
          <w:sz w:val="24"/>
          <w:szCs w:val="24"/>
        </w:rPr>
      </w:pPr>
    </w:p>
    <w:p w14:paraId="249540F6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微妙表情识别瓶颈：现有模型在识别强度低于50%的微妙表情时准确率急剧下降，而人类观察者却能从极细微的面部肌肉变化中推断情绪状态；</w:t>
      </w:r>
    </w:p>
    <w:p w14:paraId="618BD5CD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上下文理解缺失：AI系统通常孤立地分析面部区域，而忽视情境线索。例如，在葬礼上微笑的人可能并非真正快乐，但当前系统难以整合这种语境信息；</w:t>
      </w:r>
    </w:p>
    <w:p w14:paraId="5F648C10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对抗鲁棒性不足：研究表明，简单的物理干扰（如特定图案的眼镜、口罩）能显著降低识别准确率，这种脆弱性在安全敏感场景中构成严重隐患；</w:t>
      </w:r>
    </w:p>
    <w:p w14:paraId="43EBE988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情绪复杂性简化：现实中的情绪往往是复合的（如悲喜交加、惊恐中的希望），而现有系统多采用离散情绪分类，无法捕捉这种复杂性。</w:t>
      </w:r>
    </w:p>
    <w:p w14:paraId="41E05E2F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ACM MM 2023的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MAE-DFER: Efficient Masked Autoencoder for Self-supervised Dynamic Facial Expression Recognition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虽在动态表情识别上取得进展，但对微表情和复杂情境的处理仍有明显不足。同时，复旦大学王龑的综述指出，现有研究过度依赖实验室控制环境下的数据集，缺乏对真实世界多样性和复杂性的充分考量。</w:t>
      </w:r>
    </w:p>
    <w:p w14:paraId="21A8A140">
      <w:pPr>
        <w:pStyle w:val="3"/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价值与意义</w:t>
      </w:r>
    </w:p>
    <w:p w14:paraId="7E275A3A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理论价值：通过系统比较人类与AI在表情识别上的差异模式，揭示深度学习模型在情感理解方面的认知局限，为构建更符合人类感知机制的AI系统提供理论依据；</w:t>
      </w:r>
    </w:p>
    <w:p w14:paraId="2EE45868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技术价值：识别当前主流表情识别系统(DeepFace)的脆弱点，为开发更具鲁棒性的下一代情感计算模型提供实证指导，特别是在微表情和对抗样本方面；</w:t>
      </w:r>
    </w:p>
    <w:p w14:paraId="6C474875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安全价值：在人脸认证与情绪分析日益普及的背景下，本研究有助于揭示潜在的安全漏洞，防止恶意利用表情识别系统的缺陷进行欺骗；</w:t>
      </w:r>
    </w:p>
    <w:p w14:paraId="0DB17B80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跨学科价值：融合计算机视觉、心理学和认知科学视角，促进情感计算技术从纯技术驱动向人本中心转变，为构建真正理解人类情感的AI奠定基础。</w:t>
      </w:r>
    </w:p>
    <w:p w14:paraId="1C103CA5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本项目超越了传统技术优化的单一视角，通过"人类vs AI"的对比研究范式，直面AI情感识别的本质局限，其发现不仅对改进算法有直接指导意义，也为理解人类情感认知的独特性提供新视角，最终导向更可信、更安全的人工智能系统发展。</w:t>
      </w:r>
    </w:p>
    <w:p w14:paraId="2F223913">
      <w:pPr>
        <w:pStyle w:val="2"/>
        <w:spacing w:before="312" w:after="156"/>
        <w:rPr>
          <w:rFonts w:hint="eastAsia"/>
        </w:rPr>
      </w:pPr>
      <w:r>
        <w:rPr>
          <w:rFonts w:hint="eastAsia"/>
        </w:rPr>
        <w:t>选题内容</w:t>
      </w:r>
    </w:p>
    <w:p w14:paraId="4EF46A23">
      <w:pPr>
        <w:pStyle w:val="4"/>
        <w:spacing w:before="312" w:after="156"/>
        <w:rPr>
          <w:rFonts w:hint="eastAsia"/>
        </w:rPr>
      </w:pPr>
      <w:r>
        <w:rPr>
          <w:rFonts w:hint="eastAsia"/>
        </w:rPr>
        <w:t>研究步骤</w:t>
      </w:r>
    </w:p>
    <w:p w14:paraId="04CD4DA6">
      <w:pPr>
        <w:spacing w:after="62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第一阶段：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53287D58">
      <w:pPr>
        <w:numPr>
          <w:ilvl w:val="0"/>
          <w:numId w:val="3"/>
        </w:numPr>
        <w:spacing w:after="6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系统回顾DeepFace等基于深度学习的面部表情识别技术原理、现有性能指标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4529886E">
      <w:pPr>
        <w:spacing w:after="62"/>
        <w:ind w:firstLine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</w:t>
      </w:r>
      <w:r>
        <w:rPr>
          <w:rFonts w:ascii="宋体" w:hAnsi="宋体" w:eastAsia="宋体" w:cs="宋体"/>
          <w:sz w:val="24"/>
          <w:szCs w:val="24"/>
        </w:rPr>
        <w:t>安装DeepFace库及依赖</w:t>
      </w:r>
      <w:r>
        <w:rPr>
          <w:rFonts w:hint="eastAsia" w:ascii="宋体" w:hAnsi="宋体" w:eastAsia="宋体" w:cs="宋体"/>
          <w:sz w:val="24"/>
          <w:szCs w:val="24"/>
        </w:rPr>
        <w:t>，编写代码。</w:t>
      </w:r>
    </w:p>
    <w:p w14:paraId="35184BA7">
      <w:pPr>
        <w:spacing w:after="62"/>
        <w:ind w:left="1440"/>
        <w:rPr>
          <w:rFonts w:hint="eastAsia" w:ascii="宋体" w:hAnsi="宋体" w:eastAsia="宋体" w:cs="宋体"/>
          <w:sz w:val="24"/>
          <w:szCs w:val="24"/>
        </w:rPr>
      </w:pPr>
    </w:p>
    <w:p w14:paraId="7B89B4EF">
      <w:pPr>
        <w:tabs>
          <w:tab w:val="left" w:pos="720"/>
        </w:tabs>
        <w:spacing w:after="62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第二阶段：</w:t>
      </w:r>
    </w:p>
    <w:p w14:paraId="2C3B4866">
      <w:pPr>
        <w:tabs>
          <w:tab w:val="left" w:pos="720"/>
        </w:tabs>
        <w:spacing w:after="62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样本类型设计：</w:t>
      </w:r>
    </w:p>
    <w:p w14:paraId="7955419A">
      <w:pPr>
        <w:spacing w:after="62"/>
        <w:ind w:left="144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微妙表情： 选取强度较低（如20%-50%）的表情图片。</w:t>
      </w:r>
    </w:p>
    <w:p w14:paraId="56C2A349">
      <w:pPr>
        <w:spacing w:after="62"/>
        <w:ind w:left="144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混合/复杂表情： 包含两种情绪混合的表情（如苦笑、惊喜）。</w:t>
      </w:r>
    </w:p>
    <w:p w14:paraId="03FF088E">
      <w:pPr>
        <w:spacing w:after="62"/>
        <w:ind w:left="144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情境错位表情： 在悲伤情境下做出微笑表情等，测试上下文依赖。</w:t>
      </w:r>
    </w:p>
    <w:p w14:paraId="67193F9C">
      <w:pPr>
        <w:spacing w:after="62"/>
        <w:ind w:left="144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物理对抗样本：眼镜、口罩、手部遮挡、部分刘海。</w:t>
      </w:r>
    </w:p>
    <w:p w14:paraId="4091CC88">
      <w:pPr>
        <w:spacing w:after="62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数据收集：</w:t>
      </w:r>
      <w:r>
        <w:rPr>
          <w:rFonts w:hint="eastAsia" w:ascii="宋体" w:hAnsi="宋体" w:eastAsia="宋体" w:cs="宋体"/>
          <w:sz w:val="24"/>
          <w:szCs w:val="24"/>
        </w:rPr>
        <w:t>由小组成员准备上述不同情境下的视频。</w:t>
      </w:r>
    </w:p>
    <w:p w14:paraId="4A604FC5">
      <w:pPr>
        <w:spacing w:after="62"/>
        <w:rPr>
          <w:rFonts w:hint="eastAsia" w:ascii="宋体" w:hAnsi="宋体" w:eastAsia="宋体" w:cs="宋体"/>
          <w:sz w:val="24"/>
          <w:szCs w:val="24"/>
        </w:rPr>
      </w:pPr>
    </w:p>
    <w:p w14:paraId="6F2D464F">
      <w:pPr>
        <w:spacing w:after="62"/>
        <w:ind w:firstLine="482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第三阶段：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36EF3FCF">
      <w:pPr>
        <w:pStyle w:val="37"/>
        <w:numPr>
          <w:ilvl w:val="0"/>
          <w:numId w:val="4"/>
        </w:numPr>
        <w:spacing w:after="62"/>
        <w:ind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将构建的测试集输入DeepFace，</w:t>
      </w:r>
      <w:r>
        <w:rPr>
          <w:rFonts w:hint="eastAsia" w:ascii="宋体" w:hAnsi="宋体" w:eastAsia="宋体" w:cs="宋体"/>
          <w:sz w:val="24"/>
          <w:szCs w:val="24"/>
        </w:rPr>
        <w:t>运行程序得到识别后的新视频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1FC72FE0">
      <w:pPr>
        <w:pStyle w:val="37"/>
        <w:numPr>
          <w:ilvl w:val="0"/>
          <w:numId w:val="4"/>
        </w:numPr>
        <w:spacing w:after="62"/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小组成员也对视频进行观看，自行判断视频任务的表情和情绪。</w:t>
      </w:r>
    </w:p>
    <w:p w14:paraId="3E37F08D">
      <w:pPr>
        <w:pStyle w:val="37"/>
        <w:numPr>
          <w:ilvl w:val="0"/>
          <w:numId w:val="4"/>
        </w:numPr>
        <w:spacing w:after="62"/>
        <w:ind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数据记录：系统记录</w:t>
      </w:r>
      <w:r>
        <w:rPr>
          <w:rFonts w:hint="eastAsia" w:ascii="宋体" w:hAnsi="宋体" w:eastAsia="宋体" w:cs="宋体"/>
          <w:sz w:val="24"/>
          <w:szCs w:val="24"/>
        </w:rPr>
        <w:t>两者的</w:t>
      </w:r>
      <w:r>
        <w:rPr>
          <w:rFonts w:ascii="宋体" w:hAnsi="宋体" w:eastAsia="宋体" w:cs="宋体"/>
          <w:sz w:val="24"/>
          <w:szCs w:val="24"/>
        </w:rPr>
        <w:t>识别结果（准确/错误、具体标签）、置信度</w:t>
      </w:r>
      <w:r>
        <w:rPr>
          <w:rFonts w:hint="eastAsia" w:ascii="宋体" w:hAnsi="宋体" w:eastAsia="宋体" w:cs="宋体"/>
          <w:sz w:val="24"/>
          <w:szCs w:val="24"/>
        </w:rPr>
        <w:t>等。</w:t>
      </w:r>
    </w:p>
    <w:p w14:paraId="583953E1">
      <w:pPr>
        <w:pStyle w:val="37"/>
        <w:spacing w:after="62"/>
        <w:ind w:left="1080" w:firstLine="0" w:firstLineChars="0"/>
        <w:rPr>
          <w:rFonts w:hint="eastAsia" w:ascii="宋体" w:hAnsi="宋体" w:eastAsia="宋体" w:cs="宋体"/>
          <w:sz w:val="24"/>
          <w:szCs w:val="24"/>
        </w:rPr>
      </w:pPr>
    </w:p>
    <w:p w14:paraId="03142838">
      <w:pPr>
        <w:spacing w:after="62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第四阶段：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37579B66">
      <w:pPr>
        <w:spacing w:after="62"/>
        <w:ind w:left="72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</w:t>
      </w:r>
      <w:r>
        <w:rPr>
          <w:rFonts w:ascii="宋体" w:hAnsi="宋体" w:eastAsia="宋体" w:cs="宋体"/>
          <w:sz w:val="24"/>
          <w:szCs w:val="24"/>
        </w:rPr>
        <w:t>量化对比分析：</w:t>
      </w:r>
    </w:p>
    <w:p w14:paraId="36F17498">
      <w:pPr>
        <w:spacing w:after="62"/>
        <w:ind w:firstLine="1200" w:firstLineChars="5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计算</w:t>
      </w:r>
      <w:r>
        <w:rPr>
          <w:rFonts w:hint="eastAsia" w:ascii="宋体" w:hAnsi="宋体" w:eastAsia="宋体" w:cs="宋体"/>
          <w:sz w:val="24"/>
          <w:szCs w:val="24"/>
        </w:rPr>
        <w:t>程序</w:t>
      </w:r>
      <w:r>
        <w:rPr>
          <w:rFonts w:ascii="宋体" w:hAnsi="宋体" w:eastAsia="宋体" w:cs="宋体"/>
          <w:sz w:val="24"/>
          <w:szCs w:val="24"/>
        </w:rPr>
        <w:t>在各类测试集上的准确率</w:t>
      </w:r>
    </w:p>
    <w:p w14:paraId="6812C235">
      <w:pPr>
        <w:spacing w:after="62"/>
        <w:ind w:firstLine="1200" w:firstLineChars="5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使用统计检验比较差异的显著性。</w:t>
      </w:r>
    </w:p>
    <w:p w14:paraId="5ACAA0CE">
      <w:pPr>
        <w:spacing w:after="62"/>
        <w:ind w:left="72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</w:t>
      </w:r>
      <w:r>
        <w:rPr>
          <w:rFonts w:ascii="宋体" w:hAnsi="宋体" w:eastAsia="宋体" w:cs="宋体"/>
          <w:sz w:val="24"/>
          <w:szCs w:val="24"/>
        </w:rPr>
        <w:t>定性/错误分析：</w:t>
      </w:r>
    </w:p>
    <w:p w14:paraId="11803A3F">
      <w:pPr>
        <w:spacing w:after="62"/>
        <w:ind w:left="720"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详细分析两者</w:t>
      </w:r>
      <w:r>
        <w:rPr>
          <w:rFonts w:hint="eastAsia" w:ascii="宋体" w:hAnsi="宋体" w:eastAsia="宋体" w:cs="宋体"/>
          <w:sz w:val="24"/>
          <w:szCs w:val="24"/>
        </w:rPr>
        <w:t>识别</w:t>
      </w:r>
      <w:r>
        <w:rPr>
          <w:rFonts w:ascii="宋体" w:hAnsi="宋体" w:eastAsia="宋体" w:cs="宋体"/>
          <w:sz w:val="24"/>
          <w:szCs w:val="24"/>
        </w:rPr>
        <w:t>的案例有何不同。例如，AI是否更易将“微妙悲伤”误判为“中性”？人类是否更易受情境影响？</w:t>
      </w:r>
    </w:p>
    <w:p w14:paraId="2A87E531">
      <w:pPr>
        <w:spacing w:after="62"/>
        <w:ind w:left="144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29E0838E">
      <w:pPr>
        <w:pStyle w:val="4"/>
        <w:spacing w:before="312" w:after="156"/>
        <w:rPr>
          <w:rFonts w:hint="eastAsia"/>
        </w:rPr>
      </w:pPr>
      <w:r>
        <w:rPr>
          <w:rFonts w:hint="eastAsia"/>
        </w:rPr>
        <w:t>参考指标</w:t>
      </w:r>
    </w:p>
    <w:p w14:paraId="23354B5C">
      <w:pPr>
        <w:spacing w:after="62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 核心性能指标：</w:t>
      </w:r>
    </w:p>
    <w:p w14:paraId="4E98BD2C">
      <w:pPr>
        <w:spacing w:after="62"/>
        <w:ind w:left="720"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准确率：总体分类正确的比例。基础指标，但需结合其他指标看。</w:t>
      </w:r>
    </w:p>
    <w:p w14:paraId="4FBFEA9A">
      <w:pPr>
        <w:spacing w:after="62"/>
        <w:ind w:left="720"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混淆</w:t>
      </w:r>
      <w:r>
        <w:rPr>
          <w:rFonts w:hint="eastAsia" w:ascii="宋体" w:hAnsi="宋体" w:eastAsia="宋体" w:cs="宋体"/>
          <w:sz w:val="24"/>
          <w:szCs w:val="24"/>
        </w:rPr>
        <w:t>表格</w:t>
      </w:r>
      <w:r>
        <w:rPr>
          <w:rFonts w:ascii="宋体" w:hAnsi="宋体" w:eastAsia="宋体" w:cs="宋体"/>
          <w:sz w:val="24"/>
          <w:szCs w:val="24"/>
        </w:rPr>
        <w:t xml:space="preserve">：能直观显示模型最常将哪种表情误判为另一种， </w:t>
      </w:r>
    </w:p>
    <w:p w14:paraId="1097EA8B">
      <w:pPr>
        <w:spacing w:after="62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 鲁棒性指标：</w:t>
      </w:r>
    </w:p>
    <w:p w14:paraId="04470456">
      <w:pPr>
        <w:spacing w:after="62"/>
        <w:ind w:left="720" w:firstLine="240" w:firstLineChars="1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置信度-准确率相关性： 分析AI做出错误判断时，其置信度是否仍然很高（这是其“自信地被骗”的危险信号）。</w:t>
      </w:r>
    </w:p>
    <w:p w14:paraId="553D3810">
      <w:pPr>
        <w:spacing w:after="62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 人类对比指标：人类主观确信度</w:t>
      </w:r>
      <w:r>
        <w:rPr>
          <w:rFonts w:hint="eastAsia" w:ascii="宋体" w:hAnsi="宋体" w:eastAsia="宋体" w:cs="宋体"/>
          <w:sz w:val="24"/>
          <w:szCs w:val="24"/>
        </w:rPr>
        <w:t>对比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66755E9F">
      <w:pPr>
        <w:pStyle w:val="2"/>
        <w:spacing w:before="312" w:after="156"/>
        <w:rPr>
          <w:rFonts w:hint="eastAsia"/>
        </w:rPr>
      </w:pPr>
      <w:r>
        <w:rPr>
          <w:rFonts w:hint="eastAsia"/>
        </w:rPr>
        <w:t>参考资料</w:t>
      </w:r>
    </w:p>
    <w:p w14:paraId="3FBBE4E9">
      <w:pPr>
        <w:spacing w:after="62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1.（ACM MM 2023）MAE-DFER: Efficient Masked Autoencoder for Self-supervised Dynamic Facial Expression Recognition。</w:t>
      </w:r>
    </w:p>
    <w:p w14:paraId="573E38B5">
      <w:pPr>
        <w:spacing w:after="62"/>
        <w:ind w:firstLine="420"/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24"/>
        </w:rPr>
        <w:t>2．</w:t>
      </w:r>
      <w:r>
        <w:rPr>
          <w:rFonts w:ascii="宋体" w:hAnsi="宋体" w:eastAsia="宋体" w:cs="宋体"/>
          <w:sz w:val="24"/>
          <w:szCs w:val="24"/>
        </w:rPr>
        <w:t>A Survey on Facial Expression Recognition of Static and Dynamic Emotions</w:t>
      </w:r>
      <w:r>
        <w:rPr>
          <w:rFonts w:hint="eastAsia" w:ascii="宋体" w:hAnsi="宋体" w:eastAsia="宋体" w:cs="宋体"/>
          <w:sz w:val="24"/>
          <w:szCs w:val="24"/>
        </w:rPr>
        <w:t xml:space="preserve">。 </w:t>
      </w:r>
      <w:r>
        <w:rPr>
          <w:rFonts w:ascii="宋体" w:hAnsi="宋体" w:eastAsia="宋体" w:cs="宋体"/>
          <w:sz w:val="24"/>
          <w:szCs w:val="24"/>
        </w:rPr>
        <w:t>复旦大学，王龑</w:t>
      </w:r>
    </w:p>
    <w:p w14:paraId="26498EBF">
      <w:pPr>
        <w:pStyle w:val="2"/>
        <w:spacing w:before="312" w:after="156"/>
        <w:rPr>
          <w:rFonts w:hint="eastAsia"/>
        </w:rPr>
      </w:pPr>
      <w:r>
        <w:rPr>
          <w:rFonts w:hint="eastAsia"/>
        </w:rPr>
        <w:t>拟使用的开源代码库</w:t>
      </w:r>
    </w:p>
    <w:p w14:paraId="6EF5EF87">
      <w:pPr>
        <w:spacing w:after="62"/>
        <w:ind w:firstLine="4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请列出拟使用的代码库和主要作用。</w:t>
      </w:r>
    </w:p>
    <w:p w14:paraId="6BF30C72">
      <w:pPr>
        <w:numPr>
          <w:ilvl w:val="0"/>
          <w:numId w:val="5"/>
        </w:numPr>
        <w:spacing w:after="62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DeepFace</w:t>
      </w:r>
    </w:p>
    <w:p w14:paraId="66315BBC">
      <w:pPr>
        <w:numPr>
          <w:ilvl w:val="1"/>
          <w:numId w:val="5"/>
        </w:numPr>
        <w:spacing w:after="62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链接：https://github.com/serengil/deepface</w:t>
      </w:r>
    </w:p>
    <w:p w14:paraId="0E9931E9">
      <w:pPr>
        <w:numPr>
          <w:ilvl w:val="1"/>
          <w:numId w:val="5"/>
        </w:numPr>
        <w:spacing w:after="62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作用：</w:t>
      </w:r>
      <w:r>
        <w:rPr>
          <w:rFonts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epFace是Facebook于2014年推出的里程碑式人脸识别系统，它利用9层深度卷积神经网络，首次将计算机人脸识别准确率提升至接近人类水平（97.35%），实现了人脸验证、属性分析（性别、年龄、情绪识别）等功能，其创新的3D对齐和深度学习架构深刻影响了后续人脸识别技术的发展</w:t>
      </w:r>
    </w:p>
    <w:p w14:paraId="39FF4B26">
      <w:pPr>
        <w:tabs>
          <w:tab w:val="left" w:pos="840"/>
        </w:tabs>
        <w:spacing w:after="62"/>
        <w:ind w:left="840"/>
        <w:rPr>
          <w:rFonts w:hint="eastAsia" w:ascii="宋体" w:hAnsi="宋体" w:eastAsia="宋体" w:cs="宋体"/>
          <w:color w:val="0070C0"/>
          <w:sz w:val="24"/>
          <w:szCs w:val="24"/>
        </w:rPr>
      </w:pPr>
    </w:p>
    <w:p w14:paraId="11F2B2F8">
      <w:pPr>
        <w:pStyle w:val="2"/>
        <w:spacing w:before="312" w:after="156"/>
        <w:rPr>
          <w:rFonts w:hint="eastAsia"/>
        </w:rPr>
      </w:pPr>
      <w:r>
        <w:rPr>
          <w:rFonts w:hint="eastAsia"/>
        </w:rPr>
        <w:t>拟使用的数据集</w:t>
      </w:r>
    </w:p>
    <w:p w14:paraId="1FA27AAA">
      <w:pPr>
        <w:numPr>
          <w:ilvl w:val="0"/>
          <w:numId w:val="6"/>
        </w:numPr>
        <w:spacing w:after="62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微表情专用数据集</w:t>
      </w:r>
    </w:p>
    <w:p w14:paraId="4E7A0F87">
      <w:pPr>
        <w:widowControl w:val="0"/>
        <w:numPr>
          <w:ilvl w:val="0"/>
          <w:numId w:val="0"/>
        </w:numPr>
        <w:spacing w:after="62" w:afterLines="20" w:line="288" w:lineRule="auto"/>
        <w:ind w:firstLine="480" w:firstLineChars="2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CASME II &amp; III (Chinese Academy of Sciences Micro-Expression)</w:t>
      </w:r>
    </w:p>
    <w:p w14:paraId="348F60F6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特点：包含自发性微表情视频序列，标注重心帧、起始帧和结束帧</w:t>
      </w:r>
    </w:p>
    <w:p w14:paraId="32D3BA99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适用性：完美契合选题中"微妙表情"(20%-50%强度)的研究需求</w:t>
      </w:r>
    </w:p>
    <w:p w14:paraId="1940B00D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规模：CASME II包含1,557个微表情样本；CASME III扩展至约5,000个样本</w:t>
      </w:r>
    </w:p>
    <w:p w14:paraId="3C4DBEE6">
      <w:pPr>
        <w:widowControl w:val="0"/>
        <w:numPr>
          <w:ilvl w:val="0"/>
          <w:numId w:val="0"/>
        </w:numPr>
        <w:spacing w:after="62" w:afterLines="20" w:line="288" w:lineRule="auto"/>
        <w:ind w:leftChars="0" w:firstLine="480" w:firstLineChars="2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SAMM (Spontaneous Micro and Macro Expressions)</w:t>
      </w:r>
    </w:p>
    <w:p w14:paraId="41599436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特点：高分辨率(2048×2048)自发微表情数据集，包含丰富的微妙表情</w:t>
      </w:r>
    </w:p>
    <w:p w14:paraId="163C9458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适用性：提供详细的面部动作单元(AU)标注，适合测试DeepFace对细微肌肉运动的敏感度</w:t>
      </w:r>
    </w:p>
    <w:p w14:paraId="14855826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亮点：包含"压抑表情"场景，与选题中的"情境错位表情"直接相关</w:t>
      </w:r>
    </w:p>
    <w:p w14:paraId="23A29AED">
      <w:pPr>
        <w:widowControl w:val="0"/>
        <w:numPr>
          <w:ilvl w:val="0"/>
          <w:numId w:val="6"/>
        </w:numPr>
        <w:spacing w:after="62" w:afterLines="20" w:line="288" w:lineRule="auto"/>
        <w:ind w:left="0" w:leftChars="0" w:firstLine="0" w:firstLineChars="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复杂/混合表情数据集</w:t>
      </w:r>
    </w:p>
    <w:p w14:paraId="29A8B834">
      <w:pPr>
        <w:widowControl w:val="0"/>
        <w:numPr>
          <w:ilvl w:val="0"/>
          <w:numId w:val="0"/>
        </w:numPr>
        <w:spacing w:after="62" w:afterLines="20" w:line="288" w:lineRule="auto"/>
        <w:ind w:firstLine="480" w:firstLineChars="2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RAF-DB (Real-world Affective Faces Database)</w:t>
      </w:r>
    </w:p>
    <w:p w14:paraId="4611EBFB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特点：包含复合情感标签(如"悲伤而惊讶")，非实验室控制环境下的真实表情</w:t>
      </w:r>
    </w:p>
    <w:p w14:paraId="551EC2D5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适用性：直接支持选题中"混合/复杂表情"(如苦笑、惊喜)的研究</w:t>
      </w:r>
    </w:p>
    <w:p w14:paraId="3EDCC14F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规模：30,000+手工标注图像，包含单标签和双标签情感</w:t>
      </w:r>
    </w:p>
    <w:p w14:paraId="0B69D82E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优势：真实场景多样性，与DeepFace的现实应用环境高度一致</w:t>
      </w:r>
    </w:p>
    <w:p w14:paraId="269A9656">
      <w:pPr>
        <w:widowControl w:val="0"/>
        <w:numPr>
          <w:ilvl w:val="0"/>
          <w:numId w:val="0"/>
        </w:numPr>
        <w:spacing w:after="62" w:afterLines="20" w:line="288" w:lineRule="auto"/>
        <w:ind w:firstLine="480" w:firstLineChars="2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EmotioNet</w:t>
      </w:r>
    </w:p>
    <w:p w14:paraId="29E1F13B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特点：大规模复合面部表情数据集，包含10,000+复合情感样本</w:t>
      </w:r>
    </w:p>
    <w:p w14:paraId="4F90C620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适用性：专为识别复杂情绪状态设计，标注了27种不同情感组合</w:t>
      </w:r>
    </w:p>
    <w:p w14:paraId="5AB69E08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价值：可测试DeepFace是否能识别如"悲喜交加"等复杂情绪状态</w:t>
      </w:r>
    </w:p>
    <w:p w14:paraId="50EA99CB">
      <w:pPr>
        <w:widowControl w:val="0"/>
        <w:numPr>
          <w:ilvl w:val="0"/>
          <w:numId w:val="6"/>
        </w:numPr>
        <w:spacing w:after="62" w:afterLines="20" w:line="288" w:lineRule="auto"/>
        <w:ind w:left="0" w:leftChars="0" w:firstLine="0" w:firstLineChars="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情境依赖表情数据集</w:t>
      </w:r>
    </w:p>
    <w:p w14:paraId="6BAB8984">
      <w:pPr>
        <w:widowControl w:val="0"/>
        <w:numPr>
          <w:ilvl w:val="0"/>
          <w:numId w:val="0"/>
        </w:numPr>
        <w:spacing w:after="62" w:afterLines="20" w:line="288" w:lineRule="auto"/>
        <w:ind w:firstLine="480" w:firstLineChars="2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EMOTIC (EMOTions In Context)</w:t>
      </w:r>
    </w:p>
    <w:p w14:paraId="5B422B3C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特点：不仅标注面部表情，还提供全身姿态及场景上下文信息</w:t>
      </w:r>
    </w:p>
    <w:p w14:paraId="581B4E2E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适用性：完美适配选题中"情境错位表情"(如在悲伤情境下微笑)的研究</w:t>
      </w:r>
    </w:p>
    <w:p w14:paraId="272C1401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规模：18,000+图像，1,000+视频片段，含26种情感类别</w:t>
      </w:r>
    </w:p>
    <w:p w14:paraId="19AF8936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独特价值：允许测试DeepFace是否考虑情境因素进行情绪判断</w:t>
      </w:r>
    </w:p>
    <w:p w14:paraId="079C26B6">
      <w:pPr>
        <w:widowControl w:val="0"/>
        <w:numPr>
          <w:ilvl w:val="0"/>
          <w:numId w:val="0"/>
        </w:numPr>
        <w:spacing w:after="62" w:afterLines="20" w:line="288" w:lineRule="auto"/>
        <w:ind w:firstLine="480" w:firstLineChars="2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Contextual Facial Expression in the Wild (CFEW)</w:t>
      </w:r>
    </w:p>
    <w:p w14:paraId="56E729BC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特点：专门设计用于研究上下文对表情解读的影响</w:t>
      </w:r>
    </w:p>
    <w:p w14:paraId="36E50177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适用性：可构造"同一表情在不同情境下应被解读为不同情绪"的测试用例</w:t>
      </w:r>
    </w:p>
    <w:p w14:paraId="5F8D9F4F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方法：通过控制场景变量，隔离面部特征与情境因素的影响</w:t>
      </w:r>
    </w:p>
    <w:p w14:paraId="789758E8">
      <w:pPr>
        <w:widowControl w:val="0"/>
        <w:numPr>
          <w:ilvl w:val="0"/>
          <w:numId w:val="6"/>
        </w:numPr>
        <w:spacing w:after="62" w:afterLines="20" w:line="288" w:lineRule="auto"/>
        <w:ind w:left="0" w:leftChars="0" w:firstLine="0" w:firstLineChars="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物理对抗样本测试数据集</w:t>
      </w:r>
    </w:p>
    <w:p w14:paraId="5F0495BA">
      <w:pPr>
        <w:widowControl w:val="0"/>
        <w:numPr>
          <w:ilvl w:val="0"/>
          <w:numId w:val="0"/>
        </w:numPr>
        <w:spacing w:after="62" w:afterLines="20" w:line="288" w:lineRule="auto"/>
        <w:ind w:firstLine="480" w:firstLineChars="2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Adv-Face &amp; Physical Adversarial Examples for Face Recognition</w:t>
      </w:r>
    </w:p>
    <w:p w14:paraId="3F84E011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特点：包含眼镜框、印花T恤、贴纸等物理对抗样本</w:t>
      </w:r>
    </w:p>
    <w:p w14:paraId="6EF9F1D9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适用性：直接支持选题中"眼镜、口罩、手部遮挡、部分刘海"等物理干扰测试</w:t>
      </w:r>
    </w:p>
    <w:p w14:paraId="232C7A38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实用价值：提供可3D打印的眼镜框架图案，用于创建实际测试条件</w:t>
      </w:r>
    </w:p>
    <w:p w14:paraId="639F9238">
      <w:pPr>
        <w:widowControl w:val="0"/>
        <w:numPr>
          <w:ilvl w:val="0"/>
          <w:numId w:val="0"/>
        </w:numPr>
        <w:spacing w:after="62" w:afterLines="20" w:line="288" w:lineRule="auto"/>
        <w:ind w:leftChars="0" w:firstLine="480" w:firstLineChars="2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遮挡面部表情数据集 (Occluded FER)</w:t>
      </w:r>
    </w:p>
    <w:p w14:paraId="3141B7FA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特点：系统化的人工遮挡样本，包括不同部位、不同程度的遮挡</w:t>
      </w:r>
    </w:p>
    <w:p w14:paraId="63562BA9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适用性：量化分析DeepFace在部分面部特征缺失时的表现</w:t>
      </w:r>
    </w:p>
    <w:p w14:paraId="5839DA21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优势：与选题计划中的"物理对抗样本"测试直接对应</w:t>
      </w:r>
    </w:p>
    <w:p w14:paraId="5A839075">
      <w:pPr>
        <w:widowControl w:val="0"/>
        <w:numPr>
          <w:ilvl w:val="0"/>
          <w:numId w:val="6"/>
        </w:numPr>
        <w:spacing w:after="62" w:afterLines="20" w:line="288" w:lineRule="auto"/>
        <w:ind w:left="0" w:leftChars="0" w:firstLine="0" w:firstLineChars="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自建数据集方案</w:t>
      </w:r>
    </w:p>
    <w:p w14:paraId="6F3D43E7">
      <w:pPr>
        <w:widowControl w:val="0"/>
        <w:numPr>
          <w:ilvl w:val="0"/>
          <w:numId w:val="0"/>
        </w:numPr>
        <w:spacing w:after="62" w:afterLines="20" w:line="288" w:lineRule="auto"/>
        <w:ind w:firstLine="480" w:firstLineChars="2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设计框架：</w:t>
      </w:r>
    </w:p>
    <w:p w14:paraId="3EEB7A41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采集场景：控制环境(实验室)与非控制环境(日常场景)</w:t>
      </w:r>
    </w:p>
    <w:p w14:paraId="44475505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表情类型：按选题需求设计微妙表情(20%-50%强度)、混合表情等</w:t>
      </w:r>
    </w:p>
    <w:p w14:paraId="72436961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对抗条件：系统化测试不同遮挡物(眼镜、口罩等)的影响</w:t>
      </w:r>
    </w:p>
    <w:p w14:paraId="5E3B2466">
      <w:pPr>
        <w:widowControl w:val="0"/>
        <w:numPr>
          <w:ilvl w:val="0"/>
          <w:numId w:val="0"/>
        </w:numPr>
        <w:spacing w:after="62" w:afterLines="20" w:line="288" w:lineRule="auto"/>
        <w:ind w:firstLine="480" w:firstLineChars="2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标注规范：</w:t>
      </w:r>
    </w:p>
    <w:p w14:paraId="4D195A42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每段视频标注"AI识别结果"与"人类共识判断"</w:t>
      </w:r>
    </w:p>
    <w:p w14:paraId="4A0570A4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记录人类评估者的置信度(1-5分)</w:t>
      </w:r>
    </w:p>
    <w:p w14:paraId="40D4FA30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标注情境描述(如"收到坏消息后强颜欢笑")</w:t>
      </w:r>
    </w:p>
    <w:p w14:paraId="692ACEA0">
      <w:pPr>
        <w:widowControl w:val="0"/>
        <w:numPr>
          <w:ilvl w:val="0"/>
          <w:numId w:val="0"/>
        </w:numPr>
        <w:spacing w:after="62" w:afterLines="20" w:line="288" w:lineRule="auto"/>
        <w:ind w:firstLine="480" w:firstLineChars="2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与公开数据集互补：</w:t>
      </w:r>
    </w:p>
    <w:p w14:paraId="3D4E7D7E">
      <w:pPr>
        <w:widowControl w:val="0"/>
        <w:numPr>
          <w:ilvl w:val="0"/>
          <w:numId w:val="0"/>
        </w:numPr>
        <w:spacing w:after="62" w:afterLines="20" w:line="288" w:lineRule="auto"/>
        <w:ind w:firstLine="960" w:firstLineChars="400"/>
        <w:jc w:val="both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使用CASME II验证微妙表情识别能力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用RAF-DB验证复杂表情识别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用自建数据集测试特定对抗场景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Arial Unicode MS"/>
    <w:panose1 w:val="00000000000000000000"/>
    <w:charset w:val="86"/>
    <w:family w:val="auto"/>
    <w:pitch w:val="default"/>
    <w:sig w:usb0="00000000" w:usb1="00000000" w:usb2="00082016" w:usb3="00000000" w:csb0="00040001" w:csb1="00000000"/>
    <w:embedRegular r:id="rId1" w:fontKey="{CE629433-1007-4951-A067-60CF3196053A}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KSOF51D5AD36">
    <w:panose1 w:val="02000000000000000000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6C0E0">
    <w:pPr>
      <w:pStyle w:val="18"/>
      <w:spacing w:after="48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F0A22">
    <w:pPr>
      <w:pStyle w:val="18"/>
      <w:spacing w:after="48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25AE24">
    <w:pPr>
      <w:pStyle w:val="18"/>
      <w:spacing w:after="48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3CF82">
    <w:pPr>
      <w:pStyle w:val="19"/>
      <w:spacing w:after="48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F39E5F">
    <w:pPr>
      <w:pStyle w:val="19"/>
      <w:spacing w:after="48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66A24">
    <w:pPr>
      <w:pStyle w:val="19"/>
      <w:spacing w:after="48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495E1A"/>
    <w:multiLevelType w:val="singleLevel"/>
    <w:tmpl w:val="83495E1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6D07402"/>
    <w:multiLevelType w:val="multilevel"/>
    <w:tmpl w:val="A6D07402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pStyle w:val="4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pStyle w:val="5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3" w:tentative="0">
      <w:start w:val="1"/>
      <w:numFmt w:val="decimal"/>
      <w:pStyle w:val="6"/>
      <w:suff w:val="nothing"/>
      <w:lvlText w:val="（%4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7"/>
      <w:suff w:val="space"/>
      <w:lvlText w:val="%5"/>
      <w:lvlJc w:val="left"/>
      <w:pPr>
        <w:ind w:left="0" w:firstLine="0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0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0"/>
      </w:pPr>
      <w:rPr>
        <w:rFonts w:hint="eastAsia"/>
      </w:rPr>
    </w:lvl>
  </w:abstractNum>
  <w:abstractNum w:abstractNumId="2">
    <w:nsid w:val="FB9E3CEC"/>
    <w:multiLevelType w:val="singleLevel"/>
    <w:tmpl w:val="FB9E3CEC"/>
    <w:lvl w:ilvl="0" w:tentative="0">
      <w:start w:val="1"/>
      <w:numFmt w:val="chineseCounting"/>
      <w:suff w:val="space"/>
      <w:lvlText w:val="（%1）"/>
      <w:lvlJc w:val="left"/>
      <w:rPr>
        <w:rFonts w:hint="eastAsia"/>
      </w:rPr>
    </w:lvl>
  </w:abstractNum>
  <w:abstractNum w:abstractNumId="3">
    <w:nsid w:val="08E2EA68"/>
    <w:multiLevelType w:val="multilevel"/>
    <w:tmpl w:val="08E2EA6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4">
    <w:nsid w:val="33FE62CC"/>
    <w:multiLevelType w:val="multilevel"/>
    <w:tmpl w:val="33FE62CC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00" w:hanging="440"/>
      </w:pPr>
    </w:lvl>
    <w:lvl w:ilvl="2" w:tentative="0">
      <w:start w:val="1"/>
      <w:numFmt w:val="lowerRoman"/>
      <w:lvlText w:val="%3."/>
      <w:lvlJc w:val="right"/>
      <w:pPr>
        <w:ind w:left="2040" w:hanging="440"/>
      </w:pPr>
    </w:lvl>
    <w:lvl w:ilvl="3" w:tentative="0">
      <w:start w:val="1"/>
      <w:numFmt w:val="decimal"/>
      <w:lvlText w:val="%4."/>
      <w:lvlJc w:val="left"/>
      <w:pPr>
        <w:ind w:left="2480" w:hanging="440"/>
      </w:pPr>
    </w:lvl>
    <w:lvl w:ilvl="4" w:tentative="0">
      <w:start w:val="1"/>
      <w:numFmt w:val="lowerLetter"/>
      <w:lvlText w:val="%5)"/>
      <w:lvlJc w:val="left"/>
      <w:pPr>
        <w:ind w:left="2920" w:hanging="440"/>
      </w:pPr>
    </w:lvl>
    <w:lvl w:ilvl="5" w:tentative="0">
      <w:start w:val="1"/>
      <w:numFmt w:val="lowerRoman"/>
      <w:lvlText w:val="%6."/>
      <w:lvlJc w:val="right"/>
      <w:pPr>
        <w:ind w:left="3360" w:hanging="440"/>
      </w:pPr>
    </w:lvl>
    <w:lvl w:ilvl="6" w:tentative="0">
      <w:start w:val="1"/>
      <w:numFmt w:val="decimal"/>
      <w:lvlText w:val="%7."/>
      <w:lvlJc w:val="left"/>
      <w:pPr>
        <w:ind w:left="3800" w:hanging="440"/>
      </w:pPr>
    </w:lvl>
    <w:lvl w:ilvl="7" w:tentative="0">
      <w:start w:val="1"/>
      <w:numFmt w:val="lowerLetter"/>
      <w:lvlText w:val="%8)"/>
      <w:lvlJc w:val="left"/>
      <w:pPr>
        <w:ind w:left="4240" w:hanging="440"/>
      </w:pPr>
    </w:lvl>
    <w:lvl w:ilvl="8" w:tentative="0">
      <w:start w:val="1"/>
      <w:numFmt w:val="lowerRoman"/>
      <w:lvlText w:val="%9."/>
      <w:lvlJc w:val="right"/>
      <w:pPr>
        <w:ind w:left="4680" w:hanging="440"/>
      </w:pPr>
    </w:lvl>
  </w:abstractNum>
  <w:abstractNum w:abstractNumId="5">
    <w:nsid w:val="52391C04"/>
    <w:multiLevelType w:val="multilevel"/>
    <w:tmpl w:val="52391C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160"/>
    <w:rsid w:val="00005844"/>
    <w:rsid w:val="000A0769"/>
    <w:rsid w:val="0012291F"/>
    <w:rsid w:val="00160021"/>
    <w:rsid w:val="001E51C9"/>
    <w:rsid w:val="00583FA0"/>
    <w:rsid w:val="006C3160"/>
    <w:rsid w:val="007909CB"/>
    <w:rsid w:val="007A385C"/>
    <w:rsid w:val="008063B7"/>
    <w:rsid w:val="0080679A"/>
    <w:rsid w:val="0085107A"/>
    <w:rsid w:val="00D20713"/>
    <w:rsid w:val="00DB08C8"/>
    <w:rsid w:val="00DB1783"/>
    <w:rsid w:val="00E36C97"/>
    <w:rsid w:val="00E924B6"/>
    <w:rsid w:val="01E00CC7"/>
    <w:rsid w:val="0EAE4128"/>
    <w:rsid w:val="1B3E5305"/>
    <w:rsid w:val="303A2476"/>
    <w:rsid w:val="304C0977"/>
    <w:rsid w:val="44B87F9E"/>
    <w:rsid w:val="462C70B9"/>
    <w:rsid w:val="4E094A4F"/>
    <w:rsid w:val="5560589C"/>
    <w:rsid w:val="6C9F5BFC"/>
    <w:rsid w:val="7F24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" w:afterLines="20" w:line="288" w:lineRule="auto"/>
      <w:jc w:val="both"/>
    </w:pPr>
    <w:rPr>
      <w:rFonts w:ascii="黑体" w:hAnsi="黑体" w:eastAsia="黑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next w:val="3"/>
    <w:qFormat/>
    <w:uiPriority w:val="9"/>
    <w:pPr>
      <w:keepNext/>
      <w:keepLines/>
      <w:numPr>
        <w:ilvl w:val="0"/>
        <w:numId w:val="1"/>
      </w:numPr>
      <w:adjustRightInd w:val="0"/>
      <w:snapToGrid w:val="0"/>
      <w:spacing w:before="100" w:beforeLines="100" w:after="50" w:afterLines="50" w:line="288" w:lineRule="auto"/>
      <w:outlineLvl w:val="0"/>
    </w:pPr>
    <w:rPr>
      <w:rFonts w:ascii="黑体" w:hAnsi="黑体" w:eastAsia="黑体" w:cstheme="minorBidi"/>
      <w:b/>
      <w:bCs/>
      <w:kern w:val="44"/>
      <w:sz w:val="28"/>
      <w:szCs w:val="36"/>
      <w:lang w:val="en-US" w:eastAsia="zh-CN" w:bidi="ar-SA"/>
    </w:rPr>
  </w:style>
  <w:style w:type="paragraph" w:styleId="4">
    <w:name w:val="heading 2"/>
    <w:next w:val="3"/>
    <w:unhideWhenUsed/>
    <w:qFormat/>
    <w:uiPriority w:val="9"/>
    <w:pPr>
      <w:numPr>
        <w:ilvl w:val="1"/>
        <w:numId w:val="1"/>
      </w:numPr>
      <w:adjustRightInd w:val="0"/>
      <w:snapToGrid w:val="0"/>
      <w:spacing w:before="100" w:beforeLines="100" w:after="50" w:afterLines="50" w:line="288" w:lineRule="auto"/>
      <w:outlineLvl w:val="1"/>
    </w:pPr>
    <w:rPr>
      <w:rFonts w:ascii="黑体" w:hAnsi="黑体" w:eastAsia="黑体" w:cstheme="minorBidi"/>
      <w:b/>
      <w:bCs/>
      <w:kern w:val="2"/>
      <w:sz w:val="24"/>
      <w:szCs w:val="32"/>
      <w:lang w:val="en-US" w:eastAsia="zh-CN" w:bidi="ar-SA"/>
    </w:rPr>
  </w:style>
  <w:style w:type="paragraph" w:styleId="5">
    <w:name w:val="heading 3"/>
    <w:next w:val="3"/>
    <w:unhideWhenUsed/>
    <w:qFormat/>
    <w:uiPriority w:val="9"/>
    <w:pPr>
      <w:numPr>
        <w:ilvl w:val="2"/>
        <w:numId w:val="1"/>
      </w:numPr>
      <w:tabs>
        <w:tab w:val="left" w:pos="312"/>
        <w:tab w:val="clear" w:pos="0"/>
      </w:tabs>
      <w:adjustRightInd w:val="0"/>
      <w:snapToGrid w:val="0"/>
      <w:spacing w:before="100" w:beforeLines="100" w:after="50" w:afterLines="50" w:line="288" w:lineRule="auto"/>
      <w:outlineLvl w:val="2"/>
    </w:pPr>
    <w:rPr>
      <w:rFonts w:ascii="黑体" w:hAnsi="黑体" w:eastAsia="黑体" w:cstheme="minorBidi"/>
      <w:b/>
      <w:bCs/>
      <w:kern w:val="2"/>
      <w:sz w:val="30"/>
      <w:szCs w:val="30"/>
      <w:lang w:val="en-US" w:eastAsia="zh-CN" w:bidi="ar-SA"/>
    </w:rPr>
  </w:style>
  <w:style w:type="paragraph" w:styleId="6">
    <w:name w:val="heading 4"/>
    <w:next w:val="3"/>
    <w:unhideWhenUsed/>
    <w:qFormat/>
    <w:uiPriority w:val="9"/>
    <w:pPr>
      <w:numPr>
        <w:ilvl w:val="3"/>
        <w:numId w:val="1"/>
      </w:numPr>
      <w:adjustRightInd w:val="0"/>
      <w:snapToGrid w:val="0"/>
      <w:spacing w:before="100" w:beforeLines="100" w:after="50" w:afterLines="50" w:line="288" w:lineRule="auto"/>
      <w:outlineLvl w:val="3"/>
    </w:pPr>
    <w:rPr>
      <w:rFonts w:ascii="黑体" w:hAnsi="黑体" w:eastAsia="黑体" w:cstheme="minorBidi"/>
      <w:b/>
      <w:bCs/>
      <w:sz w:val="28"/>
      <w:szCs w:val="28"/>
      <w:lang w:val="en-US" w:eastAsia="zh-CN" w:bidi="ar-SA"/>
    </w:rPr>
  </w:style>
  <w:style w:type="paragraph" w:styleId="7">
    <w:name w:val="heading 5"/>
    <w:basedOn w:val="1"/>
    <w:next w:val="3"/>
    <w:unhideWhenUsed/>
    <w:qFormat/>
    <w:uiPriority w:val="9"/>
    <w:pPr>
      <w:numPr>
        <w:ilvl w:val="4"/>
        <w:numId w:val="1"/>
      </w:numPr>
      <w:tabs>
        <w:tab w:val="left" w:pos="312"/>
      </w:tabs>
      <w:adjustRightInd w:val="0"/>
      <w:snapToGrid w:val="0"/>
      <w:spacing w:before="100" w:beforeLines="100" w:after="50" w:afterLines="50"/>
      <w:outlineLvl w:val="4"/>
    </w:pPr>
    <w:rPr>
      <w:b/>
      <w:bCs/>
      <w:sz w:val="24"/>
      <w:szCs w:val="24"/>
    </w:rPr>
  </w:style>
  <w:style w:type="paragraph" w:styleId="8">
    <w:name w:val="heading 6"/>
    <w:basedOn w:val="1"/>
    <w:next w:val="3"/>
    <w:unhideWhenUsed/>
    <w:qFormat/>
    <w:uiPriority w:val="0"/>
    <w:pPr>
      <w:numPr>
        <w:ilvl w:val="5"/>
        <w:numId w:val="1"/>
      </w:numPr>
      <w:spacing w:before="30" w:beforeLines="30" w:after="30" w:afterLines="30" w:line="312" w:lineRule="auto"/>
      <w:outlineLvl w:val="5"/>
    </w:pPr>
    <w:rPr>
      <w:b/>
      <w:bCs/>
      <w:sz w:val="24"/>
      <w:szCs w:val="24"/>
    </w:rPr>
  </w:style>
  <w:style w:type="paragraph" w:styleId="9">
    <w:name w:val="heading 7"/>
    <w:basedOn w:val="1"/>
    <w:next w:val="3"/>
    <w:unhideWhenUsed/>
    <w:qFormat/>
    <w:uiPriority w:val="0"/>
    <w:pPr>
      <w:numPr>
        <w:ilvl w:val="6"/>
        <w:numId w:val="1"/>
      </w:numPr>
      <w:spacing w:before="30" w:beforeLines="30" w:after="30" w:afterLines="30" w:line="312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3"/>
    <w:unhideWhenUsed/>
    <w:qFormat/>
    <w:uiPriority w:val="0"/>
    <w:pPr>
      <w:numPr>
        <w:ilvl w:val="7"/>
        <w:numId w:val="1"/>
      </w:numPr>
      <w:spacing w:before="30" w:beforeLines="30" w:after="30" w:afterLines="30" w:line="312" w:lineRule="auto"/>
      <w:outlineLvl w:val="7"/>
    </w:pPr>
    <w:rPr>
      <w:b/>
      <w:bCs/>
      <w:sz w:val="24"/>
      <w:szCs w:val="24"/>
    </w:rPr>
  </w:style>
  <w:style w:type="paragraph" w:styleId="11">
    <w:name w:val="heading 9"/>
    <w:basedOn w:val="1"/>
    <w:next w:val="3"/>
    <w:unhideWhenUsed/>
    <w:qFormat/>
    <w:uiPriority w:val="0"/>
    <w:pPr>
      <w:numPr>
        <w:ilvl w:val="8"/>
        <w:numId w:val="1"/>
      </w:numPr>
      <w:spacing w:before="30" w:beforeLines="30" w:after="30" w:afterLines="30" w:line="312" w:lineRule="auto"/>
      <w:outlineLvl w:val="8"/>
    </w:pPr>
    <w:rPr>
      <w:b/>
      <w:bCs/>
      <w:sz w:val="24"/>
      <w:szCs w:val="24"/>
    </w:rPr>
  </w:style>
  <w:style w:type="character" w:default="1" w:styleId="28">
    <w:name w:val="Default Paragraph Font"/>
    <w:unhideWhenUsed/>
    <w:uiPriority w:val="1"/>
  </w:style>
  <w:style w:type="table" w:default="1" w:styleId="2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00" w:after="100" w:afterLines="0" w:line="300" w:lineRule="auto"/>
      <w:ind w:firstLine="1124" w:firstLineChars="200"/>
    </w:pPr>
  </w:style>
  <w:style w:type="paragraph" w:styleId="12">
    <w:name w:val="caption"/>
    <w:basedOn w:val="1"/>
    <w:next w:val="1"/>
    <w:unhideWhenUsed/>
    <w:qFormat/>
    <w:uiPriority w:val="0"/>
    <w:rPr>
      <w:rFonts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adjustRightInd w:val="0"/>
      <w:snapToGrid w:val="0"/>
    </w:pPr>
  </w:style>
  <w:style w:type="paragraph" w:styleId="15">
    <w:name w:val="Date"/>
    <w:basedOn w:val="1"/>
    <w:next w:val="1"/>
    <w:qFormat/>
    <w:uiPriority w:val="0"/>
    <w:pPr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Balloon Text"/>
    <w:basedOn w:val="1"/>
    <w:qFormat/>
    <w:uiPriority w:val="0"/>
    <w:rPr>
      <w:sz w:val="18"/>
      <w:szCs w:val="18"/>
    </w:r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0">
    <w:name w:val="Signature"/>
    <w:basedOn w:val="1"/>
    <w:qFormat/>
    <w:uiPriority w:val="0"/>
    <w:pPr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Subtitle"/>
    <w:basedOn w:val="1"/>
    <w:next w:val="3"/>
    <w:qFormat/>
    <w:uiPriority w:val="0"/>
    <w:pPr>
      <w:adjustRightInd w:val="0"/>
      <w:snapToGrid w:val="0"/>
      <w:spacing w:after="100" w:afterLines="100"/>
      <w:jc w:val="center"/>
    </w:pPr>
    <w:rPr>
      <w:b/>
      <w:kern w:val="28"/>
      <w:sz w:val="32"/>
      <w:szCs w:val="32"/>
    </w:rPr>
  </w:style>
  <w:style w:type="paragraph" w:styleId="22">
    <w:name w:val="footnote text"/>
    <w:basedOn w:val="1"/>
    <w:qFormat/>
    <w:uiPriority w:val="0"/>
    <w:pPr>
      <w:jc w:val="left"/>
    </w:pPr>
    <w:rPr>
      <w:sz w:val="24"/>
      <w:szCs w:val="24"/>
    </w:rPr>
  </w:style>
  <w:style w:type="paragraph" w:styleId="23">
    <w:name w:val="Normal (Web)"/>
    <w:basedOn w:val="1"/>
    <w:qFormat/>
    <w:uiPriority w:val="0"/>
    <w:rPr>
      <w:sz w:val="24"/>
      <w:szCs w:val="24"/>
    </w:rPr>
  </w:style>
  <w:style w:type="paragraph" w:styleId="24">
    <w:name w:val="Title"/>
    <w:basedOn w:val="1"/>
    <w:next w:val="3"/>
    <w:qFormat/>
    <w:uiPriority w:val="10"/>
    <w:pPr>
      <w:adjustRightInd w:val="0"/>
      <w:snapToGrid w:val="0"/>
      <w:spacing w:after="80" w:afterLines="80"/>
      <w:jc w:val="center"/>
    </w:pPr>
    <w:rPr>
      <w:b/>
      <w:sz w:val="48"/>
      <w:szCs w:val="48"/>
    </w:rPr>
  </w:style>
  <w:style w:type="paragraph" w:styleId="25">
    <w:name w:val="annotation subject"/>
    <w:basedOn w:val="13"/>
    <w:next w:val="13"/>
    <w:qFormat/>
    <w:uiPriority w:val="0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27">
    <w:name w:val="Table Grid"/>
    <w:basedOn w:val="2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9">
    <w:name w:val="Strong"/>
    <w:basedOn w:val="28"/>
    <w:qFormat/>
    <w:uiPriority w:val="22"/>
    <w:rPr>
      <w:rFonts w:ascii="黑体" w:hAnsi="黑体" w:eastAsia="黑体"/>
      <w:b/>
      <w:bCs/>
      <w:color w:val="4874CB" w:themeColor="accent1"/>
      <w:u w:val="single"/>
      <w14:textFill>
        <w14:solidFill>
          <w14:schemeClr w14:val="accent1"/>
        </w14:solidFill>
      </w14:textFill>
    </w:rPr>
  </w:style>
  <w:style w:type="character" w:styleId="30">
    <w:name w:val="endnote reference"/>
    <w:basedOn w:val="28"/>
    <w:qFormat/>
    <w:uiPriority w:val="0"/>
    <w:rPr>
      <w:rFonts w:ascii="黑体" w:hAnsi="黑体" w:eastAsia="黑体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1">
    <w:name w:val="page number"/>
    <w:qFormat/>
    <w:uiPriority w:val="0"/>
    <w:rPr>
      <w:rFonts w:ascii="黑体" w:hAnsi="黑体" w:eastAsia="黑体" w:cs="Times New Roman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FollowedHyperlink"/>
    <w:basedOn w:val="28"/>
    <w:qFormat/>
    <w:uiPriority w:val="0"/>
    <w:rPr>
      <w:rFonts w:ascii="黑体" w:hAnsi="黑体" w:eastAsia="黑体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3">
    <w:name w:val="Emphasis"/>
    <w:basedOn w:val="28"/>
    <w:qFormat/>
    <w:uiPriority w:val="20"/>
    <w:rPr>
      <w:rFonts w:ascii="Arial" w:hAnsi="Arial" w:eastAsia="黑体"/>
      <w:b/>
      <w:bCs/>
      <w:i/>
      <w:color w:val="C00000"/>
      <w:sz w:val="24"/>
      <w:szCs w:val="22"/>
    </w:rPr>
  </w:style>
  <w:style w:type="character" w:styleId="34">
    <w:name w:val="Hyperlink"/>
    <w:basedOn w:val="28"/>
    <w:qFormat/>
    <w:uiPriority w:val="0"/>
    <w:rPr>
      <w:rFonts w:ascii="黑体" w:hAnsi="黑体" w:eastAsia="黑体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5">
    <w:name w:val="annotation reference"/>
    <w:basedOn w:val="28"/>
    <w:qFormat/>
    <w:uiPriority w:val="0"/>
    <w:rPr>
      <w:rFonts w:ascii="黑体" w:hAnsi="黑体" w:eastAsia="黑体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6">
    <w:name w:val="footnote reference"/>
    <w:basedOn w:val="28"/>
    <w:qFormat/>
    <w:uiPriority w:val="0"/>
    <w:rPr>
      <w:rFonts w:ascii="黑体" w:hAnsi="黑体" w:eastAsia="黑体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7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2932</Words>
  <Characters>3751</Characters>
  <Lines>74</Lines>
  <Paragraphs>74</Paragraphs>
  <TotalTime>7</TotalTime>
  <ScaleCrop>false</ScaleCrop>
  <LinksUpToDate>false</LinksUpToDate>
  <CharactersWithSpaces>3839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2025-12-17T05:18:00Z</dcterms:created>
  <dc:creator>Lozumi</dc:creator>
  <cp:lastModifiedBy>满纸荒唐言</cp:lastModifiedBy>
  <dcterms:modified xsi:type="dcterms:W3CDTF">2025-12-21T03:13:57Z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eyJoZGlkIjoiMzEwNTM5NzYwMDRjMzkwZTVkZjY2ODkwMGIxNGU0OTUiLCJ1c2VySWQiOiI1ODc0MzQ4MjEifQ==</vt:lpwstr>
  </property>
  <property fmtid="{D5CDD505-2E9C-101B-9397-08002B2CF9AE}" pid="4" name="ICV">
    <vt:lpwstr>E623D6D6A8104CE681C72926D25DD48B_12</vt:lpwstr>
  </property>
</Properties>
</file>